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4E53" w14:textId="166279CB" w:rsidR="00334F9F" w:rsidRDefault="00334F9F">
      <w:pPr>
        <w:pStyle w:val="Standard"/>
        <w:ind w:left="720" w:hanging="360"/>
        <w:jc w:val="center"/>
        <w:rPr>
          <w:rFonts w:ascii="Times New Roman" w:hAnsi="Times New Roman"/>
          <w:b/>
          <w:bCs/>
          <w:sz w:val="20"/>
          <w:szCs w:val="20"/>
        </w:rPr>
      </w:pPr>
    </w:p>
    <w:p w14:paraId="01BBBD71" w14:textId="77777777" w:rsidR="00334F9F" w:rsidRDefault="00DB78AB">
      <w:pPr>
        <w:pStyle w:val="Standard"/>
        <w:ind w:left="720" w:hanging="360"/>
        <w:jc w:val="center"/>
      </w:pPr>
      <w:r>
        <w:rPr>
          <w:rFonts w:ascii="Times New Roman" w:hAnsi="Times New Roman"/>
          <w:b/>
          <w:bCs/>
          <w:sz w:val="20"/>
          <w:szCs w:val="20"/>
        </w:rPr>
        <w:t xml:space="preserve"> </w:t>
      </w:r>
    </w:p>
    <w:tbl>
      <w:tblPr>
        <w:tblW w:w="9212" w:type="dxa"/>
        <w:jc w:val="center"/>
        <w:tblLayout w:type="fixed"/>
        <w:tblCellMar>
          <w:left w:w="10" w:type="dxa"/>
          <w:right w:w="10" w:type="dxa"/>
        </w:tblCellMar>
        <w:tblLook w:val="0000" w:firstRow="0" w:lastRow="0" w:firstColumn="0" w:lastColumn="0" w:noHBand="0" w:noVBand="0"/>
      </w:tblPr>
      <w:tblGrid>
        <w:gridCol w:w="1842"/>
        <w:gridCol w:w="1840"/>
        <w:gridCol w:w="1842"/>
        <w:gridCol w:w="1563"/>
        <w:gridCol w:w="2125"/>
      </w:tblGrid>
      <w:tr w:rsidR="00334F9F" w14:paraId="3FA66C4E" w14:textId="77777777">
        <w:trPr>
          <w:jc w:val="center"/>
        </w:trPr>
        <w:tc>
          <w:tcPr>
            <w:tcW w:w="1842" w:type="dxa"/>
            <w:tcMar>
              <w:top w:w="0" w:type="dxa"/>
              <w:left w:w="108" w:type="dxa"/>
              <w:bottom w:w="0" w:type="dxa"/>
              <w:right w:w="108" w:type="dxa"/>
            </w:tcMar>
          </w:tcPr>
          <w:p w14:paraId="1A5F521F" w14:textId="77777777" w:rsidR="00334F9F" w:rsidRDefault="00334F9F">
            <w:pPr>
              <w:pStyle w:val="Standard"/>
              <w:spacing w:line="251" w:lineRule="auto"/>
              <w:rPr>
                <w:rFonts w:cs="Calibri"/>
                <w:sz w:val="24"/>
                <w:szCs w:val="24"/>
              </w:rPr>
            </w:pPr>
          </w:p>
        </w:tc>
        <w:tc>
          <w:tcPr>
            <w:tcW w:w="1840" w:type="dxa"/>
            <w:tcMar>
              <w:top w:w="0" w:type="dxa"/>
              <w:left w:w="108" w:type="dxa"/>
              <w:bottom w:w="0" w:type="dxa"/>
              <w:right w:w="108" w:type="dxa"/>
            </w:tcMar>
          </w:tcPr>
          <w:p w14:paraId="55DE4056" w14:textId="77777777" w:rsidR="00334F9F" w:rsidRDefault="00334F9F">
            <w:pPr>
              <w:pStyle w:val="Standard"/>
              <w:spacing w:line="251" w:lineRule="auto"/>
              <w:rPr>
                <w:rFonts w:cs="Calibri"/>
              </w:rPr>
            </w:pPr>
          </w:p>
        </w:tc>
        <w:tc>
          <w:tcPr>
            <w:tcW w:w="1842" w:type="dxa"/>
            <w:tcMar>
              <w:top w:w="0" w:type="dxa"/>
              <w:left w:w="108" w:type="dxa"/>
              <w:bottom w:w="0" w:type="dxa"/>
              <w:right w:w="108" w:type="dxa"/>
            </w:tcMar>
          </w:tcPr>
          <w:p w14:paraId="4A570240" w14:textId="77777777" w:rsidR="00334F9F" w:rsidRDefault="00334F9F">
            <w:pPr>
              <w:pStyle w:val="Standard"/>
              <w:spacing w:line="251" w:lineRule="auto"/>
              <w:rPr>
                <w:rFonts w:cs="Calibri"/>
              </w:rPr>
            </w:pPr>
          </w:p>
        </w:tc>
        <w:tc>
          <w:tcPr>
            <w:tcW w:w="1563" w:type="dxa"/>
            <w:tcBorders>
              <w:right w:val="single" w:sz="4" w:space="0" w:color="00000A"/>
            </w:tcBorders>
            <w:tcMar>
              <w:top w:w="0" w:type="dxa"/>
              <w:left w:w="108" w:type="dxa"/>
              <w:bottom w:w="0" w:type="dxa"/>
              <w:right w:w="108" w:type="dxa"/>
            </w:tcMar>
          </w:tcPr>
          <w:p w14:paraId="06FE3762" w14:textId="77777777" w:rsidR="00334F9F" w:rsidRDefault="00334F9F">
            <w:pPr>
              <w:pStyle w:val="Standard"/>
              <w:spacing w:line="251" w:lineRule="auto"/>
              <w:rPr>
                <w:rFonts w:cs="Calibri"/>
              </w:rPr>
            </w:pPr>
          </w:p>
        </w:tc>
        <w:tc>
          <w:tcPr>
            <w:tcW w:w="21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9F4DD1" w14:textId="5C396010" w:rsidR="00334F9F" w:rsidRDefault="00DB78AB">
            <w:pPr>
              <w:pStyle w:val="Standard"/>
              <w:spacing w:line="251" w:lineRule="auto"/>
              <w:jc w:val="center"/>
            </w:pPr>
            <w:r>
              <w:rPr>
                <w:rFonts w:cs="Calibri"/>
                <w:sz w:val="18"/>
                <w:szCs w:val="18"/>
              </w:rPr>
              <w:t>Załącznik nr 1</w:t>
            </w:r>
            <w:r w:rsidR="004764CC">
              <w:rPr>
                <w:rFonts w:cs="Calibri"/>
                <w:sz w:val="18"/>
                <w:szCs w:val="18"/>
              </w:rPr>
              <w:t>A</w:t>
            </w:r>
            <w:r>
              <w:rPr>
                <w:rFonts w:cs="Calibri"/>
                <w:sz w:val="18"/>
                <w:szCs w:val="18"/>
              </w:rPr>
              <w:t xml:space="preserve"> do SWZ</w:t>
            </w:r>
          </w:p>
          <w:p w14:paraId="37793301" w14:textId="5188C06F" w:rsidR="00334F9F" w:rsidRDefault="00DB78AB">
            <w:pPr>
              <w:pStyle w:val="Standard"/>
              <w:spacing w:line="251" w:lineRule="auto"/>
              <w:jc w:val="center"/>
            </w:pPr>
            <w:r>
              <w:rPr>
                <w:rFonts w:cs="Calibri"/>
                <w:sz w:val="18"/>
                <w:szCs w:val="18"/>
              </w:rPr>
              <w:t>IP.272.</w:t>
            </w:r>
            <w:r w:rsidR="00377465">
              <w:rPr>
                <w:rFonts w:cs="Calibri"/>
                <w:sz w:val="18"/>
                <w:szCs w:val="18"/>
              </w:rPr>
              <w:t>14</w:t>
            </w:r>
            <w:r>
              <w:rPr>
                <w:rFonts w:cs="Calibri"/>
                <w:sz w:val="18"/>
                <w:szCs w:val="18"/>
              </w:rPr>
              <w:t>.202</w:t>
            </w:r>
            <w:r w:rsidR="00377465">
              <w:rPr>
                <w:rFonts w:cs="Calibri"/>
                <w:sz w:val="18"/>
                <w:szCs w:val="18"/>
              </w:rPr>
              <w:t>6</w:t>
            </w:r>
          </w:p>
        </w:tc>
      </w:tr>
    </w:tbl>
    <w:p w14:paraId="6E95B5FD" w14:textId="77777777" w:rsidR="00334F9F" w:rsidRDefault="00334F9F">
      <w:pPr>
        <w:pStyle w:val="Standard"/>
        <w:ind w:left="720" w:hanging="360"/>
        <w:jc w:val="right"/>
        <w:rPr>
          <w:rFonts w:ascii="Times New Roman" w:hAnsi="Times New Roman"/>
          <w:b/>
          <w:bCs/>
          <w:sz w:val="20"/>
          <w:szCs w:val="20"/>
        </w:rPr>
      </w:pPr>
    </w:p>
    <w:p w14:paraId="007399F5" w14:textId="28459AA6" w:rsidR="00334F9F" w:rsidRDefault="00DB78AB">
      <w:pPr>
        <w:pStyle w:val="Standard"/>
        <w:ind w:left="720" w:hanging="360"/>
      </w:pPr>
      <w:r>
        <w:t>OPIS PRZEDMIOTU ZAMÓWIENIA</w:t>
      </w:r>
      <w:r w:rsidR="008F2071">
        <w:t xml:space="preserve"> DLA CZĘŚCI 1 POSTĘPOWANIA</w:t>
      </w:r>
    </w:p>
    <w:p w14:paraId="74CB791A" w14:textId="77777777" w:rsidR="00334F9F" w:rsidRDefault="00334F9F">
      <w:pPr>
        <w:pStyle w:val="Standard"/>
        <w:spacing w:line="360" w:lineRule="auto"/>
        <w:ind w:left="720" w:hanging="357"/>
        <w:rPr>
          <w:rFonts w:ascii="Arial" w:hAnsi="Arial" w:cs="Arial"/>
          <w:sz w:val="20"/>
          <w:szCs w:val="20"/>
        </w:rPr>
      </w:pPr>
    </w:p>
    <w:p w14:paraId="380836FD" w14:textId="77777777" w:rsidR="009337B4" w:rsidRDefault="009337B4" w:rsidP="009337B4">
      <w:pPr>
        <w:rPr>
          <w:sz w:val="24"/>
          <w:szCs w:val="24"/>
        </w:rPr>
      </w:pPr>
      <w:r>
        <w:rPr>
          <w:b/>
          <w:bCs/>
          <w:sz w:val="24"/>
          <w:szCs w:val="24"/>
        </w:rPr>
        <w:t>1.1 Opis przedmiotu zamówienia</w:t>
      </w:r>
    </w:p>
    <w:p w14:paraId="2E32590F" w14:textId="41D86166" w:rsidR="009337B4" w:rsidRPr="00104DA6" w:rsidRDefault="00104DA6" w:rsidP="00104DA6">
      <w:pPr>
        <w:spacing w:line="288" w:lineRule="atLeast"/>
        <w:jc w:val="both"/>
      </w:pPr>
      <w:r w:rsidRPr="00C20CAE">
        <w:t>Przedmiotem zamówienia jest dostawa</w:t>
      </w:r>
      <w:r>
        <w:t xml:space="preserve"> wraz</w:t>
      </w:r>
      <w:r w:rsidR="00920055">
        <w:t xml:space="preserve"> z</w:t>
      </w:r>
      <w:r>
        <w:t xml:space="preserve"> </w:t>
      </w:r>
      <w:r w:rsidRPr="00C20CAE">
        <w:t>montaż</w:t>
      </w:r>
      <w:r>
        <w:t>em</w:t>
      </w:r>
      <w:r w:rsidRPr="00C20CAE">
        <w:t xml:space="preserve"> 10szt. punktów alarmowych, w skład których wchodzą elektroniczne syreny alarmowe oraz urządzenia sterujące i włączające, w pełni kompatybilne i umożliwiające integrację z wykorzystywanym na terenie Powiatu Gostynińskiego systemem alarmowania i ostrzegania ludności, zgodnie z obowiązującymi przepisami w zakresie ochrony ludności i obrony cywilnej (w szczególności ustawą z dnia 5 grudnia 2024 r. o ochronie ludności i obronie cywilnej oraz Rozporządzeniem Ministra Spraw Wewnętrznych i Administracji z dnia 14 maja 2025 r. w sprawie alarmów i komunikatów ostrzegawczych), a także uzyskanie niezbędnych uzgodnień</w:t>
      </w:r>
      <w:r w:rsidR="009337B4">
        <w:rPr>
          <w:sz w:val="24"/>
          <w:szCs w:val="24"/>
        </w:rPr>
        <w:t xml:space="preserve">, w szczególności: </w:t>
      </w:r>
    </w:p>
    <w:p w14:paraId="03E61150" w14:textId="77777777" w:rsidR="009337B4" w:rsidRDefault="009337B4" w:rsidP="009337B4">
      <w:pPr>
        <w:widowControl/>
        <w:numPr>
          <w:ilvl w:val="0"/>
          <w:numId w:val="15"/>
        </w:numPr>
        <w:suppressAutoHyphens w:val="0"/>
        <w:autoSpaceDN/>
        <w:spacing w:line="256" w:lineRule="auto"/>
        <w:textAlignment w:val="auto"/>
        <w:rPr>
          <w:sz w:val="24"/>
          <w:szCs w:val="24"/>
        </w:rPr>
      </w:pPr>
      <w:r>
        <w:rPr>
          <w:sz w:val="24"/>
          <w:szCs w:val="24"/>
        </w:rPr>
        <w:t>Dostawa fabrycznie nowych, kompletnych elektronicznych syren alarmowych o mocy akustycznej/elektrycznej min. 600W wraz z głowicami głośnikowymi odpornymi na działanie czynników atmosferycznych oraz konstrukcjami wsporczymi (masztami),</w:t>
      </w:r>
    </w:p>
    <w:p w14:paraId="2C32CCD5" w14:textId="77777777" w:rsidR="009337B4" w:rsidRDefault="009337B4" w:rsidP="009337B4">
      <w:pPr>
        <w:widowControl/>
        <w:numPr>
          <w:ilvl w:val="0"/>
          <w:numId w:val="15"/>
        </w:numPr>
        <w:suppressAutoHyphens w:val="0"/>
        <w:autoSpaceDN/>
        <w:spacing w:line="256" w:lineRule="auto"/>
        <w:textAlignment w:val="auto"/>
        <w:rPr>
          <w:sz w:val="24"/>
          <w:szCs w:val="24"/>
        </w:rPr>
      </w:pPr>
      <w:r>
        <w:rPr>
          <w:sz w:val="24"/>
          <w:szCs w:val="24"/>
        </w:rPr>
        <w:t>Dostawa i montaż urządzeń sterujących i włączających, w tym szaf sterowniczych wyposażonych w centrale/moduły sterujące, układy zasilania podstawowego (230V AC) i awaryjnego (akumulatorowego, zapewniającego nieprzerwaną pracę i czuwanie przy zaniku zasilania sieciowego) oraz moduły komunikacji cyfrowej/radiowej/IP,</w:t>
      </w:r>
    </w:p>
    <w:p w14:paraId="33E8C5A5" w14:textId="77777777" w:rsidR="009337B4" w:rsidRDefault="009337B4" w:rsidP="009337B4">
      <w:pPr>
        <w:widowControl/>
        <w:numPr>
          <w:ilvl w:val="0"/>
          <w:numId w:val="15"/>
        </w:numPr>
        <w:suppressAutoHyphens w:val="0"/>
        <w:autoSpaceDN/>
        <w:spacing w:line="256" w:lineRule="auto"/>
        <w:textAlignment w:val="auto"/>
        <w:rPr>
          <w:sz w:val="24"/>
          <w:szCs w:val="24"/>
        </w:rPr>
      </w:pPr>
      <w:r>
        <w:rPr>
          <w:sz w:val="24"/>
          <w:szCs w:val="24"/>
        </w:rPr>
        <w:t>Wykonanie niezbędnych prac instalacyjnych i montażowych (montaż masztów i głowic głośnikowych, montaż szaf sterowniczych, ułożenie okablowania zasilającego, sygnałowego i antenowego, wykonanie lub podłączenie instalacji odgromowej i uziemiającej),</w:t>
      </w:r>
    </w:p>
    <w:p w14:paraId="03F3229D" w14:textId="77777777" w:rsidR="009337B4" w:rsidRDefault="009337B4" w:rsidP="009337B4">
      <w:pPr>
        <w:widowControl/>
        <w:numPr>
          <w:ilvl w:val="0"/>
          <w:numId w:val="15"/>
        </w:numPr>
        <w:suppressAutoHyphens w:val="0"/>
        <w:autoSpaceDN/>
        <w:spacing w:line="256" w:lineRule="auto"/>
        <w:textAlignment w:val="auto"/>
        <w:rPr>
          <w:sz w:val="24"/>
          <w:szCs w:val="24"/>
        </w:rPr>
      </w:pPr>
      <w:r>
        <w:rPr>
          <w:sz w:val="24"/>
          <w:szCs w:val="24"/>
        </w:rPr>
        <w:t>Pełna konfiguracja, oprogramowanie oraz integracja nowo zainstalowanych punktów alarmowych z funkcjonującym na terenie powiatu systemem alarmowania i ostrzegania ludności (zapewnienie możliwości zdalnego i lokalnego wyzwalania sygnałów alarmowych dźwiękowych oraz komunikatów głosowych, a także zdalnego testowania i diagnostyki punktów alarmowych),</w:t>
      </w:r>
    </w:p>
    <w:p w14:paraId="21838215" w14:textId="77777777" w:rsidR="009337B4" w:rsidRDefault="009337B4" w:rsidP="009337B4">
      <w:pPr>
        <w:widowControl/>
        <w:numPr>
          <w:ilvl w:val="0"/>
          <w:numId w:val="15"/>
        </w:numPr>
        <w:suppressAutoHyphens w:val="0"/>
        <w:autoSpaceDN/>
        <w:spacing w:line="256" w:lineRule="auto"/>
        <w:textAlignment w:val="auto"/>
        <w:rPr>
          <w:sz w:val="24"/>
          <w:szCs w:val="24"/>
        </w:rPr>
      </w:pPr>
      <w:r>
        <w:rPr>
          <w:sz w:val="24"/>
          <w:szCs w:val="24"/>
        </w:rPr>
        <w:lastRenderedPageBreak/>
        <w:t>Wykonanie wymaganych pomiarów elektrycznych (w tym pomiarów skuteczności ochrony przeciwporażeniowej i rezystancji uziemienia) oraz przeprowadzenie testów sprawnościowych i uruchomienia kontrolnego w obecności przedstawicieli Zamawiającego,</w:t>
      </w:r>
    </w:p>
    <w:p w14:paraId="4D221713" w14:textId="77777777" w:rsidR="009337B4" w:rsidRDefault="009337B4" w:rsidP="009337B4">
      <w:pPr>
        <w:widowControl/>
        <w:numPr>
          <w:ilvl w:val="0"/>
          <w:numId w:val="15"/>
        </w:numPr>
        <w:suppressAutoHyphens w:val="0"/>
        <w:autoSpaceDN/>
        <w:spacing w:line="256" w:lineRule="auto"/>
        <w:textAlignment w:val="auto"/>
        <w:rPr>
          <w:sz w:val="24"/>
          <w:szCs w:val="24"/>
        </w:rPr>
      </w:pPr>
      <w:r>
        <w:rPr>
          <w:sz w:val="24"/>
          <w:szCs w:val="24"/>
        </w:rPr>
        <w:t>Przeprowadzenie szkolenia dla wyznaczonych pracowników Zamawiającego oraz operatorów systemu w zakresie bieżącej obsługi, wyzwalania alarmów i konserwacji urządzeń,</w:t>
      </w:r>
    </w:p>
    <w:p w14:paraId="2FDC1DA1" w14:textId="77777777" w:rsidR="009337B4" w:rsidRDefault="009337B4" w:rsidP="009337B4">
      <w:pPr>
        <w:widowControl/>
        <w:numPr>
          <w:ilvl w:val="0"/>
          <w:numId w:val="15"/>
        </w:numPr>
        <w:suppressAutoHyphens w:val="0"/>
        <w:autoSpaceDN/>
        <w:spacing w:line="256" w:lineRule="auto"/>
        <w:textAlignment w:val="auto"/>
        <w:rPr>
          <w:sz w:val="24"/>
          <w:szCs w:val="24"/>
        </w:rPr>
      </w:pPr>
      <w:r>
        <w:rPr>
          <w:sz w:val="24"/>
          <w:szCs w:val="24"/>
        </w:rPr>
        <w:t>Opracowanie i przekazanie Zamawiającemu kompletnej dokumentacji powykonawczej i techniczno-ruchowej.</w:t>
      </w:r>
    </w:p>
    <w:p w14:paraId="2A696848" w14:textId="77777777" w:rsidR="009337B4" w:rsidRDefault="009337B4" w:rsidP="009337B4">
      <w:pPr>
        <w:rPr>
          <w:sz w:val="24"/>
          <w:szCs w:val="24"/>
        </w:rPr>
      </w:pPr>
      <w:r>
        <w:rPr>
          <w:sz w:val="24"/>
          <w:szCs w:val="24"/>
        </w:rPr>
        <w:t xml:space="preserve">Dokumentację powykonawczą i techniczną Wykonawca opracuje i przekaże w następujących ilościach: </w:t>
      </w:r>
    </w:p>
    <w:p w14:paraId="28D24DE0" w14:textId="77777777" w:rsidR="009337B4" w:rsidRDefault="009337B4" w:rsidP="009337B4">
      <w:pPr>
        <w:widowControl/>
        <w:numPr>
          <w:ilvl w:val="0"/>
          <w:numId w:val="16"/>
        </w:numPr>
        <w:suppressAutoHyphens w:val="0"/>
        <w:autoSpaceDN/>
        <w:spacing w:line="256" w:lineRule="auto"/>
        <w:textAlignment w:val="auto"/>
        <w:rPr>
          <w:sz w:val="24"/>
          <w:szCs w:val="24"/>
        </w:rPr>
      </w:pPr>
      <w:r>
        <w:rPr>
          <w:sz w:val="24"/>
          <w:szCs w:val="24"/>
        </w:rPr>
        <w:t xml:space="preserve">Dokumentacja powykonawcza (obejmująca m.in. schematy połączeń, rozmieszczenie urządzeń, protokoły pomiarów elektrycznych oraz protokoły z testów integracji) w 2 egz. w wersji papierowej oraz w wersji elektronicznej na nośniku elektronicznym (np. pendrive) lub w formie elektronicznej (PDF), </w:t>
      </w:r>
    </w:p>
    <w:p w14:paraId="27025B4D" w14:textId="77777777" w:rsidR="009337B4" w:rsidRDefault="009337B4" w:rsidP="009337B4">
      <w:pPr>
        <w:widowControl/>
        <w:numPr>
          <w:ilvl w:val="0"/>
          <w:numId w:val="16"/>
        </w:numPr>
        <w:suppressAutoHyphens w:val="0"/>
        <w:autoSpaceDN/>
        <w:spacing w:line="256" w:lineRule="auto"/>
        <w:textAlignment w:val="auto"/>
        <w:rPr>
          <w:sz w:val="24"/>
          <w:szCs w:val="24"/>
        </w:rPr>
      </w:pPr>
      <w:r>
        <w:rPr>
          <w:sz w:val="24"/>
          <w:szCs w:val="24"/>
        </w:rPr>
        <w:t xml:space="preserve">Dokumentacja techniczno-ruchowa (DTR), instrukcje obsługi i konserwacji w języku polskim, karty gwarancyjne, certyfikaty oraz deklaracje zgodności CE dla dostarczonych urządzeń – w wersji papierowej przy każdym punkcie alarmowym oraz zbiorczo dla Zamawiającego w wersji papierowej i elektronicznej (PDF). </w:t>
      </w:r>
    </w:p>
    <w:p w14:paraId="2075530B" w14:textId="77777777" w:rsidR="009337B4" w:rsidRDefault="009337B4" w:rsidP="009337B4">
      <w:pPr>
        <w:rPr>
          <w:sz w:val="24"/>
          <w:szCs w:val="24"/>
        </w:rPr>
      </w:pPr>
      <w:r>
        <w:rPr>
          <w:sz w:val="24"/>
          <w:szCs w:val="24"/>
        </w:rPr>
        <w:t xml:space="preserve">Obowiązki Wykonawcy: </w:t>
      </w:r>
    </w:p>
    <w:p w14:paraId="4FFF9E11" w14:textId="77777777" w:rsidR="009337B4" w:rsidRDefault="009337B4" w:rsidP="009337B4">
      <w:pPr>
        <w:widowControl/>
        <w:numPr>
          <w:ilvl w:val="0"/>
          <w:numId w:val="17"/>
        </w:numPr>
        <w:suppressAutoHyphens w:val="0"/>
        <w:autoSpaceDN/>
        <w:spacing w:line="256" w:lineRule="auto"/>
        <w:textAlignment w:val="auto"/>
        <w:rPr>
          <w:sz w:val="24"/>
          <w:szCs w:val="24"/>
        </w:rPr>
      </w:pPr>
      <w:r>
        <w:rPr>
          <w:sz w:val="24"/>
          <w:szCs w:val="24"/>
        </w:rPr>
        <w:t xml:space="preserve">Wykonawca zobowiązany będzie do udzielania wyjaśnień i odpowiedzi na pytania techniczne dotyczące dostarczonych urządzeń oraz wykonanych prac instalacyjnych w trakcie realizacji zamówienia oraz w okresie gwarancji. </w:t>
      </w:r>
    </w:p>
    <w:p w14:paraId="1C5FE08C" w14:textId="77777777" w:rsidR="009337B4" w:rsidRDefault="009337B4" w:rsidP="009337B4">
      <w:pPr>
        <w:widowControl/>
        <w:numPr>
          <w:ilvl w:val="0"/>
          <w:numId w:val="17"/>
        </w:numPr>
        <w:suppressAutoHyphens w:val="0"/>
        <w:autoSpaceDN/>
        <w:spacing w:line="256" w:lineRule="auto"/>
        <w:textAlignment w:val="auto"/>
        <w:rPr>
          <w:sz w:val="24"/>
          <w:szCs w:val="24"/>
        </w:rPr>
      </w:pPr>
      <w:r>
        <w:rPr>
          <w:sz w:val="24"/>
          <w:szCs w:val="24"/>
        </w:rPr>
        <w:t xml:space="preserve">Dostawa, montaż oraz uruchomienie punktów alarmowych muszą zostać wykonane zgodnie z obowiązującymi przepisami prawa, normami technicznymi oraz zasadami wiedzy technicznej. </w:t>
      </w:r>
    </w:p>
    <w:p w14:paraId="253623B1" w14:textId="77777777" w:rsidR="009337B4" w:rsidRDefault="009337B4" w:rsidP="009337B4">
      <w:pPr>
        <w:widowControl/>
        <w:numPr>
          <w:ilvl w:val="0"/>
          <w:numId w:val="17"/>
        </w:numPr>
        <w:suppressAutoHyphens w:val="0"/>
        <w:autoSpaceDN/>
        <w:spacing w:line="256" w:lineRule="auto"/>
        <w:textAlignment w:val="auto"/>
        <w:rPr>
          <w:sz w:val="24"/>
          <w:szCs w:val="24"/>
        </w:rPr>
      </w:pPr>
      <w:r>
        <w:rPr>
          <w:sz w:val="24"/>
          <w:szCs w:val="24"/>
        </w:rPr>
        <w:t>Dostarczony sprzęt (syreny alarmowe, urządzenia sterujące i włączające, osprzęt) musi być fabrycznie nowy, kompletny, wolny od wad fizycznych i prawnych oraz dopuszczony do obrotu i użytkowania na terenie Rzeczypospolitej Polskiej.</w:t>
      </w:r>
    </w:p>
    <w:p w14:paraId="2904060F" w14:textId="77777777" w:rsidR="009337B4" w:rsidRDefault="009337B4" w:rsidP="009337B4">
      <w:pPr>
        <w:widowControl/>
        <w:numPr>
          <w:ilvl w:val="0"/>
          <w:numId w:val="17"/>
        </w:numPr>
        <w:suppressAutoHyphens w:val="0"/>
        <w:autoSpaceDN/>
        <w:spacing w:line="256" w:lineRule="auto"/>
        <w:textAlignment w:val="auto"/>
        <w:rPr>
          <w:sz w:val="24"/>
          <w:szCs w:val="24"/>
        </w:rPr>
      </w:pPr>
      <w:r>
        <w:rPr>
          <w:sz w:val="24"/>
          <w:szCs w:val="24"/>
        </w:rPr>
        <w:t xml:space="preserve">W przypadku konieczności dokonania zgłoszeń lub uzyskania uzgodnień administracyjnych/technicznych z zarządcami budynków lub operatorami sieci, Wykonawca zobowiązany jest do przygotowania niezbędnych materiałów i wsparcia Zamawiającego w tym zakresie. </w:t>
      </w:r>
    </w:p>
    <w:p w14:paraId="1A692F3D" w14:textId="77777777" w:rsidR="009337B4" w:rsidRDefault="009337B4" w:rsidP="009337B4">
      <w:pPr>
        <w:widowControl/>
        <w:numPr>
          <w:ilvl w:val="0"/>
          <w:numId w:val="17"/>
        </w:numPr>
        <w:suppressAutoHyphens w:val="0"/>
        <w:autoSpaceDN/>
        <w:spacing w:line="256" w:lineRule="auto"/>
        <w:textAlignment w:val="auto"/>
        <w:rPr>
          <w:sz w:val="24"/>
          <w:szCs w:val="24"/>
        </w:rPr>
      </w:pPr>
      <w:r>
        <w:rPr>
          <w:sz w:val="24"/>
          <w:szCs w:val="24"/>
        </w:rPr>
        <w:lastRenderedPageBreak/>
        <w:t xml:space="preserve">Wykonawca ponosi pełną odpowiedzialność za bezpieczeństwo prac montażowych (w tym prac na wysokości), prawidłowość instalacji, kompatybilność urządzeń z powiatowym systemem alarmowania i ostrzegania ludności oraz uporządkowanie terenu po zakończeniu robót. </w:t>
      </w:r>
    </w:p>
    <w:p w14:paraId="5045FD11" w14:textId="77777777" w:rsidR="009337B4" w:rsidRDefault="009337B4" w:rsidP="009337B4">
      <w:pPr>
        <w:widowControl/>
        <w:numPr>
          <w:ilvl w:val="0"/>
          <w:numId w:val="17"/>
        </w:numPr>
        <w:suppressAutoHyphens w:val="0"/>
        <w:autoSpaceDN/>
        <w:spacing w:line="256" w:lineRule="auto"/>
        <w:textAlignment w:val="auto"/>
        <w:rPr>
          <w:sz w:val="24"/>
          <w:szCs w:val="24"/>
        </w:rPr>
      </w:pPr>
      <w:r>
        <w:rPr>
          <w:sz w:val="24"/>
          <w:szCs w:val="24"/>
        </w:rPr>
        <w:t xml:space="preserve">W ramach wynagrodzenia Wykonawca zapewni Zamawiającemu niewyłączną, nieograniczoną czasowo licencję (lub uprawnienia do korzystania) na wszelkie oprogramowanie układowe i sterujące niezbędne do prawidłowej pracy punktów alarmowych oraz ich integracji z systemem powiatowym, bez prawa żądania dodatkowego wynagrodzenia z tego tytułu. </w:t>
      </w:r>
    </w:p>
    <w:p w14:paraId="280A6113" w14:textId="75058E10" w:rsidR="009337B4" w:rsidRDefault="009337B4" w:rsidP="009337B4">
      <w:pPr>
        <w:rPr>
          <w:sz w:val="24"/>
          <w:szCs w:val="24"/>
        </w:rPr>
      </w:pPr>
      <w:r>
        <w:rPr>
          <w:sz w:val="24"/>
          <w:szCs w:val="24"/>
        </w:rPr>
        <w:t>GWARANCJA: Wykonawca udziela Zamawiającemu gwarancji jakości oraz rękojmi na dostarczone i zamontowane punkty alarmowe (syreny alarmowe, urządzenia sterujące i</w:t>
      </w:r>
      <w:r w:rsidR="00920055">
        <w:rPr>
          <w:sz w:val="24"/>
          <w:szCs w:val="24"/>
        </w:rPr>
        <w:t> </w:t>
      </w:r>
      <w:r>
        <w:rPr>
          <w:sz w:val="24"/>
          <w:szCs w:val="24"/>
        </w:rPr>
        <w:t xml:space="preserve">włączające, osprzęt) na okres min. 24 miesięcy od dnia podpisania protokołu odbioru końcowego bez zastrzeżeń. </w:t>
      </w:r>
    </w:p>
    <w:p w14:paraId="3A883AAA" w14:textId="77777777" w:rsidR="009337B4" w:rsidRDefault="009337B4" w:rsidP="009337B4">
      <w:pPr>
        <w:rPr>
          <w:sz w:val="24"/>
          <w:szCs w:val="24"/>
        </w:rPr>
      </w:pPr>
      <w:r>
        <w:rPr>
          <w:sz w:val="24"/>
          <w:szCs w:val="24"/>
        </w:rPr>
        <w:t xml:space="preserve">Uwaga: </w:t>
      </w:r>
    </w:p>
    <w:p w14:paraId="173F678C" w14:textId="77777777" w:rsidR="009337B4" w:rsidRDefault="009337B4" w:rsidP="009337B4">
      <w:pPr>
        <w:widowControl/>
        <w:numPr>
          <w:ilvl w:val="0"/>
          <w:numId w:val="18"/>
        </w:numPr>
        <w:suppressAutoHyphens w:val="0"/>
        <w:autoSpaceDN/>
        <w:spacing w:line="256" w:lineRule="auto"/>
        <w:textAlignment w:val="auto"/>
        <w:rPr>
          <w:sz w:val="24"/>
          <w:szCs w:val="24"/>
        </w:rPr>
      </w:pPr>
      <w:r>
        <w:rPr>
          <w:sz w:val="24"/>
          <w:szCs w:val="24"/>
        </w:rPr>
        <w:t xml:space="preserve">W przypadku wystąpienia konieczności usunięcia wad, usterek, uzupełnienia dokumentacji powykonawczej lub korekty konfiguracji systemu Wykonawca zobowiązuje się do takich działań, także po odbiorze przedmiotu zamówienia. </w:t>
      </w:r>
    </w:p>
    <w:p w14:paraId="76742CE3" w14:textId="77777777" w:rsidR="009337B4" w:rsidRDefault="009337B4" w:rsidP="009337B4">
      <w:pPr>
        <w:widowControl/>
        <w:numPr>
          <w:ilvl w:val="0"/>
          <w:numId w:val="18"/>
        </w:numPr>
        <w:suppressAutoHyphens w:val="0"/>
        <w:autoSpaceDN/>
        <w:spacing w:line="256" w:lineRule="auto"/>
        <w:textAlignment w:val="auto"/>
        <w:rPr>
          <w:sz w:val="24"/>
          <w:szCs w:val="24"/>
        </w:rPr>
      </w:pPr>
      <w:r>
        <w:rPr>
          <w:sz w:val="24"/>
          <w:szCs w:val="24"/>
        </w:rPr>
        <w:t xml:space="preserve">Jeśli Zamawiający w opisie przedmiotu zamówienia wskazał znaki towarowe, patenty lub pochodzenia, źródła lub szczególny proces, który charakteryzuje produkty lub usługi dostarczone przez konkretnego Wykonawcę, dopuszcza się zaoferowanie rozwiązań równoważnych opisanych, pod warunkiem zachowania przez nie takich samych minimalnych parametrów technicznych, jakościowych oraz funkcjonalnych itp. (w tym pełnej kompatybilności z istniejącym systemem powiatowym). Wykonawca, który powołuje się na rozwiązania równoważne, jest zobowiązany wykazać, że oferowane przez niego rozwiązanie spełnia wymagania określone przez Zamawiającego. </w:t>
      </w:r>
    </w:p>
    <w:p w14:paraId="61EB0829" w14:textId="77777777" w:rsidR="009337B4" w:rsidRDefault="009337B4" w:rsidP="009337B4"/>
    <w:p w14:paraId="273DF44D" w14:textId="77777777" w:rsidR="00377465" w:rsidRDefault="00377465">
      <w:pPr>
        <w:pStyle w:val="Standard"/>
        <w:spacing w:line="360" w:lineRule="auto"/>
        <w:ind w:left="720" w:hanging="357"/>
        <w:rPr>
          <w:rFonts w:ascii="Arial" w:hAnsi="Arial" w:cs="Arial"/>
          <w:sz w:val="20"/>
          <w:szCs w:val="20"/>
        </w:rPr>
      </w:pPr>
    </w:p>
    <w:p w14:paraId="2882DF42" w14:textId="77777777" w:rsidR="00377465" w:rsidRDefault="00377465">
      <w:pPr>
        <w:pStyle w:val="Standard"/>
        <w:spacing w:line="360" w:lineRule="auto"/>
        <w:ind w:left="720" w:hanging="357"/>
        <w:rPr>
          <w:rFonts w:ascii="Arial" w:hAnsi="Arial" w:cs="Arial"/>
          <w:sz w:val="20"/>
          <w:szCs w:val="20"/>
        </w:rPr>
      </w:pPr>
    </w:p>
    <w:p w14:paraId="1BC21E93" w14:textId="77777777" w:rsidR="00377465" w:rsidRDefault="00377465">
      <w:pPr>
        <w:pStyle w:val="Standard"/>
        <w:spacing w:line="360" w:lineRule="auto"/>
        <w:ind w:left="720" w:hanging="357"/>
        <w:rPr>
          <w:rFonts w:ascii="Arial" w:hAnsi="Arial" w:cs="Arial"/>
          <w:sz w:val="20"/>
          <w:szCs w:val="20"/>
        </w:rPr>
      </w:pPr>
    </w:p>
    <w:p w14:paraId="1BCF6B39" w14:textId="77777777" w:rsidR="00377465" w:rsidRDefault="00377465">
      <w:pPr>
        <w:pStyle w:val="Standard"/>
        <w:spacing w:line="360" w:lineRule="auto"/>
        <w:ind w:left="720" w:hanging="357"/>
        <w:rPr>
          <w:rFonts w:ascii="Arial" w:hAnsi="Arial" w:cs="Arial"/>
          <w:sz w:val="20"/>
          <w:szCs w:val="20"/>
        </w:rPr>
      </w:pPr>
    </w:p>
    <w:p w14:paraId="68ADD0A8" w14:textId="77777777" w:rsidR="00377465" w:rsidRDefault="00377465">
      <w:pPr>
        <w:pStyle w:val="Standard"/>
        <w:spacing w:line="360" w:lineRule="auto"/>
        <w:ind w:left="720" w:hanging="357"/>
        <w:rPr>
          <w:rFonts w:ascii="Arial" w:hAnsi="Arial" w:cs="Arial"/>
          <w:sz w:val="20"/>
          <w:szCs w:val="20"/>
        </w:rPr>
      </w:pPr>
    </w:p>
    <w:p w14:paraId="51A566C4" w14:textId="77777777" w:rsidR="00377465" w:rsidRDefault="00377465">
      <w:pPr>
        <w:pStyle w:val="Standard"/>
        <w:spacing w:line="360" w:lineRule="auto"/>
        <w:ind w:left="720" w:hanging="357"/>
        <w:rPr>
          <w:rFonts w:ascii="Arial" w:hAnsi="Arial" w:cs="Arial"/>
          <w:sz w:val="20"/>
          <w:szCs w:val="20"/>
        </w:rPr>
      </w:pPr>
    </w:p>
    <w:p w14:paraId="275087BA" w14:textId="77777777" w:rsidR="00334F9F" w:rsidRDefault="00334F9F">
      <w:pPr>
        <w:pStyle w:val="Standard"/>
        <w:ind w:left="720" w:hanging="360"/>
      </w:pPr>
    </w:p>
    <w:sectPr w:rsidR="00334F9F">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249AF" w14:textId="77777777" w:rsidR="00435859" w:rsidRDefault="00435859">
      <w:pPr>
        <w:spacing w:after="0" w:line="240" w:lineRule="auto"/>
      </w:pPr>
      <w:r>
        <w:separator/>
      </w:r>
    </w:p>
  </w:endnote>
  <w:endnote w:type="continuationSeparator" w:id="0">
    <w:p w14:paraId="4032F466" w14:textId="77777777" w:rsidR="00435859" w:rsidRDefault="0043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F">
    <w:altName w:val="Calibri"/>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AF541" w14:textId="77777777" w:rsidR="00435859" w:rsidRDefault="00435859">
      <w:pPr>
        <w:spacing w:after="0" w:line="240" w:lineRule="auto"/>
      </w:pPr>
      <w:r>
        <w:rPr>
          <w:color w:val="000000"/>
        </w:rPr>
        <w:separator/>
      </w:r>
    </w:p>
  </w:footnote>
  <w:footnote w:type="continuationSeparator" w:id="0">
    <w:p w14:paraId="22E8DDCA" w14:textId="77777777" w:rsidR="00435859" w:rsidRDefault="00435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13EB" w14:textId="287940BC" w:rsidR="00DB78AB" w:rsidRDefault="00DB78AB" w:rsidP="00DB78AB">
    <w:pPr>
      <w:pStyle w:val="Nagwek"/>
      <w:jc w:val="center"/>
    </w:pPr>
    <w:r>
      <w:rPr>
        <w:noProof/>
      </w:rPr>
      <w:drawing>
        <wp:inline distT="0" distB="0" distL="0" distR="0" wp14:anchorId="471BF759" wp14:editId="0CA81D50">
          <wp:extent cx="2359660" cy="798830"/>
          <wp:effectExtent l="0" t="0" r="0" b="0"/>
          <wp:docPr id="13952390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9660" cy="798830"/>
                  </a:xfrm>
                  <a:prstGeom prst="rect">
                    <a:avLst/>
                  </a:prstGeom>
                  <a:noFill/>
                </pic:spPr>
              </pic:pic>
            </a:graphicData>
          </a:graphic>
        </wp:inline>
      </w:drawing>
    </w:r>
  </w:p>
  <w:p w14:paraId="7860DF4E" w14:textId="77777777" w:rsidR="00DB78AB" w:rsidRDefault="00DB78AB">
    <w:pPr>
      <w:pStyle w:val="Standard"/>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4089"/>
    <w:multiLevelType w:val="multilevel"/>
    <w:tmpl w:val="010C7318"/>
    <w:styleLink w:val="WWNum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 w15:restartNumberingAfterBreak="0">
    <w:nsid w:val="0BF44BF0"/>
    <w:multiLevelType w:val="multilevel"/>
    <w:tmpl w:val="17E6574E"/>
    <w:styleLink w:val="WWNum8"/>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1.%2.%3."/>
      <w:lvlJc w:val="right"/>
      <w:pPr>
        <w:ind w:left="2145" w:hanging="180"/>
      </w:pPr>
    </w:lvl>
    <w:lvl w:ilvl="3">
      <w:start w:val="1"/>
      <w:numFmt w:val="decimal"/>
      <w:lvlText w:val="%1.%2.%3.%4."/>
      <w:lvlJc w:val="left"/>
      <w:pPr>
        <w:ind w:left="2865" w:hanging="360"/>
      </w:pPr>
    </w:lvl>
    <w:lvl w:ilvl="4">
      <w:start w:val="1"/>
      <w:numFmt w:val="lowerLetter"/>
      <w:lvlText w:val="%1.%2.%3.%4.%5."/>
      <w:lvlJc w:val="left"/>
      <w:pPr>
        <w:ind w:left="3585" w:hanging="360"/>
      </w:pPr>
    </w:lvl>
    <w:lvl w:ilvl="5">
      <w:start w:val="1"/>
      <w:numFmt w:val="lowerRoman"/>
      <w:lvlText w:val="%1.%2.%3.%4.%5.%6."/>
      <w:lvlJc w:val="right"/>
      <w:pPr>
        <w:ind w:left="4305" w:hanging="180"/>
      </w:pPr>
    </w:lvl>
    <w:lvl w:ilvl="6">
      <w:start w:val="1"/>
      <w:numFmt w:val="decimal"/>
      <w:lvlText w:val="%1.%2.%3.%4.%5.%6.%7."/>
      <w:lvlJc w:val="left"/>
      <w:pPr>
        <w:ind w:left="5025" w:hanging="360"/>
      </w:pPr>
    </w:lvl>
    <w:lvl w:ilvl="7">
      <w:start w:val="1"/>
      <w:numFmt w:val="lowerLetter"/>
      <w:lvlText w:val="%1.%2.%3.%4.%5.%6.%7.%8."/>
      <w:lvlJc w:val="left"/>
      <w:pPr>
        <w:ind w:left="5745" w:hanging="360"/>
      </w:pPr>
    </w:lvl>
    <w:lvl w:ilvl="8">
      <w:start w:val="1"/>
      <w:numFmt w:val="lowerRoman"/>
      <w:lvlText w:val="%1.%2.%3.%4.%5.%6.%7.%8.%9."/>
      <w:lvlJc w:val="right"/>
      <w:pPr>
        <w:ind w:left="6465" w:hanging="180"/>
      </w:pPr>
    </w:lvl>
  </w:abstractNum>
  <w:abstractNum w:abstractNumId="2" w15:restartNumberingAfterBreak="0">
    <w:nsid w:val="10FF2AB9"/>
    <w:multiLevelType w:val="multilevel"/>
    <w:tmpl w:val="7FDEF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E3189"/>
    <w:multiLevelType w:val="multilevel"/>
    <w:tmpl w:val="2374A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F92E2C"/>
    <w:multiLevelType w:val="multilevel"/>
    <w:tmpl w:val="1330917E"/>
    <w:styleLink w:val="WWNum4"/>
    <w:lvl w:ilvl="0">
      <w:start w:val="1"/>
      <w:numFmt w:val="decimal"/>
      <w:lvlText w:val="%1."/>
      <w:lvlJc w:val="left"/>
      <w:pPr>
        <w:ind w:left="616" w:firstLine="0"/>
      </w:pPr>
      <w:rPr>
        <w:rFonts w:eastAsia="Times New Roman" w:cs="Times New Roman"/>
        <w:b w:val="0"/>
        <w:i w:val="0"/>
        <w:strike w:val="0"/>
        <w:dstrike w:val="0"/>
        <w:color w:val="000000"/>
        <w:position w:val="0"/>
        <w:sz w:val="24"/>
        <w:szCs w:val="24"/>
        <w:u w:val="none"/>
        <w:vertAlign w:val="baseline"/>
      </w:rPr>
    </w:lvl>
    <w:lvl w:ilvl="1">
      <w:start w:val="1"/>
      <w:numFmt w:val="lowerLetter"/>
      <w:lvlText w:val="%2"/>
      <w:lvlJc w:val="left"/>
      <w:pPr>
        <w:ind w:left="1154" w:firstLine="0"/>
      </w:pPr>
      <w:rPr>
        <w:rFonts w:eastAsia="Times New Roman" w:cs="Times New Roman"/>
        <w:b w:val="0"/>
        <w:i w:val="0"/>
        <w:strike w:val="0"/>
        <w:dstrike w:val="0"/>
        <w:color w:val="000000"/>
        <w:position w:val="0"/>
        <w:sz w:val="24"/>
        <w:szCs w:val="24"/>
        <w:u w:val="none"/>
        <w:vertAlign w:val="baseline"/>
      </w:rPr>
    </w:lvl>
    <w:lvl w:ilvl="2">
      <w:start w:val="1"/>
      <w:numFmt w:val="lowerRoman"/>
      <w:lvlText w:val="%1.%2.%3"/>
      <w:lvlJc w:val="left"/>
      <w:pPr>
        <w:ind w:left="1874" w:firstLine="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2594" w:firstLine="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3314" w:firstLine="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4034" w:firstLine="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4754" w:firstLine="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474" w:firstLine="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6194" w:firstLine="0"/>
      </w:pPr>
      <w:rPr>
        <w:rFonts w:eastAsia="Times New Roman" w:cs="Times New Roman"/>
        <w:b w:val="0"/>
        <w:i w:val="0"/>
        <w:strike w:val="0"/>
        <w:dstrike w:val="0"/>
        <w:color w:val="000000"/>
        <w:position w:val="0"/>
        <w:sz w:val="24"/>
        <w:szCs w:val="24"/>
        <w:u w:val="none"/>
        <w:vertAlign w:val="baseline"/>
      </w:rPr>
    </w:lvl>
  </w:abstractNum>
  <w:abstractNum w:abstractNumId="5" w15:restartNumberingAfterBreak="0">
    <w:nsid w:val="2FC95D16"/>
    <w:multiLevelType w:val="multilevel"/>
    <w:tmpl w:val="C8480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E420D8"/>
    <w:multiLevelType w:val="multilevel"/>
    <w:tmpl w:val="50F2A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B4EBF"/>
    <w:multiLevelType w:val="multilevel"/>
    <w:tmpl w:val="94A86912"/>
    <w:styleLink w:val="WWNum5"/>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1.%2.%3."/>
      <w:lvlJc w:val="right"/>
      <w:pPr>
        <w:ind w:left="2145" w:hanging="180"/>
      </w:pPr>
    </w:lvl>
    <w:lvl w:ilvl="3">
      <w:start w:val="1"/>
      <w:numFmt w:val="decimal"/>
      <w:lvlText w:val="%1.%2.%3.%4."/>
      <w:lvlJc w:val="left"/>
      <w:pPr>
        <w:ind w:left="2865" w:hanging="360"/>
      </w:pPr>
    </w:lvl>
    <w:lvl w:ilvl="4">
      <w:start w:val="1"/>
      <w:numFmt w:val="lowerLetter"/>
      <w:lvlText w:val="%1.%2.%3.%4.%5."/>
      <w:lvlJc w:val="left"/>
      <w:pPr>
        <w:ind w:left="3585" w:hanging="360"/>
      </w:pPr>
    </w:lvl>
    <w:lvl w:ilvl="5">
      <w:start w:val="1"/>
      <w:numFmt w:val="lowerRoman"/>
      <w:lvlText w:val="%1.%2.%3.%4.%5.%6."/>
      <w:lvlJc w:val="right"/>
      <w:pPr>
        <w:ind w:left="4305" w:hanging="180"/>
      </w:pPr>
    </w:lvl>
    <w:lvl w:ilvl="6">
      <w:start w:val="1"/>
      <w:numFmt w:val="decimal"/>
      <w:lvlText w:val="%1.%2.%3.%4.%5.%6.%7."/>
      <w:lvlJc w:val="left"/>
      <w:pPr>
        <w:ind w:left="5025" w:hanging="360"/>
      </w:pPr>
    </w:lvl>
    <w:lvl w:ilvl="7">
      <w:start w:val="1"/>
      <w:numFmt w:val="lowerLetter"/>
      <w:lvlText w:val="%1.%2.%3.%4.%5.%6.%7.%8."/>
      <w:lvlJc w:val="left"/>
      <w:pPr>
        <w:ind w:left="5745" w:hanging="360"/>
      </w:pPr>
    </w:lvl>
    <w:lvl w:ilvl="8">
      <w:start w:val="1"/>
      <w:numFmt w:val="lowerRoman"/>
      <w:lvlText w:val="%1.%2.%3.%4.%5.%6.%7.%8.%9."/>
      <w:lvlJc w:val="right"/>
      <w:pPr>
        <w:ind w:left="6465" w:hanging="180"/>
      </w:pPr>
    </w:lvl>
  </w:abstractNum>
  <w:abstractNum w:abstractNumId="8" w15:restartNumberingAfterBreak="0">
    <w:nsid w:val="61F94F78"/>
    <w:multiLevelType w:val="multilevel"/>
    <w:tmpl w:val="DC2C086A"/>
    <w:styleLink w:val="WWNum2"/>
    <w:lvl w:ilvl="0">
      <w:start w:val="1"/>
      <w:numFmt w:val="decimal"/>
      <w:lvlText w:val="%1."/>
      <w:lvlJc w:val="left"/>
      <w:pPr>
        <w:ind w:left="842" w:firstLine="0"/>
      </w:pPr>
      <w:rPr>
        <w:rFonts w:eastAsia="Times New Roman" w:cs="Arial"/>
        <w:b w:val="0"/>
        <w:i w:val="0"/>
        <w:strike w:val="0"/>
        <w:dstrike w:val="0"/>
        <w:color w:val="000000"/>
        <w:position w:val="0"/>
        <w:sz w:val="20"/>
        <w:szCs w:val="20"/>
        <w:u w:val="none"/>
        <w:vertAlign w:val="baseline"/>
      </w:rPr>
    </w:lvl>
    <w:lvl w:ilvl="1">
      <w:start w:val="1"/>
      <w:numFmt w:val="lowerLetter"/>
      <w:lvlText w:val="%2"/>
      <w:lvlJc w:val="left"/>
      <w:pPr>
        <w:ind w:left="1562" w:firstLine="0"/>
      </w:pPr>
      <w:rPr>
        <w:rFonts w:eastAsia="Times New Roman" w:cs="Times New Roman"/>
        <w:b w:val="0"/>
        <w:i w:val="0"/>
        <w:strike w:val="0"/>
        <w:dstrike w:val="0"/>
        <w:color w:val="000000"/>
        <w:position w:val="0"/>
        <w:sz w:val="24"/>
        <w:szCs w:val="24"/>
        <w:u w:val="none"/>
        <w:vertAlign w:val="baseline"/>
      </w:rPr>
    </w:lvl>
    <w:lvl w:ilvl="2">
      <w:start w:val="1"/>
      <w:numFmt w:val="lowerRoman"/>
      <w:lvlText w:val="%1.%2.%3"/>
      <w:lvlJc w:val="left"/>
      <w:pPr>
        <w:ind w:left="2282" w:firstLine="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3002" w:firstLine="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3722" w:firstLine="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4442" w:firstLine="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5162" w:firstLine="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882" w:firstLine="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6602" w:firstLine="0"/>
      </w:pPr>
      <w:rPr>
        <w:rFonts w:eastAsia="Times New Roman" w:cs="Times New Roman"/>
        <w:b w:val="0"/>
        <w:i w:val="0"/>
        <w:strike w:val="0"/>
        <w:dstrike w:val="0"/>
        <w:color w:val="000000"/>
        <w:position w:val="0"/>
        <w:sz w:val="24"/>
        <w:szCs w:val="24"/>
        <w:u w:val="none"/>
        <w:vertAlign w:val="baseline"/>
      </w:rPr>
    </w:lvl>
  </w:abstractNum>
  <w:abstractNum w:abstractNumId="9" w15:restartNumberingAfterBreak="0">
    <w:nsid w:val="6C111477"/>
    <w:multiLevelType w:val="multilevel"/>
    <w:tmpl w:val="796ED23A"/>
    <w:styleLink w:val="WWNum1"/>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0" w15:restartNumberingAfterBreak="0">
    <w:nsid w:val="71A10A68"/>
    <w:multiLevelType w:val="multilevel"/>
    <w:tmpl w:val="EAEC1802"/>
    <w:styleLink w:val="WWNum3"/>
    <w:lvl w:ilvl="0">
      <w:start w:val="1"/>
      <w:numFmt w:val="decimal"/>
      <w:lvlText w:val="%1."/>
      <w:lvlJc w:val="left"/>
      <w:pPr>
        <w:ind w:left="705" w:firstLine="0"/>
      </w:pPr>
      <w:rPr>
        <w:rFonts w:eastAsia="Times New Roman" w:cs="Times New Roman"/>
        <w:b w:val="0"/>
        <w:i w:val="0"/>
        <w:strike w:val="0"/>
        <w:dstrike w:val="0"/>
        <w:color w:val="000000"/>
        <w:position w:val="0"/>
        <w:sz w:val="24"/>
        <w:szCs w:val="24"/>
        <w:u w:val="none"/>
        <w:vertAlign w:val="baseline"/>
      </w:rPr>
    </w:lvl>
    <w:lvl w:ilvl="1">
      <w:numFmt w:val="bullet"/>
      <w:lvlText w:val="-"/>
      <w:lvlJc w:val="left"/>
      <w:pPr>
        <w:ind w:left="730"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2">
      <w:numFmt w:val="bullet"/>
      <w:lvlText w:val="▪"/>
      <w:lvlJc w:val="left"/>
      <w:pPr>
        <w:ind w:left="158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3">
      <w:numFmt w:val="bullet"/>
      <w:lvlText w:val="•"/>
      <w:lvlJc w:val="left"/>
      <w:pPr>
        <w:ind w:left="230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4">
      <w:numFmt w:val="bullet"/>
      <w:lvlText w:val="o"/>
      <w:lvlJc w:val="left"/>
      <w:pPr>
        <w:ind w:left="302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5">
      <w:numFmt w:val="bullet"/>
      <w:lvlText w:val="▪"/>
      <w:lvlJc w:val="left"/>
      <w:pPr>
        <w:ind w:left="374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6">
      <w:numFmt w:val="bullet"/>
      <w:lvlText w:val="•"/>
      <w:lvlJc w:val="left"/>
      <w:pPr>
        <w:ind w:left="446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7">
      <w:numFmt w:val="bullet"/>
      <w:lvlText w:val="o"/>
      <w:lvlJc w:val="left"/>
      <w:pPr>
        <w:ind w:left="518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8">
      <w:numFmt w:val="bullet"/>
      <w:lvlText w:val="▪"/>
      <w:lvlJc w:val="left"/>
      <w:pPr>
        <w:ind w:left="5908" w:firstLine="0"/>
      </w:pPr>
      <w:rPr>
        <w:rFonts w:ascii="Times New Roman" w:eastAsia="Times New Roman" w:hAnsi="Times New Roman" w:cs="Times New Roman"/>
        <w:b w:val="0"/>
        <w:i w:val="0"/>
        <w:strike w:val="0"/>
        <w:dstrike w:val="0"/>
        <w:color w:val="000000"/>
        <w:position w:val="0"/>
        <w:sz w:val="24"/>
        <w:szCs w:val="24"/>
        <w:u w:val="none"/>
        <w:vertAlign w:val="baseline"/>
      </w:rPr>
    </w:lvl>
  </w:abstractNum>
  <w:abstractNum w:abstractNumId="11" w15:restartNumberingAfterBreak="0">
    <w:nsid w:val="71CB5AEA"/>
    <w:multiLevelType w:val="multilevel"/>
    <w:tmpl w:val="0108CD12"/>
    <w:styleLink w:val="WWNum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num w:numId="1" w16cid:durableId="1196234455">
    <w:abstractNumId w:val="9"/>
  </w:num>
  <w:num w:numId="2" w16cid:durableId="192109533">
    <w:abstractNumId w:val="8"/>
  </w:num>
  <w:num w:numId="3" w16cid:durableId="645399352">
    <w:abstractNumId w:val="10"/>
  </w:num>
  <w:num w:numId="4" w16cid:durableId="186675035">
    <w:abstractNumId w:val="4"/>
  </w:num>
  <w:num w:numId="5" w16cid:durableId="760489616">
    <w:abstractNumId w:val="7"/>
  </w:num>
  <w:num w:numId="6" w16cid:durableId="1950316034">
    <w:abstractNumId w:val="0"/>
  </w:num>
  <w:num w:numId="7" w16cid:durableId="1751658485">
    <w:abstractNumId w:val="11"/>
  </w:num>
  <w:num w:numId="8" w16cid:durableId="1574199552">
    <w:abstractNumId w:val="1"/>
  </w:num>
  <w:num w:numId="9" w16cid:durableId="1210075564">
    <w:abstractNumId w:val="8"/>
    <w:lvlOverride w:ilvl="0">
      <w:startOverride w:val="1"/>
    </w:lvlOverride>
  </w:num>
  <w:num w:numId="10" w16cid:durableId="149713748">
    <w:abstractNumId w:val="10"/>
    <w:lvlOverride w:ilvl="0">
      <w:startOverride w:val="1"/>
    </w:lvlOverride>
  </w:num>
  <w:num w:numId="11" w16cid:durableId="577902111">
    <w:abstractNumId w:val="4"/>
    <w:lvlOverride w:ilvl="0">
      <w:startOverride w:val="1"/>
    </w:lvlOverride>
  </w:num>
  <w:num w:numId="12" w16cid:durableId="1491292892">
    <w:abstractNumId w:val="7"/>
    <w:lvlOverride w:ilvl="0">
      <w:startOverride w:val="1"/>
    </w:lvlOverride>
  </w:num>
  <w:num w:numId="13" w16cid:durableId="134224461">
    <w:abstractNumId w:val="11"/>
    <w:lvlOverride w:ilvl="0">
      <w:startOverride w:val="1"/>
    </w:lvlOverride>
  </w:num>
  <w:num w:numId="14" w16cid:durableId="774591445">
    <w:abstractNumId w:val="1"/>
    <w:lvlOverride w:ilvl="0">
      <w:startOverride w:val="1"/>
    </w:lvlOverride>
  </w:num>
  <w:num w:numId="15" w16cid:durableId="745802682">
    <w:abstractNumId w:val="5"/>
  </w:num>
  <w:num w:numId="16" w16cid:durableId="1251235986">
    <w:abstractNumId w:val="2"/>
  </w:num>
  <w:num w:numId="17" w16cid:durableId="1016233634">
    <w:abstractNumId w:val="3"/>
  </w:num>
  <w:num w:numId="18" w16cid:durableId="14439186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F9F"/>
    <w:rsid w:val="000232CB"/>
    <w:rsid w:val="00104DA6"/>
    <w:rsid w:val="00330FF1"/>
    <w:rsid w:val="00334F9F"/>
    <w:rsid w:val="003415FD"/>
    <w:rsid w:val="00377465"/>
    <w:rsid w:val="00435859"/>
    <w:rsid w:val="004764CC"/>
    <w:rsid w:val="005D5C98"/>
    <w:rsid w:val="006E51BE"/>
    <w:rsid w:val="007506C2"/>
    <w:rsid w:val="007C3843"/>
    <w:rsid w:val="007C7791"/>
    <w:rsid w:val="008D1F5B"/>
    <w:rsid w:val="008F2071"/>
    <w:rsid w:val="008F3475"/>
    <w:rsid w:val="00920055"/>
    <w:rsid w:val="009337B4"/>
    <w:rsid w:val="00A072CE"/>
    <w:rsid w:val="00BA728F"/>
    <w:rsid w:val="00CD1362"/>
    <w:rsid w:val="00CE4C89"/>
    <w:rsid w:val="00D60F1D"/>
    <w:rsid w:val="00DB78AB"/>
    <w:rsid w:val="00EC54FF"/>
    <w:rsid w:val="00EC7CE7"/>
    <w:rsid w:val="00F3279B"/>
    <w:rsid w:val="00FD06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BF588"/>
  <w15:docId w15:val="{DC96F6C7-64A2-41F7-87C5-384A23DB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SimSun" w:hAnsi="Aptos" w:cs="Aptos"/>
        <w:kern w:val="3"/>
        <w:sz w:val="22"/>
        <w:szCs w:val="22"/>
        <w:lang w:val="pl-PL"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Textbody"/>
    <w:uiPriority w:val="9"/>
    <w:qFormat/>
    <w:pPr>
      <w:keepNext/>
      <w:keepLines/>
      <w:spacing w:before="360" w:after="80"/>
      <w:outlineLvl w:val="0"/>
    </w:pPr>
    <w:rPr>
      <w:rFonts w:ascii="Aptos Display" w:hAnsi="Aptos Display" w:cs="F"/>
      <w:color w:val="0F4761"/>
      <w:sz w:val="40"/>
      <w:szCs w:val="40"/>
    </w:rPr>
  </w:style>
  <w:style w:type="paragraph" w:styleId="Nagwek2">
    <w:name w:val="heading 2"/>
    <w:basedOn w:val="Standard"/>
    <w:next w:val="Textbody"/>
    <w:uiPriority w:val="9"/>
    <w:semiHidden/>
    <w:unhideWhenUsed/>
    <w:qFormat/>
    <w:pPr>
      <w:keepNext/>
      <w:keepLines/>
      <w:spacing w:before="160" w:after="80"/>
      <w:outlineLvl w:val="1"/>
    </w:pPr>
    <w:rPr>
      <w:rFonts w:ascii="Aptos Display" w:hAnsi="Aptos Display" w:cs="F"/>
      <w:color w:val="0F4761"/>
      <w:sz w:val="32"/>
      <w:szCs w:val="32"/>
    </w:rPr>
  </w:style>
  <w:style w:type="paragraph" w:styleId="Nagwek3">
    <w:name w:val="heading 3"/>
    <w:basedOn w:val="Standard"/>
    <w:next w:val="Textbody"/>
    <w:uiPriority w:val="9"/>
    <w:semiHidden/>
    <w:unhideWhenUsed/>
    <w:qFormat/>
    <w:pPr>
      <w:keepNext/>
      <w:keepLines/>
      <w:spacing w:before="160" w:after="80"/>
      <w:outlineLvl w:val="2"/>
    </w:pPr>
    <w:rPr>
      <w:rFonts w:cs="F"/>
      <w:color w:val="0F4761"/>
      <w:sz w:val="28"/>
      <w:szCs w:val="28"/>
    </w:rPr>
  </w:style>
  <w:style w:type="paragraph" w:styleId="Nagwek4">
    <w:name w:val="heading 4"/>
    <w:basedOn w:val="Standard"/>
    <w:next w:val="Textbody"/>
    <w:uiPriority w:val="9"/>
    <w:semiHidden/>
    <w:unhideWhenUsed/>
    <w:qFormat/>
    <w:pPr>
      <w:keepNext/>
      <w:keepLines/>
      <w:spacing w:before="80" w:after="40"/>
      <w:outlineLvl w:val="3"/>
    </w:pPr>
    <w:rPr>
      <w:rFonts w:cs="F"/>
      <w:i/>
      <w:iCs/>
      <w:color w:val="0F4761"/>
    </w:rPr>
  </w:style>
  <w:style w:type="paragraph" w:styleId="Nagwek5">
    <w:name w:val="heading 5"/>
    <w:basedOn w:val="Standard"/>
    <w:next w:val="Textbody"/>
    <w:uiPriority w:val="9"/>
    <w:semiHidden/>
    <w:unhideWhenUsed/>
    <w:qFormat/>
    <w:pPr>
      <w:keepNext/>
      <w:keepLines/>
      <w:spacing w:before="80" w:after="40"/>
      <w:outlineLvl w:val="4"/>
    </w:pPr>
    <w:rPr>
      <w:rFonts w:cs="F"/>
      <w:color w:val="0F4761"/>
    </w:rPr>
  </w:style>
  <w:style w:type="paragraph" w:styleId="Nagwek6">
    <w:name w:val="heading 6"/>
    <w:basedOn w:val="Standard"/>
    <w:next w:val="Textbody"/>
    <w:uiPriority w:val="9"/>
    <w:semiHidden/>
    <w:unhideWhenUsed/>
    <w:qFormat/>
    <w:pPr>
      <w:keepNext/>
      <w:keepLines/>
      <w:spacing w:before="40" w:after="0"/>
      <w:outlineLvl w:val="5"/>
    </w:pPr>
    <w:rPr>
      <w:rFonts w:cs="F"/>
      <w:i/>
      <w:iCs/>
      <w:color w:val="595959"/>
    </w:rPr>
  </w:style>
  <w:style w:type="paragraph" w:styleId="Nagwek7">
    <w:name w:val="heading 7"/>
    <w:basedOn w:val="Standard"/>
    <w:next w:val="Textbody"/>
    <w:pPr>
      <w:keepNext/>
      <w:keepLines/>
      <w:spacing w:before="40" w:after="0"/>
      <w:outlineLvl w:val="6"/>
    </w:pPr>
    <w:rPr>
      <w:rFonts w:cs="F"/>
      <w:color w:val="595959"/>
    </w:rPr>
  </w:style>
  <w:style w:type="paragraph" w:styleId="Nagwek8">
    <w:name w:val="heading 8"/>
    <w:basedOn w:val="Standard"/>
    <w:next w:val="Textbody"/>
    <w:pPr>
      <w:keepNext/>
      <w:keepLines/>
      <w:spacing w:after="0"/>
      <w:outlineLvl w:val="7"/>
    </w:pPr>
    <w:rPr>
      <w:rFonts w:cs="F"/>
      <w:i/>
      <w:iCs/>
      <w:color w:val="272727"/>
    </w:rPr>
  </w:style>
  <w:style w:type="paragraph" w:styleId="Nagwek9">
    <w:name w:val="heading 9"/>
    <w:basedOn w:val="Standard"/>
    <w:next w:val="Textbody"/>
    <w:pPr>
      <w:keepNext/>
      <w:keepLines/>
      <w:spacing w:after="0"/>
      <w:outlineLvl w:val="8"/>
    </w:pPr>
    <w:rPr>
      <w:rFonts w:cs="F"/>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pPr>
    <w:rPr>
      <w:rFonts w:ascii="Calibri" w:eastAsia="Calibri" w:hAnsi="Calibri" w:cs="Times New Roma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Tytu">
    <w:name w:val="Title"/>
    <w:basedOn w:val="Standard"/>
    <w:next w:val="Podtytu"/>
    <w:uiPriority w:val="10"/>
    <w:qFormat/>
    <w:pPr>
      <w:spacing w:after="80" w:line="240" w:lineRule="auto"/>
    </w:pPr>
    <w:rPr>
      <w:rFonts w:ascii="Aptos Display" w:hAnsi="Aptos Display" w:cs="F"/>
      <w:b/>
      <w:bCs/>
      <w:spacing w:val="-10"/>
      <w:sz w:val="56"/>
      <w:szCs w:val="56"/>
    </w:rPr>
  </w:style>
  <w:style w:type="paragraph" w:styleId="Podtytu">
    <w:name w:val="Subtitle"/>
    <w:basedOn w:val="Standard"/>
    <w:next w:val="Textbody"/>
    <w:uiPriority w:val="11"/>
    <w:qFormat/>
    <w:rPr>
      <w:rFonts w:cs="F"/>
      <w:i/>
      <w:iCs/>
      <w:color w:val="595959"/>
      <w:spacing w:val="15"/>
      <w:sz w:val="28"/>
      <w:szCs w:val="28"/>
    </w:rPr>
  </w:style>
  <w:style w:type="paragraph" w:styleId="Cytat">
    <w:name w:val="Quote"/>
    <w:basedOn w:val="Standard"/>
    <w:pPr>
      <w:spacing w:before="160"/>
      <w:jc w:val="center"/>
    </w:pPr>
    <w:rPr>
      <w:i/>
      <w:iCs/>
      <w:color w:val="404040"/>
    </w:rPr>
  </w:style>
  <w:style w:type="paragraph" w:styleId="Akapitzlist">
    <w:name w:val="List Paragraph"/>
    <w:basedOn w:val="Standard"/>
    <w:pPr>
      <w:ind w:left="720"/>
    </w:pPr>
  </w:style>
  <w:style w:type="paragraph" w:styleId="Cytatintensywny">
    <w:name w:val="Intense Quote"/>
    <w:basedOn w:val="Standard"/>
    <w:pPr>
      <w:pBdr>
        <w:top w:val="single" w:sz="4" w:space="10" w:color="0F4761"/>
        <w:bottom w:val="single" w:sz="4" w:space="10" w:color="0F4761"/>
      </w:pBdr>
      <w:spacing w:before="360" w:after="360"/>
      <w:ind w:left="864" w:right="864"/>
      <w:jc w:val="center"/>
    </w:pPr>
    <w:rPr>
      <w:i/>
      <w:iCs/>
      <w:color w:val="0F4761"/>
    </w:rPr>
  </w:style>
  <w:style w:type="paragraph" w:styleId="Bezodstpw">
    <w:name w:val="No Spacing"/>
    <w:pPr>
      <w:widowControl/>
      <w:spacing w:after="0" w:line="240" w:lineRule="auto"/>
    </w:pPr>
  </w:style>
  <w:style w:type="paragraph" w:customStyle="1" w:styleId="Default">
    <w:name w:val="Default"/>
    <w:pPr>
      <w:widowControl/>
      <w:spacing w:after="0" w:line="240" w:lineRule="auto"/>
    </w:pPr>
    <w:rPr>
      <w:rFonts w:ascii="Times New Roman" w:eastAsia="Calibri" w:hAnsi="Times New Roman" w:cs="Times New Roman"/>
      <w:color w:val="000000"/>
      <w:sz w:val="24"/>
      <w:szCs w:val="24"/>
      <w:lang w:eastAsia="pl-PL"/>
    </w:rPr>
  </w:style>
  <w:style w:type="paragraph" w:styleId="Nagwek">
    <w:name w:val="header"/>
    <w:basedOn w:val="Standard"/>
    <w:uiPriority w:val="99"/>
    <w:pPr>
      <w:suppressLineNumbers/>
      <w:tabs>
        <w:tab w:val="center" w:pos="4536"/>
        <w:tab w:val="right" w:pos="9072"/>
      </w:tabs>
      <w:spacing w:after="0" w:line="240" w:lineRule="auto"/>
    </w:pPr>
  </w:style>
  <w:style w:type="paragraph" w:styleId="Stopka">
    <w:name w:val="footer"/>
    <w:basedOn w:val="Standard"/>
    <w:pPr>
      <w:suppressLineNumbers/>
      <w:tabs>
        <w:tab w:val="center" w:pos="4536"/>
        <w:tab w:val="right" w:pos="9072"/>
      </w:tabs>
      <w:spacing w:after="0" w:line="240" w:lineRule="auto"/>
    </w:pPr>
  </w:style>
  <w:style w:type="paragraph" w:styleId="NormalnyWeb">
    <w:name w:val="Normal (Web)"/>
    <w:basedOn w:val="Standard"/>
    <w:pPr>
      <w:spacing w:before="100" w:after="100" w:line="240" w:lineRule="auto"/>
    </w:pPr>
    <w:rPr>
      <w:rFonts w:ascii="Times New Roman" w:eastAsia="Times New Roman" w:hAnsi="Times New Roman"/>
      <w:sz w:val="24"/>
      <w:szCs w:val="24"/>
      <w:lang w:eastAsia="pl-PL"/>
    </w:rPr>
  </w:style>
  <w:style w:type="paragraph" w:customStyle="1" w:styleId="docxakapitzlist">
    <w:name w:val="docx_akapitzlist"/>
    <w:basedOn w:val="Standard"/>
    <w:pPr>
      <w:spacing w:before="100" w:after="100" w:line="240" w:lineRule="auto"/>
    </w:pPr>
    <w:rPr>
      <w:rFonts w:ascii="Times New Roman" w:eastAsia="Times New Roman" w:hAnsi="Times New Roman"/>
      <w:sz w:val="24"/>
      <w:szCs w:val="24"/>
      <w:lang w:eastAsia="pl-PL"/>
    </w:rPr>
  </w:style>
  <w:style w:type="character" w:customStyle="1" w:styleId="Nagwek1Znak">
    <w:name w:val="Nagłówek 1 Znak"/>
    <w:basedOn w:val="Domylnaczcionkaakapitu"/>
    <w:rPr>
      <w:rFonts w:ascii="Aptos Display" w:hAnsi="Aptos Display" w:cs="F"/>
      <w:color w:val="0F4761"/>
      <w:sz w:val="40"/>
      <w:szCs w:val="40"/>
    </w:rPr>
  </w:style>
  <w:style w:type="character" w:customStyle="1" w:styleId="Nagwek2Znak">
    <w:name w:val="Nagłówek 2 Znak"/>
    <w:basedOn w:val="Domylnaczcionkaakapitu"/>
    <w:rPr>
      <w:rFonts w:ascii="Aptos Display" w:hAnsi="Aptos Display" w:cs="F"/>
      <w:color w:val="0F4761"/>
      <w:sz w:val="32"/>
      <w:szCs w:val="32"/>
    </w:rPr>
  </w:style>
  <w:style w:type="character" w:customStyle="1" w:styleId="Nagwek3Znak">
    <w:name w:val="Nagłówek 3 Znak"/>
    <w:basedOn w:val="Domylnaczcionkaakapitu"/>
    <w:rPr>
      <w:rFonts w:cs="F"/>
      <w:color w:val="0F4761"/>
      <w:sz w:val="28"/>
      <w:szCs w:val="28"/>
    </w:rPr>
  </w:style>
  <w:style w:type="character" w:customStyle="1" w:styleId="Nagwek4Znak">
    <w:name w:val="Nagłówek 4 Znak"/>
    <w:basedOn w:val="Domylnaczcionkaakapitu"/>
    <w:rPr>
      <w:rFonts w:cs="F"/>
      <w:i/>
      <w:iCs/>
      <w:color w:val="0F4761"/>
    </w:rPr>
  </w:style>
  <w:style w:type="character" w:customStyle="1" w:styleId="Nagwek5Znak">
    <w:name w:val="Nagłówek 5 Znak"/>
    <w:basedOn w:val="Domylnaczcionkaakapitu"/>
    <w:rPr>
      <w:rFonts w:cs="F"/>
      <w:color w:val="0F4761"/>
    </w:rPr>
  </w:style>
  <w:style w:type="character" w:customStyle="1" w:styleId="Nagwek6Znak">
    <w:name w:val="Nagłówek 6 Znak"/>
    <w:basedOn w:val="Domylnaczcionkaakapitu"/>
    <w:rPr>
      <w:rFonts w:cs="F"/>
      <w:i/>
      <w:iCs/>
      <w:color w:val="595959"/>
    </w:rPr>
  </w:style>
  <w:style w:type="character" w:customStyle="1" w:styleId="Nagwek7Znak">
    <w:name w:val="Nagłówek 7 Znak"/>
    <w:basedOn w:val="Domylnaczcionkaakapitu"/>
    <w:rPr>
      <w:rFonts w:cs="F"/>
      <w:color w:val="595959"/>
    </w:rPr>
  </w:style>
  <w:style w:type="character" w:customStyle="1" w:styleId="Nagwek8Znak">
    <w:name w:val="Nagłówek 8 Znak"/>
    <w:basedOn w:val="Domylnaczcionkaakapitu"/>
    <w:rPr>
      <w:rFonts w:cs="F"/>
      <w:i/>
      <w:iCs/>
      <w:color w:val="272727"/>
    </w:rPr>
  </w:style>
  <w:style w:type="character" w:customStyle="1" w:styleId="Nagwek9Znak">
    <w:name w:val="Nagłówek 9 Znak"/>
    <w:basedOn w:val="Domylnaczcionkaakapitu"/>
    <w:rPr>
      <w:rFonts w:cs="F"/>
      <w:color w:val="272727"/>
    </w:rPr>
  </w:style>
  <w:style w:type="character" w:customStyle="1" w:styleId="TytuZnak">
    <w:name w:val="Tytuł Znak"/>
    <w:basedOn w:val="Domylnaczcionkaakapitu"/>
    <w:rPr>
      <w:rFonts w:ascii="Aptos Display" w:hAnsi="Aptos Display" w:cs="F"/>
      <w:spacing w:val="-10"/>
      <w:kern w:val="3"/>
      <w:sz w:val="56"/>
      <w:szCs w:val="56"/>
    </w:rPr>
  </w:style>
  <w:style w:type="character" w:customStyle="1" w:styleId="PodtytuZnak">
    <w:name w:val="Podtytuł Znak"/>
    <w:basedOn w:val="Domylnaczcionkaakapitu"/>
    <w:rPr>
      <w:rFonts w:cs="F"/>
      <w:color w:val="595959"/>
      <w:spacing w:val="15"/>
      <w:sz w:val="28"/>
      <w:szCs w:val="28"/>
    </w:rPr>
  </w:style>
  <w:style w:type="character" w:customStyle="1" w:styleId="CytatZnak">
    <w:name w:val="Cytat Znak"/>
    <w:basedOn w:val="Domylnaczcionkaakapitu"/>
    <w:rPr>
      <w:i/>
      <w:iCs/>
      <w:color w:val="404040"/>
    </w:rPr>
  </w:style>
  <w:style w:type="character" w:styleId="Wyrnienieintensywne">
    <w:name w:val="Intense Emphasis"/>
    <w:basedOn w:val="Domylnaczcionkaakapitu"/>
    <w:rPr>
      <w:i/>
      <w:iCs/>
      <w:color w:val="0F4761"/>
    </w:rPr>
  </w:style>
  <w:style w:type="character" w:customStyle="1" w:styleId="CytatintensywnyZnak">
    <w:name w:val="Cytat intensywny Znak"/>
    <w:basedOn w:val="Domylnaczcionkaakapitu"/>
    <w:rPr>
      <w:i/>
      <w:iCs/>
      <w:color w:val="0F4761"/>
    </w:rPr>
  </w:style>
  <w:style w:type="character" w:styleId="Odwoanieintensywne">
    <w:name w:val="Intense Reference"/>
    <w:basedOn w:val="Domylnaczcionkaakapitu"/>
    <w:rPr>
      <w:b/>
      <w:bCs/>
      <w:smallCaps/>
      <w:color w:val="0F4761"/>
      <w:spacing w:val="5"/>
    </w:rPr>
  </w:style>
  <w:style w:type="character" w:customStyle="1" w:styleId="AkapitzlistZnak">
    <w:name w:val="Akapit z listą Znak"/>
  </w:style>
  <w:style w:type="character" w:customStyle="1" w:styleId="Internetlink">
    <w:name w:val="Internet link"/>
    <w:rPr>
      <w:color w:val="0000FF"/>
      <w:u w:val="single"/>
    </w:rPr>
  </w:style>
  <w:style w:type="character" w:customStyle="1" w:styleId="NagwekZnak">
    <w:name w:val="Nagłówek Znak"/>
    <w:basedOn w:val="Domylnaczcionkaakapitu"/>
    <w:uiPriority w:val="99"/>
    <w:rPr>
      <w:rFonts w:ascii="Calibri" w:eastAsia="Calibri" w:hAnsi="Calibri" w:cs="Times New Roman"/>
      <w:kern w:val="3"/>
    </w:rPr>
  </w:style>
  <w:style w:type="character" w:customStyle="1" w:styleId="StopkaZnak">
    <w:name w:val="Stopka Znak"/>
    <w:basedOn w:val="Domylnaczcionkaakapitu"/>
    <w:rPr>
      <w:rFonts w:ascii="Calibri" w:eastAsia="Calibri" w:hAnsi="Calibri" w:cs="Times New Roman"/>
      <w:kern w:val="3"/>
    </w:rPr>
  </w:style>
  <w:style w:type="character" w:customStyle="1" w:styleId="ListLabel1">
    <w:name w:val="ListLabel 1"/>
    <w:rPr>
      <w:rFonts w:eastAsia="Times New Roman" w:cs="Arial"/>
      <w:b w:val="0"/>
      <w:i w:val="0"/>
      <w:strike w:val="0"/>
      <w:dstrike w:val="0"/>
      <w:color w:val="000000"/>
      <w:position w:val="0"/>
      <w:sz w:val="20"/>
      <w:szCs w:val="20"/>
      <w:u w:val="none"/>
      <w:vertAlign w:val="baseline"/>
    </w:rPr>
  </w:style>
  <w:style w:type="character" w:customStyle="1" w:styleId="ListLabel2">
    <w:name w:val="ListLabel 2"/>
    <w:rPr>
      <w:rFonts w:eastAsia="Times New Roman" w:cs="Times New Roman"/>
      <w:b w:val="0"/>
      <w:i w:val="0"/>
      <w:strike w:val="0"/>
      <w:dstrike w:val="0"/>
      <w:color w:val="000000"/>
      <w:position w:val="0"/>
      <w:sz w:val="24"/>
      <w:szCs w:val="24"/>
      <w:u w:val="none"/>
      <w:vertAlign w:val="baseline"/>
    </w:r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828</Words>
  <Characters>4968</Characters>
  <Application>Microsoft Office Word</Application>
  <DocSecurity>0</DocSecurity>
  <Lines>41</Lines>
  <Paragraphs>11</Paragraphs>
  <ScaleCrop>false</ScaleCrop>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Wioleta Orzechowska</cp:lastModifiedBy>
  <cp:revision>12</cp:revision>
  <cp:lastPrinted>2025-10-22T10:10:00Z</cp:lastPrinted>
  <dcterms:created xsi:type="dcterms:W3CDTF">2025-12-01T07:48:00Z</dcterms:created>
  <dcterms:modified xsi:type="dcterms:W3CDTF">2026-10-27T07:48:00Z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