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cs="Calibri" w:ascii="Calibri" w:hAnsi="Calibri" w:asciiTheme="minorHAnsi" w:cstheme="minorHAnsi" w:hAnsiTheme="minorHAnsi"/>
        </w:rPr>
        <w:t>PP-P2600/</w:t>
      </w:r>
      <w:r>
        <w:rPr>
          <w:rFonts w:cs="Calibri" w:ascii="Calibri" w:hAnsi="Calibri" w:asciiTheme="minorHAnsi" w:cstheme="minorHAnsi" w:hAnsiTheme="minorHAnsi"/>
        </w:rPr>
        <w:t>2</w:t>
      </w:r>
      <w:r>
        <w:rPr>
          <w:rFonts w:cs="Calibri" w:ascii="Calibri" w:hAnsi="Calibri" w:asciiTheme="minorHAnsi" w:cstheme="minorHAnsi" w:hAnsiTheme="minorHAnsi"/>
        </w:rPr>
        <w:t>/2026</w:t>
      </w:r>
    </w:p>
    <w:p>
      <w:pPr>
        <w:pStyle w:val="Normal"/>
        <w:tabs>
          <w:tab w:val="clear" w:pos="708"/>
          <w:tab w:val="left" w:pos="2460" w:leader="none"/>
        </w:tabs>
        <w:spacing w:lineRule="auto" w:line="360"/>
        <w:rPr>
          <w:rFonts w:ascii="Calibri" w:hAnsi="Calibri" w:cs="Calibri" w:asciiTheme="minorHAnsi" w:cstheme="minorHAnsi" w:hAnsiTheme="minorHAnsi"/>
        </w:rPr>
      </w:pPr>
      <w:r>
        <w:rPr>
          <w:rFonts w:cs="Calibri" w:cstheme="minorHAnsi" w:ascii="Calibri" w:hAnsi="Calibri"/>
        </w:rPr>
      </w:r>
    </w:p>
    <w:p>
      <w:pPr>
        <w:pStyle w:val="Normal"/>
        <w:tabs>
          <w:tab w:val="clear" w:pos="708"/>
          <w:tab w:val="center" w:pos="5256" w:leader="none"/>
          <w:tab w:val="right" w:pos="9792" w:leader="none"/>
        </w:tabs>
        <w:spacing w:lineRule="auto" w:line="360"/>
        <w:jc w:val="both"/>
        <w:rPr>
          <w:rFonts w:ascii="Calibri" w:hAnsi="Calibri" w:cs="Calibri"/>
          <w:sz w:val="22"/>
          <w:szCs w:val="22"/>
        </w:rPr>
      </w:pPr>
      <w:r>
        <w:rPr>
          <w:rFonts w:cs="Calibri" w:ascii="Calibri" w:hAnsi="Calibri"/>
          <w:b/>
          <w:bCs/>
          <w:sz w:val="22"/>
          <w:szCs w:val="22"/>
        </w:rPr>
        <w:t>ZAMAWIAJĄCY</w:t>
      </w:r>
      <w:r>
        <w:rPr>
          <w:rFonts w:cs="Calibri" w:ascii="Calibri" w:hAnsi="Calibri"/>
          <w:sz w:val="22"/>
          <w:szCs w:val="22"/>
        </w:rPr>
        <w:t>:</w:t>
      </w:r>
    </w:p>
    <w:p>
      <w:pPr>
        <w:pStyle w:val="Normal"/>
        <w:rPr>
          <w:rFonts w:ascii="Calibri" w:hAnsi="Calibri" w:cs="Calibri"/>
          <w:b/>
          <w:b/>
          <w:bCs/>
        </w:rPr>
      </w:pPr>
      <w:r>
        <w:rPr>
          <w:rFonts w:cs="Calibri" w:ascii="Calibri" w:hAnsi="Calibri"/>
          <w:b/>
          <w:bCs/>
        </w:rPr>
        <w:t>Powiat Pułtuski</w:t>
      </w:r>
    </w:p>
    <w:p>
      <w:pPr>
        <w:pStyle w:val="Normal"/>
        <w:rPr/>
      </w:pPr>
      <w:r>
        <w:rPr>
          <w:rFonts w:cs="Calibri" w:ascii="Calibri" w:hAnsi="Calibri"/>
        </w:rPr>
        <w:t xml:space="preserve">Jednostka Organizacyjna: </w:t>
      </w:r>
      <w:r>
        <w:rPr>
          <w:rFonts w:cs="Calibri" w:ascii="Calibri" w:hAnsi="Calibri"/>
          <w:b/>
        </w:rPr>
        <w:t xml:space="preserve">Poradnia Psychologiczno – Pedagogiczna w Pułtusku </w:t>
      </w:r>
    </w:p>
    <w:p>
      <w:pPr>
        <w:pStyle w:val="Normal"/>
        <w:tabs>
          <w:tab w:val="clear" w:pos="708"/>
          <w:tab w:val="center" w:pos="5256" w:leader="none"/>
          <w:tab w:val="right" w:pos="9792" w:leader="none"/>
        </w:tabs>
        <w:rPr/>
      </w:pPr>
      <w:r>
        <w:rPr>
          <w:rFonts w:cs="Calibri" w:ascii="Calibri" w:hAnsi="Calibri"/>
          <w:sz w:val="22"/>
          <w:szCs w:val="22"/>
        </w:rPr>
        <w:t>ul. 3 Maja 20, 06-100 Pułtusk</w:t>
      </w:r>
    </w:p>
    <w:p>
      <w:pPr>
        <w:pStyle w:val="Normal"/>
        <w:tabs>
          <w:tab w:val="clear" w:pos="708"/>
          <w:tab w:val="center" w:pos="5256" w:leader="none"/>
          <w:tab w:val="right" w:pos="9792" w:leader="none"/>
        </w:tabs>
        <w:rPr>
          <w:rFonts w:ascii="Calibri" w:hAnsi="Calibri" w:cs="Calibri"/>
          <w:sz w:val="22"/>
          <w:szCs w:val="22"/>
        </w:rPr>
      </w:pPr>
      <w:r>
        <w:rPr>
          <w:rFonts w:cs="Calibri" w:ascii="Calibri" w:hAnsi="Calibri"/>
          <w:sz w:val="22"/>
          <w:szCs w:val="22"/>
        </w:rPr>
        <w:t xml:space="preserve">tel. </w:t>
      </w:r>
      <w:r>
        <w:rPr>
          <w:rFonts w:cs="Calibri" w:ascii="Calibri" w:hAnsi="Calibri"/>
          <w:caps w:val="false"/>
          <w:smallCaps w:val="false"/>
          <w:color w:val="000000"/>
          <w:spacing w:val="0"/>
          <w:sz w:val="22"/>
          <w:szCs w:val="22"/>
        </w:rPr>
        <w:t> </w:t>
      </w:r>
      <w:r>
        <w:rPr>
          <w:rFonts w:cs="Calibri" w:ascii="Calibri" w:hAnsi="Calibri"/>
          <w:b/>
          <w:i w:val="false"/>
          <w:caps w:val="false"/>
          <w:smallCaps w:val="false"/>
          <w:color w:val="000000"/>
          <w:spacing w:val="0"/>
          <w:sz w:val="22"/>
          <w:szCs w:val="22"/>
        </w:rPr>
        <w:t>236925591</w:t>
      </w:r>
      <w:r>
        <w:rPr>
          <w:rFonts w:cs="Calibri" w:ascii="Calibri" w:hAnsi="Calibri"/>
          <w:color w:val="000000"/>
          <w:sz w:val="22"/>
          <w:szCs w:val="22"/>
        </w:rPr>
        <w:t xml:space="preserve"> </w:t>
      </w:r>
    </w:p>
    <w:p>
      <w:pPr>
        <w:pStyle w:val="Normal"/>
        <w:tabs>
          <w:tab w:val="clear" w:pos="708"/>
          <w:tab w:val="center" w:pos="5432" w:leader="none"/>
          <w:tab w:val="right" w:pos="9968" w:leader="none"/>
        </w:tabs>
        <w:ind w:left="11" w:hanging="0"/>
        <w:jc w:val="both"/>
        <w:rPr/>
      </w:pPr>
      <w:r>
        <w:rPr>
          <w:rFonts w:cs="Calibri" w:ascii="Calibri" w:hAnsi="Calibri"/>
        </w:rPr>
        <w:t>https: //ppppultusk.pl/, BIP: https://bippultusk.bip.gov.pl/</w:t>
      </w:r>
    </w:p>
    <w:p>
      <w:pPr>
        <w:pStyle w:val="Normal"/>
        <w:tabs>
          <w:tab w:val="clear" w:pos="708"/>
          <w:tab w:val="center" w:pos="5256" w:leader="none"/>
          <w:tab w:val="right" w:pos="9792" w:leader="none"/>
        </w:tabs>
        <w:rPr/>
      </w:pPr>
      <w:r>
        <w:rPr>
          <w:rFonts w:cs="Calibri" w:ascii="Calibri" w:hAnsi="Calibri"/>
          <w:sz w:val="22"/>
          <w:szCs w:val="22"/>
          <w:lang w:val="de-DE"/>
        </w:rPr>
        <w:t xml:space="preserve">e-mail: </w:t>
      </w:r>
      <w:hyperlink r:id="rId2">
        <w:r>
          <w:rPr>
            <w:rStyle w:val="Czeinternetowe"/>
            <w:rFonts w:cs="Calibri" w:ascii="Calibri" w:hAnsi="Calibri"/>
            <w:color w:val="auto"/>
          </w:rPr>
          <w:t>sekretariat@</w:t>
        </w:r>
        <w:r>
          <w:rPr>
            <w:rStyle w:val="Czeinternetowe"/>
            <w:rFonts w:cs="Calibri" w:ascii="Calibri" w:hAnsi="Calibri"/>
            <w:color w:val="auto"/>
          </w:rPr>
          <w:t>ppppultusk</w:t>
        </w:r>
        <w:r>
          <w:rPr>
            <w:rStyle w:val="Czeinternetowe"/>
            <w:rFonts w:cs="Calibri" w:ascii="Calibri" w:hAnsi="Calibri"/>
            <w:color w:val="auto"/>
          </w:rPr>
          <w:t>.pl</w:t>
        </w:r>
      </w:hyperlink>
      <w:r>
        <w:rPr>
          <w:rFonts w:cs="Calibri" w:ascii="Calibri" w:hAnsi="Calibri"/>
        </w:rPr>
        <w:t xml:space="preserve"> </w:t>
      </w:r>
    </w:p>
    <w:p>
      <w:pPr>
        <w:pStyle w:val="Normal"/>
        <w:tabs>
          <w:tab w:val="clear" w:pos="708"/>
          <w:tab w:val="center" w:pos="5256" w:leader="none"/>
          <w:tab w:val="right" w:pos="9792" w:leader="none"/>
        </w:tabs>
        <w:rPr/>
      </w:pPr>
      <w:r>
        <w:rPr>
          <w:rFonts w:cs="Calibri" w:ascii="Calibri" w:hAnsi="Calibri"/>
          <w:sz w:val="22"/>
          <w:szCs w:val="22"/>
        </w:rPr>
        <w:t xml:space="preserve">NIP: </w:t>
      </w:r>
      <w:r>
        <w:rPr>
          <w:rFonts w:cs="Calibri" w:ascii="Calibri" w:hAnsi="Calibri"/>
          <w:b w:val="false"/>
          <w:bCs w:val="false"/>
          <w:i w:val="false"/>
          <w:caps w:val="false"/>
          <w:smallCaps w:val="false"/>
          <w:color w:val="000000"/>
          <w:spacing w:val="0"/>
          <w:sz w:val="22"/>
          <w:szCs w:val="22"/>
        </w:rPr>
        <w:t>5681251549</w:t>
      </w:r>
      <w:r>
        <w:rPr>
          <w:rFonts w:cs="Calibri" w:ascii="Calibri" w:hAnsi="Calibri"/>
          <w:b w:val="false"/>
          <w:bCs w:val="false"/>
          <w:color w:val="000000"/>
          <w:sz w:val="22"/>
          <w:szCs w:val="22"/>
        </w:rPr>
        <w:t xml:space="preserve"> </w:t>
      </w:r>
    </w:p>
    <w:p>
      <w:pPr>
        <w:pStyle w:val="Normal"/>
        <w:tabs>
          <w:tab w:val="clear" w:pos="708"/>
          <w:tab w:val="center" w:pos="5256" w:leader="none"/>
          <w:tab w:val="right" w:pos="9792" w:leader="none"/>
        </w:tabs>
        <w:rPr>
          <w:rFonts w:ascii="Calibri" w:hAnsi="Calibri"/>
          <w:b w:val="false"/>
          <w:b w:val="false"/>
          <w:bCs w:val="false"/>
          <w:color w:val="000000"/>
          <w:sz w:val="22"/>
          <w:szCs w:val="22"/>
        </w:rPr>
      </w:pPr>
      <w:r>
        <w:rPr>
          <w:rFonts w:cs="Calibri" w:ascii="Calibri" w:hAnsi="Calibri"/>
          <w:b w:val="false"/>
          <w:bCs w:val="false"/>
          <w:color w:val="000000"/>
          <w:sz w:val="22"/>
          <w:szCs w:val="22"/>
        </w:rPr>
        <w:t xml:space="preserve">REGON:  </w:t>
      </w:r>
      <w:r>
        <w:rPr>
          <w:rFonts w:cs="Calibri" w:ascii="Calibri" w:hAnsi="Calibri"/>
          <w:b w:val="false"/>
          <w:bCs w:val="false"/>
          <w:i w:val="false"/>
          <w:caps w:val="false"/>
          <w:smallCaps w:val="false"/>
          <w:color w:val="000000"/>
          <w:spacing w:val="0"/>
          <w:sz w:val="22"/>
          <w:szCs w:val="22"/>
        </w:rPr>
        <w:t>000947449</w:t>
      </w:r>
      <w:r>
        <w:rPr>
          <w:rFonts w:cs="Calibri" w:ascii="Calibri" w:hAnsi="Calibri"/>
          <w:b w:val="false"/>
          <w:bCs w:val="false"/>
          <w:color w:val="000000"/>
          <w:sz w:val="22"/>
          <w:szCs w:val="22"/>
        </w:rPr>
        <w:t xml:space="preserve"> </w:t>
      </w:r>
    </w:p>
    <w:p>
      <w:pPr>
        <w:pStyle w:val="Normal"/>
        <w:tabs>
          <w:tab w:val="clear" w:pos="708"/>
          <w:tab w:val="center" w:pos="5256" w:leader="none"/>
          <w:tab w:val="right" w:pos="9792" w:leader="none"/>
        </w:tabs>
        <w:rPr>
          <w:rFonts w:ascii="Calibri" w:hAnsi="Calibri" w:cs="Calibri"/>
          <w:b/>
          <w:b/>
          <w:bCs/>
        </w:rPr>
      </w:pPr>
      <w:r>
        <w:rPr>
          <w:rFonts w:cs="Calibri" w:ascii="Calibri" w:hAnsi="Calibri"/>
          <w:b/>
          <w:bCs/>
        </w:rPr>
      </w:r>
    </w:p>
    <w:p>
      <w:pPr>
        <w:pStyle w:val="Normal"/>
        <w:tabs>
          <w:tab w:val="clear" w:pos="708"/>
          <w:tab w:val="center" w:pos="5256" w:leader="none"/>
          <w:tab w:val="right" w:pos="9792" w:leader="none"/>
        </w:tabs>
        <w:spacing w:lineRule="auto" w:line="360"/>
        <w:jc w:val="center"/>
        <w:rPr/>
      </w:pPr>
      <w:r>
        <w:rPr>
          <w:rFonts w:cs="Calibri" w:ascii="Calibri" w:hAnsi="Calibri"/>
          <w:b/>
          <w:bCs/>
          <w:sz w:val="30"/>
          <w:szCs w:val="30"/>
          <w:shd w:fill="CCCCCC" w:val="clear"/>
        </w:rPr>
        <w:t xml:space="preserve">SPECYFIKACJA WARUNKÓW ZAMÓWIENIA NA </w:t>
        <w:br/>
      </w:r>
      <w:r>
        <w:rPr>
          <w:rFonts w:cs="Calibri"/>
          <w:b/>
          <w:bCs/>
          <w:i/>
          <w:sz w:val="22"/>
          <w:szCs w:val="22"/>
          <w:shd w:fill="C0C0C0" w:val="clear"/>
        </w:rPr>
        <w:t>„Dostawę fabrycznie nowego stacjonarnego agregatu prądotwórczego na potrzeby zasilania awaryjnego budynku administrowanego przez Poradnię Psychologiczno – Pedagogiczną w Pułtusku</w:t>
      </w:r>
      <w:r>
        <w:rPr>
          <w:rFonts w:cs="Calibri"/>
          <w:b/>
          <w:bCs/>
          <w:i/>
          <w:sz w:val="22"/>
          <w:szCs w:val="22"/>
          <w:shd w:fill="CCCCCC" w:val="clear"/>
        </w:rPr>
        <w:t>”</w:t>
      </w:r>
    </w:p>
    <w:p>
      <w:pPr>
        <w:pStyle w:val="Normal"/>
        <w:tabs>
          <w:tab w:val="clear" w:pos="708"/>
          <w:tab w:val="center" w:pos="5256" w:leader="none"/>
          <w:tab w:val="right" w:pos="9792" w:leader="none"/>
        </w:tabs>
        <w:spacing w:lineRule="auto" w:line="360"/>
        <w:jc w:val="center"/>
        <w:rPr>
          <w:rFonts w:ascii="Calibri" w:hAnsi="Calibri" w:cs="Calibri"/>
          <w:sz w:val="20"/>
          <w:szCs w:val="20"/>
        </w:rPr>
      </w:pPr>
      <w:r>
        <w:rPr>
          <w:rFonts w:cs="Calibri" w:ascii="Calibri" w:hAnsi="Calibri"/>
          <w:sz w:val="20"/>
          <w:szCs w:val="20"/>
        </w:rPr>
        <w:t>W POSTĘPOWANIU O UDZIELENIE ZAMÓWIENIA PROWADZONYM</w:t>
      </w:r>
    </w:p>
    <w:p>
      <w:pPr>
        <w:pStyle w:val="Nagwek211"/>
        <w:numPr>
          <w:ilvl w:val="0"/>
          <w:numId w:val="0"/>
        </w:numPr>
        <w:tabs>
          <w:tab w:val="left" w:pos="0" w:leader="none"/>
          <w:tab w:val="center" w:pos="4680" w:leader="none"/>
          <w:tab w:val="right" w:pos="9216" w:leader="none"/>
          <w:tab w:val="left" w:pos="18351" w:leader="none"/>
        </w:tabs>
        <w:spacing w:lineRule="auto" w:line="360"/>
        <w:ind w:left="18927" w:hanging="576"/>
        <w:rPr>
          <w:rFonts w:ascii="Calibri" w:hAnsi="Calibri" w:cs="Calibri"/>
          <w:sz w:val="20"/>
          <w:szCs w:val="20"/>
        </w:rPr>
      </w:pPr>
      <w:r>
        <w:rPr>
          <w:rFonts w:cs="Calibri" w:ascii="Calibri" w:hAnsi="Calibri"/>
          <w:sz w:val="20"/>
          <w:szCs w:val="20"/>
        </w:rPr>
        <w:t>W TRYBIE PODSTAWOWYM BEZ MOŻLIWOŚCI PRZEPROWADZENIA NEGOCJACJI</w:t>
      </w:r>
    </w:p>
    <w:p>
      <w:pPr>
        <w:pStyle w:val="Normal"/>
        <w:tabs>
          <w:tab w:val="clear" w:pos="708"/>
          <w:tab w:val="center" w:pos="5256" w:leader="none"/>
          <w:tab w:val="right" w:pos="9792" w:leader="none"/>
        </w:tabs>
        <w:spacing w:lineRule="auto" w:line="360"/>
        <w:jc w:val="center"/>
        <w:rPr>
          <w:rFonts w:ascii="Calibri" w:hAnsi="Calibri" w:cs="Calibri"/>
          <w:sz w:val="20"/>
        </w:rPr>
      </w:pPr>
      <w:r>
        <w:rPr>
          <w:rFonts w:cs="Calibri" w:ascii="Calibri" w:hAnsi="Calibri"/>
          <w:sz w:val="20"/>
          <w:szCs w:val="20"/>
        </w:rPr>
        <w:t>NA PODSTAWIE ART. 275 PKT 1</w:t>
      </w:r>
    </w:p>
    <w:p>
      <w:pPr>
        <w:pStyle w:val="Normal"/>
        <w:tabs>
          <w:tab w:val="clear" w:pos="708"/>
          <w:tab w:val="center" w:pos="5256" w:leader="none"/>
          <w:tab w:val="right" w:pos="9792" w:leader="none"/>
        </w:tabs>
        <w:spacing w:lineRule="auto" w:line="360"/>
        <w:jc w:val="center"/>
        <w:rPr>
          <w:rFonts w:ascii="Calibri" w:hAnsi="Calibri" w:cs="Calibri"/>
          <w:sz w:val="20"/>
        </w:rPr>
      </w:pPr>
      <w:r>
        <w:rPr>
          <w:rFonts w:cs="Calibri" w:ascii="Calibri" w:hAnsi="Calibri"/>
          <w:sz w:val="20"/>
        </w:rPr>
        <w:t>USTAWY Z DNIA 11 WRZEŚNIA 2019 r. PRAWO ZAMÓWIEŃ PUBLICZNYCH</w:t>
      </w:r>
    </w:p>
    <w:p>
      <w:pPr>
        <w:pStyle w:val="Normal"/>
        <w:tabs>
          <w:tab w:val="clear" w:pos="708"/>
          <w:tab w:val="center" w:pos="5256" w:leader="none"/>
          <w:tab w:val="right" w:pos="9792" w:leader="none"/>
        </w:tabs>
        <w:spacing w:lineRule="auto" w:line="360"/>
        <w:jc w:val="center"/>
        <w:rPr>
          <w:rFonts w:ascii="Calibri" w:hAnsi="Calibri" w:cs="Calibri"/>
          <w:sz w:val="20"/>
        </w:rPr>
      </w:pPr>
      <w:r>
        <w:rPr>
          <w:rFonts w:cs="Calibri" w:ascii="Calibri" w:hAnsi="Calibri"/>
          <w:sz w:val="20"/>
        </w:rPr>
        <w:t xml:space="preserve">(Dz. U. z 2026 r. poz. 793) </w:t>
      </w:r>
    </w:p>
    <w:p>
      <w:pPr>
        <w:pStyle w:val="Normal"/>
        <w:tabs>
          <w:tab w:val="clear" w:pos="708"/>
          <w:tab w:val="center" w:pos="5256" w:leader="none"/>
          <w:tab w:val="right" w:pos="9792" w:leader="none"/>
        </w:tabs>
        <w:spacing w:lineRule="auto" w:line="360"/>
        <w:jc w:val="center"/>
        <w:rPr>
          <w:rFonts w:ascii="Calibri" w:hAnsi="Calibri" w:cs="Calibri"/>
          <w:sz w:val="20"/>
        </w:rPr>
      </w:pPr>
      <w:r>
        <w:rPr>
          <w:rFonts w:cs="Calibri" w:ascii="Calibri" w:hAnsi="Calibri"/>
          <w:sz w:val="20"/>
        </w:rPr>
        <w:t>ZWANEJ DALEJ "USTAWĄ PZP"</w:t>
      </w:r>
    </w:p>
    <w:p>
      <w:pPr>
        <w:pStyle w:val="Normal"/>
        <w:tabs>
          <w:tab w:val="clear" w:pos="708"/>
          <w:tab w:val="center" w:pos="5256" w:leader="none"/>
          <w:tab w:val="right" w:pos="9792" w:leader="none"/>
        </w:tabs>
        <w:jc w:val="center"/>
        <w:rPr>
          <w:rFonts w:ascii="Calibri" w:hAnsi="Calibri" w:cs="Calibri"/>
        </w:rPr>
      </w:pPr>
      <w:r>
        <w:rPr>
          <w:rFonts w:cs="Calibri" w:ascii="Calibri" w:hAnsi="Calibri"/>
          <w:sz w:val="20"/>
          <w:szCs w:val="20"/>
        </w:rPr>
        <w:t>Wartość zamówienia nie przekracza progów unijnych, o których mowa w Obwieszczeniu Prezesa Urzędu Zamówień Publicznych z dnia 8 grudnia 2025 r. w sprawie aktualnych progów unijnych, ich równowartości w złotych, równowartości w złotych kwot wyrażonych w euro oraz średniego kursu złotego w stosunku do euro stanowiącego podstawę przeliczenia wartości zamówień publicznych lub konkursów</w:t>
      </w:r>
    </w:p>
    <w:p>
      <w:pPr>
        <w:pStyle w:val="Normal"/>
        <w:tabs>
          <w:tab w:val="clear" w:pos="708"/>
          <w:tab w:val="center" w:pos="5256" w:leader="none"/>
          <w:tab w:val="right" w:pos="9792" w:leader="none"/>
        </w:tabs>
        <w:spacing w:lineRule="auto" w:line="360"/>
        <w:jc w:val="center"/>
        <w:rPr>
          <w:rFonts w:ascii="Calibri" w:hAnsi="Calibri" w:cs="Calibri"/>
          <w:sz w:val="16"/>
          <w:szCs w:val="16"/>
        </w:rPr>
      </w:pPr>
      <w:r>
        <w:rPr>
          <w:rFonts w:cs="Calibri" w:ascii="Calibri" w:hAnsi="Calibri"/>
          <w:sz w:val="16"/>
          <w:szCs w:val="16"/>
        </w:rPr>
      </w:r>
    </w:p>
    <w:p>
      <w:pPr>
        <w:pStyle w:val="Tretekstu"/>
        <w:tabs>
          <w:tab w:val="clear" w:pos="708"/>
          <w:tab w:val="center" w:pos="5256" w:leader="none"/>
          <w:tab w:val="right" w:pos="9792" w:leader="none"/>
        </w:tabs>
        <w:spacing w:before="0" w:after="0"/>
        <w:jc w:val="both"/>
        <w:rPr>
          <w:rFonts w:ascii="Calibri" w:hAnsi="Calibri" w:cs="Calibri"/>
          <w:sz w:val="22"/>
          <w:szCs w:val="22"/>
        </w:rPr>
      </w:pPr>
      <w:r>
        <w:rPr>
          <w:rFonts w:cs="Calibri" w:ascii="Calibri" w:hAnsi="Calibri"/>
          <w:sz w:val="22"/>
          <w:szCs w:val="22"/>
        </w:rPr>
        <w:t>Postępowanie o udzielenie zamówienia publicznego prowadzone jest na podstawie przepisów ustawy PZP oraz aktów wykonawczych do tej ustawy.</w:t>
      </w:r>
    </w:p>
    <w:p>
      <w:pPr>
        <w:pStyle w:val="Tretekstu"/>
        <w:tabs>
          <w:tab w:val="clear" w:pos="708"/>
          <w:tab w:val="center" w:pos="5256" w:leader="none"/>
          <w:tab w:val="right" w:pos="9792" w:leader="none"/>
        </w:tabs>
        <w:spacing w:before="0" w:after="0"/>
        <w:jc w:val="both"/>
        <w:rPr>
          <w:rFonts w:ascii="Calibri" w:hAnsi="Calibri" w:cs="Calibri"/>
          <w:sz w:val="22"/>
          <w:szCs w:val="22"/>
        </w:rPr>
      </w:pPr>
      <w:r>
        <w:rPr>
          <w:rFonts w:cs="Calibri" w:ascii="Calibri" w:hAnsi="Calibri"/>
          <w:sz w:val="22"/>
          <w:szCs w:val="22"/>
        </w:rPr>
      </w:r>
    </w:p>
    <w:p>
      <w:pPr>
        <w:pStyle w:val="Normal"/>
        <w:tabs>
          <w:tab w:val="clear" w:pos="708"/>
          <w:tab w:val="center" w:pos="5256" w:leader="none"/>
          <w:tab w:val="right" w:pos="9792" w:leader="none"/>
        </w:tabs>
        <w:jc w:val="both"/>
        <w:rPr>
          <w:rFonts w:ascii="Calibri" w:hAnsi="Calibri" w:cs="Calibri"/>
          <w:sz w:val="22"/>
          <w:szCs w:val="22"/>
        </w:rPr>
      </w:pPr>
      <w:r>
        <w:rPr>
          <w:rFonts w:cs="Calibri" w:ascii="Calibri" w:hAnsi="Calibri"/>
          <w:sz w:val="22"/>
          <w:szCs w:val="22"/>
        </w:rPr>
        <w:t>Do czynności podejmowanych przez Zamawiającego i Wykonawców w postępowaniu o udzielenie zamówienia stosuje się przepisy ustawy z dnia 23 kwietnia 1964 r. Kodeks cywilny (Dz. U. z 2026 r. poz. 795), jeżeli przepisy ustawy PZP nie stanowią inaczej.</w:t>
      </w:r>
    </w:p>
    <w:p>
      <w:pPr>
        <w:pStyle w:val="Normal"/>
        <w:tabs>
          <w:tab w:val="clear" w:pos="708"/>
          <w:tab w:val="center" w:pos="5432" w:leader="none"/>
          <w:tab w:val="right" w:pos="9968" w:leader="none"/>
        </w:tabs>
        <w:spacing w:before="120" w:after="0"/>
        <w:ind w:left="11" w:hanging="0"/>
        <w:jc w:val="both"/>
        <w:rPr>
          <w:rFonts w:ascii="Calibri" w:hAnsi="Calibri" w:cs="Calibri"/>
          <w:sz w:val="22"/>
          <w:szCs w:val="22"/>
        </w:rPr>
      </w:pPr>
      <w:r>
        <w:rPr>
          <w:rFonts w:cs="Calibri" w:ascii="Calibri" w:hAnsi="Calibri"/>
          <w:sz w:val="22"/>
          <w:szCs w:val="22"/>
        </w:rPr>
        <w:t xml:space="preserve">Miejsce ogłoszenia postępowania: </w:t>
      </w:r>
    </w:p>
    <w:p>
      <w:pPr>
        <w:pStyle w:val="Normal"/>
        <w:tabs>
          <w:tab w:val="clear" w:pos="708"/>
          <w:tab w:val="center" w:pos="5432" w:leader="none"/>
          <w:tab w:val="right" w:pos="9968" w:leader="none"/>
        </w:tabs>
        <w:spacing w:before="120" w:after="0"/>
        <w:ind w:left="11" w:hanging="0"/>
        <w:jc w:val="both"/>
        <w:rPr>
          <w:rFonts w:ascii="Calibri" w:hAnsi="Calibri" w:cs="Calibri"/>
          <w:sz w:val="22"/>
          <w:szCs w:val="22"/>
        </w:rPr>
      </w:pPr>
      <w:r>
        <w:rPr>
          <w:rFonts w:cs="Calibri" w:ascii="Calibri" w:hAnsi="Calibri"/>
          <w:sz w:val="22"/>
          <w:szCs w:val="22"/>
        </w:rPr>
        <w:t xml:space="preserve">Portal e-zamówienia </w:t>
      </w:r>
    </w:p>
    <w:p>
      <w:pPr>
        <w:pStyle w:val="Normal"/>
        <w:tabs>
          <w:tab w:val="clear" w:pos="708"/>
          <w:tab w:val="center" w:pos="5432" w:leader="none"/>
          <w:tab w:val="right" w:pos="9968" w:leader="none"/>
        </w:tabs>
        <w:spacing w:before="120" w:after="0"/>
        <w:ind w:left="11" w:hanging="0"/>
        <w:jc w:val="both"/>
        <w:rPr/>
      </w:pPr>
      <w:r>
        <w:rPr>
          <w:rFonts w:cs="Calibri" w:ascii="Calibri" w:hAnsi="Calibri"/>
          <w:i/>
          <w:sz w:val="22"/>
          <w:szCs w:val="22"/>
        </w:rPr>
        <w:t>https://ezamowienia.gov.pl/mp-client/tenders/</w:t>
      </w:r>
      <w:r>
        <w:rPr>
          <w:rFonts w:cs="Calibri" w:ascii="Roboto;Helvetica Neue;sans-serif" w:hAnsi="Roboto;Helvetica Neue;sans-serif"/>
          <w:b w:val="false"/>
          <w:i w:val="false"/>
          <w:caps w:val="false"/>
          <w:smallCaps w:val="false"/>
          <w:color w:val="4A4A4A"/>
          <w:spacing w:val="0"/>
          <w:sz w:val="19"/>
          <w:szCs w:val="22"/>
        </w:rPr>
        <w:t>ocds-148610-e98d769d-63eb-4462-8748-706f0041183f</w:t>
      </w:r>
      <w:r>
        <w:rPr>
          <w:rFonts w:cs="Calibri" w:ascii="Calibri" w:hAnsi="Calibri"/>
          <w:i/>
          <w:sz w:val="22"/>
          <w:szCs w:val="22"/>
        </w:rPr>
        <w:t xml:space="preserve"> </w:t>
      </w:r>
    </w:p>
    <w:p>
      <w:pPr>
        <w:pStyle w:val="Normal"/>
        <w:tabs>
          <w:tab w:val="clear" w:pos="708"/>
          <w:tab w:val="center" w:pos="5256" w:leader="none"/>
          <w:tab w:val="right" w:pos="9792" w:leader="none"/>
        </w:tabs>
        <w:rPr>
          <w:rFonts w:ascii="Calibri" w:hAnsi="Calibri" w:cs="Calibri"/>
        </w:rPr>
      </w:pPr>
      <w:r>
        <w:rPr>
          <w:rFonts w:cs="Calibri" w:ascii="Calibri" w:hAnsi="Calibri"/>
        </w:rPr>
      </w:r>
    </w:p>
    <w:p>
      <w:pPr>
        <w:pStyle w:val="Normal"/>
        <w:tabs>
          <w:tab w:val="clear" w:pos="708"/>
          <w:tab w:val="center" w:pos="5256" w:leader="none"/>
          <w:tab w:val="right" w:pos="9792" w:leader="none"/>
        </w:tabs>
        <w:rPr>
          <w:rFonts w:ascii="Calibri" w:hAnsi="Calibri" w:cs="Calibri"/>
        </w:rPr>
      </w:pPr>
      <w:r>
        <w:rPr>
          <w:rFonts w:cs="Calibri" w:ascii="Calibri" w:hAnsi="Calibri"/>
        </w:rPr>
        <mc:AlternateContent>
          <mc:Choice Requires="wps">
            <w:drawing>
              <wp:anchor behindDoc="0" distT="0" distB="0" distL="0" distR="0" simplePos="0" locked="0" layoutInCell="1" allowOverlap="1" relativeHeight="52" wp14:anchorId="50282FE9">
                <wp:simplePos x="0" y="0"/>
                <wp:positionH relativeFrom="column">
                  <wp:posOffset>3548380</wp:posOffset>
                </wp:positionH>
                <wp:positionV relativeFrom="paragraph">
                  <wp:posOffset>10795</wp:posOffset>
                </wp:positionV>
                <wp:extent cx="2132330" cy="830580"/>
                <wp:effectExtent l="0" t="0" r="3175" b="9525"/>
                <wp:wrapSquare wrapText="bothSides"/>
                <wp:docPr id="1" name="Pole tekstowe 1"/>
                <a:graphic xmlns:a="http://schemas.openxmlformats.org/drawingml/2006/main">
                  <a:graphicData uri="http://schemas.microsoft.com/office/word/2010/wordprocessingShape">
                    <wps:wsp>
                      <wps:cNvSpPr/>
                      <wps:spPr>
                        <a:xfrm>
                          <a:off x="0" y="0"/>
                          <a:ext cx="2131560" cy="829800"/>
                        </a:xfrm>
                        <a:prstGeom prst="rect">
                          <a:avLst/>
                        </a:prstGeom>
                        <a:solidFill>
                          <a:srgbClr val="ffffff"/>
                        </a:solidFill>
                        <a:ln>
                          <a:noFill/>
                        </a:ln>
                      </wps:spPr>
                      <wps:style>
                        <a:lnRef idx="0"/>
                        <a:fillRef idx="0"/>
                        <a:effectRef idx="0"/>
                        <a:fontRef idx="minor"/>
                      </wps:style>
                      <wps:txbx>
                        <w:txbxContent>
                          <w:p>
                            <w:pPr>
                              <w:pStyle w:val="Zawartoramki"/>
                              <w:tabs>
                                <w:tab w:val="clear" w:pos="708"/>
                                <w:tab w:val="center" w:pos="5256" w:leader="none"/>
                                <w:tab w:val="right" w:pos="9792" w:leader="none"/>
                              </w:tabs>
                              <w:jc w:val="center"/>
                              <w:rPr>
                                <w:color w:val="000000"/>
                              </w:rPr>
                            </w:pPr>
                            <w:r>
                              <w:rPr>
                                <w:rFonts w:cs="Calibri" w:ascii="Calibri" w:hAnsi="Calibri"/>
                                <w:color w:val="000000"/>
                              </w:rPr>
                              <w:t>DYREKTOR</w:t>
                            </w:r>
                          </w:p>
                          <w:p>
                            <w:pPr>
                              <w:pStyle w:val="Zawartoramki"/>
                              <w:tabs>
                                <w:tab w:val="clear" w:pos="708"/>
                                <w:tab w:val="center" w:pos="5256" w:leader="none"/>
                                <w:tab w:val="right" w:pos="9792" w:leader="none"/>
                              </w:tabs>
                              <w:jc w:val="center"/>
                              <w:rPr>
                                <w:color w:val="000000"/>
                              </w:rPr>
                            </w:pPr>
                            <w:r>
                              <w:rPr>
                                <w:rFonts w:cs="Calibri" w:ascii="Calibri" w:hAnsi="Calibri"/>
                                <w:color w:val="000000"/>
                              </w:rPr>
                              <w:t>/-/  Andrzej Zaręba</w:t>
                            </w:r>
                          </w:p>
                          <w:p>
                            <w:pPr>
                              <w:pStyle w:val="WWTekstpodstawowy2"/>
                              <w:tabs>
                                <w:tab w:val="clear" w:pos="708"/>
                                <w:tab w:val="left" w:pos="7920" w:leader="none"/>
                                <w:tab w:val="center" w:pos="19296" w:leader="none"/>
                                <w:tab w:val="right" w:pos="23832" w:leader="none"/>
                              </w:tabs>
                              <w:ind w:left="360" w:hanging="360"/>
                              <w:jc w:val="center"/>
                              <w:rPr>
                                <w:rFonts w:ascii="Calibri" w:hAnsi="Calibri" w:cs="Calibri"/>
                              </w:rPr>
                            </w:pPr>
                            <w:r>
                              <w:rPr>
                                <w:rFonts w:cs="Calibri" w:ascii="Calibri" w:hAnsi="Calibri"/>
                                <w:color w:val="000000"/>
                                <w:sz w:val="20"/>
                                <w:szCs w:val="20"/>
                              </w:rPr>
                              <w:t>Zatwierdził</w:t>
                            </w:r>
                          </w:p>
                          <w:p>
                            <w:pPr>
                              <w:pStyle w:val="WWTekstpodstawowy2"/>
                              <w:tabs>
                                <w:tab w:val="clear" w:pos="708"/>
                                <w:tab w:val="left" w:pos="7920" w:leader="none"/>
                                <w:tab w:val="center" w:pos="19296" w:leader="none"/>
                                <w:tab w:val="right" w:pos="23832" w:leader="none"/>
                              </w:tabs>
                              <w:ind w:left="360" w:hanging="360"/>
                              <w:jc w:val="center"/>
                              <w:rPr/>
                            </w:pPr>
                            <w:r>
                              <w:rPr>
                                <w:rFonts w:cs="Calibri" w:ascii="Calibri" w:hAnsi="Calibri"/>
                                <w:color w:val="000000"/>
                              </w:rPr>
                              <w:t xml:space="preserve">data, </w:t>
                            </w:r>
                            <w:r>
                              <w:rPr>
                                <w:rFonts w:cs="Calibri" w:ascii="Calibri" w:hAnsi="Calibri"/>
                                <w:color w:val="000000"/>
                              </w:rPr>
                              <w:t>29</w:t>
                            </w:r>
                            <w:r>
                              <w:rPr>
                                <w:rFonts w:cs="Calibri" w:ascii="Calibri" w:hAnsi="Calibri"/>
                                <w:color w:val="000000"/>
                              </w:rPr>
                              <w:t>.10.2026 r.</w:t>
                            </w:r>
                          </w:p>
                        </w:txbxContent>
                      </wps:txbx>
                      <wps:bodyPr lIns="0" rIns="0" tIns="0" bIns="0">
                        <a:noAutofit/>
                      </wps:bodyPr>
                    </wps:wsp>
                  </a:graphicData>
                </a:graphic>
              </wp:anchor>
            </w:drawing>
          </mc:Choice>
          <mc:Fallback>
            <w:pict>
              <v:rect id="shape_0" ID="Pole tekstowe 1" fillcolor="white" stroked="f" style="position:absolute;margin-left:279.4pt;margin-top:0.85pt;width:167.8pt;height:65.3pt" wp14:anchorId="50282FE9">
                <w10:wrap type="square"/>
                <v:fill o:detectmouseclick="t" type="solid" color2="black"/>
                <v:stroke color="#3465a4" joinstyle="round" endcap="flat"/>
                <v:textbox>
                  <w:txbxContent>
                    <w:p>
                      <w:pPr>
                        <w:pStyle w:val="Zawartoramki"/>
                        <w:tabs>
                          <w:tab w:val="clear" w:pos="708"/>
                          <w:tab w:val="center" w:pos="5256" w:leader="none"/>
                          <w:tab w:val="right" w:pos="9792" w:leader="none"/>
                        </w:tabs>
                        <w:jc w:val="center"/>
                        <w:rPr>
                          <w:color w:val="000000"/>
                        </w:rPr>
                      </w:pPr>
                      <w:r>
                        <w:rPr>
                          <w:rFonts w:cs="Calibri" w:ascii="Calibri" w:hAnsi="Calibri"/>
                          <w:color w:val="000000"/>
                        </w:rPr>
                        <w:t>DYREKTOR</w:t>
                      </w:r>
                    </w:p>
                    <w:p>
                      <w:pPr>
                        <w:pStyle w:val="Zawartoramki"/>
                        <w:tabs>
                          <w:tab w:val="clear" w:pos="708"/>
                          <w:tab w:val="center" w:pos="5256" w:leader="none"/>
                          <w:tab w:val="right" w:pos="9792" w:leader="none"/>
                        </w:tabs>
                        <w:jc w:val="center"/>
                        <w:rPr>
                          <w:color w:val="000000"/>
                        </w:rPr>
                      </w:pPr>
                      <w:r>
                        <w:rPr>
                          <w:rFonts w:cs="Calibri" w:ascii="Calibri" w:hAnsi="Calibri"/>
                          <w:color w:val="000000"/>
                        </w:rPr>
                        <w:t>/-/  Andrzej Zaręba</w:t>
                      </w:r>
                    </w:p>
                    <w:p>
                      <w:pPr>
                        <w:pStyle w:val="WWTekstpodstawowy2"/>
                        <w:tabs>
                          <w:tab w:val="clear" w:pos="708"/>
                          <w:tab w:val="left" w:pos="7920" w:leader="none"/>
                          <w:tab w:val="center" w:pos="19296" w:leader="none"/>
                          <w:tab w:val="right" w:pos="23832" w:leader="none"/>
                        </w:tabs>
                        <w:ind w:left="360" w:hanging="360"/>
                        <w:jc w:val="center"/>
                        <w:rPr>
                          <w:rFonts w:ascii="Calibri" w:hAnsi="Calibri" w:cs="Calibri"/>
                        </w:rPr>
                      </w:pPr>
                      <w:r>
                        <w:rPr>
                          <w:rFonts w:cs="Calibri" w:ascii="Calibri" w:hAnsi="Calibri"/>
                          <w:color w:val="000000"/>
                          <w:sz w:val="20"/>
                          <w:szCs w:val="20"/>
                        </w:rPr>
                        <w:t>Zatwierdził</w:t>
                      </w:r>
                    </w:p>
                    <w:p>
                      <w:pPr>
                        <w:pStyle w:val="WWTekstpodstawowy2"/>
                        <w:tabs>
                          <w:tab w:val="clear" w:pos="708"/>
                          <w:tab w:val="left" w:pos="7920" w:leader="none"/>
                          <w:tab w:val="center" w:pos="19296" w:leader="none"/>
                          <w:tab w:val="right" w:pos="23832" w:leader="none"/>
                        </w:tabs>
                        <w:ind w:left="360" w:hanging="360"/>
                        <w:jc w:val="center"/>
                        <w:rPr/>
                      </w:pPr>
                      <w:r>
                        <w:rPr>
                          <w:rFonts w:cs="Calibri" w:ascii="Calibri" w:hAnsi="Calibri"/>
                          <w:color w:val="000000"/>
                        </w:rPr>
                        <w:t xml:space="preserve">data, </w:t>
                      </w:r>
                      <w:r>
                        <w:rPr>
                          <w:rFonts w:cs="Calibri" w:ascii="Calibri" w:hAnsi="Calibri"/>
                          <w:color w:val="000000"/>
                        </w:rPr>
                        <w:t>29</w:t>
                      </w:r>
                      <w:r>
                        <w:rPr>
                          <w:rFonts w:cs="Calibri" w:ascii="Calibri" w:hAnsi="Calibri"/>
                          <w:color w:val="000000"/>
                        </w:rPr>
                        <w:t>.10.2026 r.</w:t>
                      </w:r>
                    </w:p>
                  </w:txbxContent>
                </v:textbox>
              </v:rect>
            </w:pict>
          </mc:Fallback>
        </mc:AlternateContent>
      </w:r>
      <w:r>
        <w:br w:type="page"/>
      </w:r>
    </w:p>
    <w:tbl>
      <w:tblPr>
        <w:tblW w:w="9812" w:type="dxa"/>
        <w:jc w:val="left"/>
        <w:tblInd w:w="70" w:type="dxa"/>
        <w:tblCellMar>
          <w:top w:w="0" w:type="dxa"/>
          <w:left w:w="70" w:type="dxa"/>
          <w:bottom w:w="0" w:type="dxa"/>
          <w:right w:w="70" w:type="dxa"/>
        </w:tblCellMar>
        <w:tblLook w:firstRow="0" w:noVBand="0" w:lastRow="0" w:firstColumn="0" w:lastColumn="0" w:noHBand="0" w:val="0000"/>
      </w:tblPr>
      <w:tblGrid>
        <w:gridCol w:w="9253"/>
        <w:gridCol w:w="209"/>
        <w:gridCol w:w="182"/>
        <w:gridCol w:w="167"/>
      </w:tblGrid>
      <w:tr>
        <w:trPr>
          <w:trHeight w:val="572" w:hRule="atLeast"/>
          <w:cantSplit w:val="true"/>
        </w:trPr>
        <w:tc>
          <w:tcPr>
            <w:tcW w:w="9253" w:type="dxa"/>
            <w:tcBorders/>
            <w:shd w:fill="auto" w:val="clear"/>
            <w:vAlign w:val="center"/>
          </w:tcPr>
          <w:p>
            <w:pPr>
              <w:pStyle w:val="WWTekst11111111111111111111111111111111111111111111111111111111111111111111111111111111111111111111111"/>
              <w:pageBreakBefore/>
              <w:snapToGrid w:val="false"/>
              <w:spacing w:before="0" w:after="0"/>
              <w:jc w:val="center"/>
              <w:rPr>
                <w:rFonts w:ascii="Calibri" w:hAnsi="Calibri" w:cs="Calibri"/>
              </w:rPr>
            </w:pPr>
            <w:r>
              <w:rPr>
                <w:rFonts w:cs="Calibri" w:ascii="Calibri" w:hAnsi="Calibri"/>
                <w:i w:val="false"/>
                <w:iCs w:val="false"/>
              </w:rPr>
              <w:t>Spis treści (zawartość specyfikacji warunków zamówienia)</w:t>
            </w:r>
          </w:p>
        </w:tc>
        <w:tc>
          <w:tcPr>
            <w:tcW w:w="209" w:type="dxa"/>
            <w:tcBorders/>
            <w:shd w:fill="auto" w:val="clear"/>
          </w:tcPr>
          <w:p>
            <w:pPr>
              <w:pStyle w:val="Normal"/>
              <w:snapToGrid w:val="false"/>
              <w:rPr>
                <w:rFonts w:ascii="Calibri" w:hAnsi="Calibri" w:cs="Calibri"/>
              </w:rPr>
            </w:pPr>
            <w:r>
              <w:rPr>
                <w:rFonts w:cs="Calibri" w:ascii="Calibri" w:hAnsi="Calibri"/>
              </w:rPr>
            </w:r>
          </w:p>
        </w:tc>
        <w:tc>
          <w:tcPr>
            <w:tcW w:w="182" w:type="dxa"/>
            <w:tcBorders/>
            <w:shd w:fill="auto" w:val="clear"/>
          </w:tcPr>
          <w:p>
            <w:pPr>
              <w:pStyle w:val="Normal"/>
              <w:snapToGrid w:val="false"/>
              <w:rPr>
                <w:rFonts w:ascii="Calibri" w:hAnsi="Calibri" w:cs="Calibri"/>
              </w:rPr>
            </w:pPr>
            <w:r>
              <w:rPr>
                <w:rFonts w:cs="Calibri" w:ascii="Calibri" w:hAnsi="Calibri"/>
              </w:rPr>
            </w:r>
          </w:p>
        </w:tc>
        <w:tc>
          <w:tcPr>
            <w:tcW w:w="167" w:type="dxa"/>
            <w:tcBorders/>
            <w:shd w:fill="auto" w:val="clear"/>
          </w:tcPr>
          <w:p>
            <w:pPr>
              <w:pStyle w:val="Normal"/>
              <w:snapToGrid w:val="false"/>
              <w:rPr>
                <w:rFonts w:ascii="Calibri" w:hAnsi="Calibri" w:cs="Calibri"/>
              </w:rPr>
            </w:pPr>
            <w:r>
              <w:rPr>
                <w:rFonts w:cs="Calibri" w:ascii="Calibri" w:hAnsi="Calibri"/>
              </w:rPr>
            </w:r>
          </w:p>
        </w:tc>
      </w:tr>
    </w:tbl>
    <w:p>
      <w:pPr>
        <w:pStyle w:val="Normal"/>
        <w:rPr>
          <w:vanish/>
        </w:rPr>
      </w:pPr>
      <w:r>
        <w:rPr>
          <w:vanish/>
        </w:rPr>
      </w:r>
    </w:p>
    <w:tbl>
      <w:tblPr>
        <w:tblW w:w="9781" w:type="dxa"/>
        <w:jc w:val="left"/>
        <w:tblInd w:w="70" w:type="dxa"/>
        <w:tblCellMar>
          <w:top w:w="0" w:type="dxa"/>
          <w:left w:w="70" w:type="dxa"/>
          <w:bottom w:w="0" w:type="dxa"/>
          <w:right w:w="70" w:type="dxa"/>
        </w:tblCellMar>
        <w:tblLook w:firstRow="0" w:noVBand="0" w:lastRow="0" w:firstColumn="0" w:lastColumn="0" w:noHBand="0" w:val="0000"/>
      </w:tblPr>
      <w:tblGrid>
        <w:gridCol w:w="818"/>
        <w:gridCol w:w="8962"/>
      </w:tblGrid>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iCs w:val="false"/>
              </w:rPr>
              <w:t>N</w:t>
            </w:r>
            <w:r>
              <w:rPr>
                <w:rFonts w:cs="Calibri" w:ascii="Calibri" w:hAnsi="Calibri"/>
                <w:i w:val="false"/>
              </w:rPr>
              <w:t>azwa oraz adres Zamawiającego, numer telefonu, adres poczty elektronicznej oraz strony internetowej prowadzonego postępowanie</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Adres strony internetowej, na której udostępniane będą zmiany i wyjaśnienia treści SWZ oraz inne dokumenty zamówienia bezpośrednio związane z postępowaniem o udzielenie zamówienia</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3</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Tryb udzielenia zamówienia.  Informacja, czy Zamawiający przewiduje wybór najkorzystniejszej oferty z możliwością prowadzenia negocjacji oraz</w:t>
            </w:r>
            <w:r>
              <w:rPr>
                <w:rFonts w:eastAsia="Times New Roman" w:cs="Calibri" w:ascii="Calibri" w:hAnsi="Calibri"/>
                <w:i w:val="false"/>
                <w:lang w:eastAsia="pl-PL"/>
              </w:rPr>
              <w:t xml:space="preserve"> czy Zamawiający przewiduje możliwość ograniczenia liczby Wykonawców, których zaprosi do negocjacji, stosując kryteria oceny ofert.</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4</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Opis przedmiotu zamówienia, w</w:t>
            </w:r>
            <w:r>
              <w:rPr>
                <w:rFonts w:eastAsia="Times New Roman" w:cs="Calibri" w:ascii="Calibri" w:hAnsi="Calibri"/>
                <w:i w:val="false"/>
                <w:lang w:eastAsia="pl-PL"/>
              </w:rPr>
              <w:t>ymagania w zakresie zatrudnienia na podstawie stosunku pracy, w okolicznościach, o których mowa w art. 95</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5</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iCs w:val="false"/>
              </w:rPr>
              <w:t>T</w:t>
            </w:r>
            <w:r>
              <w:rPr>
                <w:rFonts w:cs="Calibri" w:ascii="Calibri" w:hAnsi="Calibri"/>
                <w:i w:val="false"/>
              </w:rPr>
              <w:t>ermin wykonania zamówienia</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6</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Projektowane postanowienia umowy w sprawie zamówienia publicznego, które zostaną wprowadzone do treści tej umowy</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7</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8</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Informacje o sposobie komunikowania się Zamawiającego z Wykonawcami w inny sposób niż przy użyciu środków komunikacji elektronicznej w przypadku zaistnienia jednej z sytuacji określonych w art. 65 ust. 1, art. 66 i art. 69</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9</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Wskazanie osób uprawnionych do komunikowania się z Wykonawcami</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10</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Termin związania ofertą</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11</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Opis sposobu przygotowania oferty</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12</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Sposób oraz termin składania ofert</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13</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Termin otwarcia ofert</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14</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 xml:space="preserve">Podstawy wykluczenia, o których mowa w art. 108 ust. 1, w art. 109 ust. 1 pkt 1 i 4, w art. 7 ust. 1 UOBN </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15</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Sposób obliczenia ceny</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16</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Opis kryteriów oceny ofert, wraz z podaniem wag tych kryteriów, i sposobu oceny ofert</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17</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Informacje o formalnościach, jakie muszą zostać dopełnione po wyborze oferty w celu zawarcia umowy w sprawie zamówienia publicznego</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18</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Pouczenie o środkach ochrony prawnej przysługujących Wykonawcy</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19</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iCs w:val="false"/>
              </w:rPr>
              <w:t>I</w:t>
            </w:r>
            <w:r>
              <w:rPr>
                <w:rFonts w:cs="Calibri" w:ascii="Calibri" w:hAnsi="Calibri"/>
                <w:i w:val="false"/>
              </w:rPr>
              <w:t>nformacja o warunkach udziału w postępowaniu oraz o przedmiotowych środkach dowodowych, jeżeli Zamawiający je przewiduje</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20</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Informacja o podmiotowych środkach dowodowych, jeżeli Zamawiający będzie wymagał ich złożenia</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21</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Opis części zamówienia, jeżeli Zamawiający dopuszcza składanie ofert częściowych, l</w:t>
            </w:r>
            <w:r>
              <w:rPr>
                <w:rFonts w:eastAsia="Times New Roman" w:cs="Calibri" w:ascii="Calibri" w:hAnsi="Calibri"/>
                <w:i w:val="false"/>
                <w:lang w:eastAsia="pl-PL"/>
              </w:rPr>
              <w:t>iczba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22</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 xml:space="preserve">Informacje dotyczące ofert wariantowych, w tym informacje o sposobie przedstawiania ofert wariantowych oraz minimalne warunki, jakim muszą odpowiadać oferty wariantowe, jeżeli Zamawiający wymaga </w:t>
              <w:br/>
              <w:t>lub dopuszcza ich składanie</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23</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Wymagania w zakresie zatrudnienia osób, o których mowa w art. 96 ust. 2 pkt 2, jeżeli Zamawiający przewiduje takie wymagania;</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24</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Calibri" w:hAnsi="Calibri" w:eastAsia="Times New Roman" w:cs="Calibri"/>
                <w:sz w:val="20"/>
                <w:szCs w:val="20"/>
                <w:lang w:eastAsia="pl-PL"/>
              </w:rPr>
            </w:pPr>
            <w:r>
              <w:rPr>
                <w:rFonts w:eastAsia="Times New Roman" w:cs="Calibri" w:ascii="Calibri" w:hAnsi="Calibri"/>
                <w:sz w:val="20"/>
                <w:szCs w:val="20"/>
                <w:lang w:eastAsia="pl-PL"/>
              </w:rPr>
              <w:t>Informacja o zastrzeżeniu możliwości ubiegania się o udzielenie zamówienia wyłącznie przez Wykonawców, o których mowa w art. 94, jeżeli Zamawiający przewiduje takie wymagania</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25</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Wymagania dotyczące wadium, w tym jego kwotę, jeżeli Zamawiający przewiduje obowiązek wniesienia wadium</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26</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Calibri" w:hAnsi="Calibri" w:eastAsia="Times New Roman" w:cs="Calibri"/>
                <w:sz w:val="20"/>
                <w:szCs w:val="20"/>
                <w:lang w:eastAsia="pl-PL"/>
              </w:rPr>
            </w:pPr>
            <w:r>
              <w:rPr>
                <w:rFonts w:eastAsia="Times New Roman" w:cs="Calibri" w:ascii="Calibri" w:hAnsi="Calibri"/>
                <w:sz w:val="20"/>
                <w:szCs w:val="20"/>
                <w:lang w:eastAsia="pl-PL"/>
              </w:rPr>
              <w:t>Informacja o przewidywanych zamówieniach, o których mowa w art. 214 ust. 1 pkt 8, jeżeli Zamawiający przewiduje udzielenie takich zamówień</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27</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Calibri" w:hAnsi="Calibri" w:eastAsia="Times New Roman" w:cs="Calibri"/>
                <w:sz w:val="20"/>
                <w:szCs w:val="20"/>
                <w:lang w:eastAsia="pl-PL"/>
              </w:rPr>
            </w:pPr>
            <w:r>
              <w:rPr>
                <w:rFonts w:eastAsia="Times New Roman" w:cs="Calibri" w:ascii="Calibri" w:hAnsi="Calibri"/>
                <w:sz w:val="20"/>
                <w:szCs w:val="20"/>
                <w:lang w:eastAsia="pl-PL"/>
              </w:rPr>
              <w:t>Informacje dotyczące przeprowadzenia przez Wykonawcę wizji lokalnej lub sprawdzenia przez niego dokumentów niezbędnych do realizacji zamówienia, o których mowa w art. 131 ust. 2, jeżeli Zamawiający przewiduje możliwość albo wymaga złożenia oferty po odbyciu wizji lokalnej lub sprawdzeniu tych dokumentów</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28</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Informacje dotyczące walut obcych, w jakich mogą być prowadzone rozliczenia między zamawiającym a Wykonawcą, jeżeli Zamawiający przewiduje rozliczenia w walutach obcych</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rPr>
            </w:pPr>
            <w:r>
              <w:rPr>
                <w:rFonts w:cs="Calibri" w:ascii="Calibri" w:hAnsi="Calibri"/>
                <w:i w:val="false"/>
                <w:iCs w:val="false"/>
              </w:rPr>
              <w:t>§29</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Informacje dotyczące zwrotu kosztów udziału w postępowaniu, jeżeli Zamawiający przewiduje ich zwrot</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iCs w:val="false"/>
              </w:rPr>
            </w:pPr>
            <w:r>
              <w:rPr>
                <w:rFonts w:cs="Calibri" w:ascii="Calibri" w:hAnsi="Calibri"/>
                <w:i w:val="false"/>
                <w:iCs w:val="false"/>
              </w:rPr>
              <w:t>§ 30</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Informacja o obowiązku osobistego wykonania przez Wykonawcę kluczowych zadań, jeżeli Zamawiający dokonuje takiego zastrzeżenia zgodnie z art. 60 i art. 121</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i w:val="false"/>
                <w:i w:val="false"/>
              </w:rPr>
            </w:pPr>
            <w:r>
              <w:rPr>
                <w:rFonts w:cs="Calibri" w:ascii="Calibri" w:hAnsi="Calibri"/>
                <w:i w:val="false"/>
                <w:iCs w:val="false"/>
              </w:rPr>
              <w:t>§ 31</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Maksymalna liczbę Wykonawców, z którymi Zamawiający zawrze umowę ramową, jeżeli Zamawiający przewiduje zawarcie umowy ramowej</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eastAsia="Times New Roman" w:cs="Calibri"/>
              </w:rPr>
            </w:pPr>
            <w:r>
              <w:rPr>
                <w:rFonts w:cs="Calibri" w:ascii="Calibri" w:hAnsi="Calibri"/>
                <w:i w:val="false"/>
                <w:iCs w:val="false"/>
              </w:rPr>
              <w:t>§ 32</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Calibri" w:hAnsi="Calibri" w:cs="Calibri"/>
                <w:sz w:val="20"/>
                <w:szCs w:val="20"/>
              </w:rPr>
            </w:pPr>
            <w:r>
              <w:rPr>
                <w:rFonts w:eastAsia="Times New Roman" w:cs="Calibri" w:ascii="Calibri" w:hAnsi="Calibri"/>
                <w:sz w:val="20"/>
                <w:szCs w:val="20"/>
                <w:lang w:eastAsia="pl-PL"/>
              </w:rPr>
              <w:t>Informacja o przewidywanym wyborze najkorzystniejszej oferty z zastosowaniem aukcji elektronicznej wraz z informacjami, o których mowa w art. 230, jeżeli Zamawiający przewiduje aukcję elektroniczną</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jc w:val="center"/>
              <w:rPr>
                <w:rFonts w:ascii="Calibri" w:hAnsi="Calibri" w:cs="Calibri"/>
              </w:rPr>
            </w:pPr>
            <w:r>
              <w:rPr>
                <w:rFonts w:cs="Calibri" w:ascii="Calibri" w:hAnsi="Calibri"/>
                <w:i w:val="false"/>
                <w:iCs w:val="false"/>
              </w:rPr>
              <w:t>§ 33</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suppressAutoHyphens w:val="false"/>
              <w:rPr>
                <w:rFonts w:ascii="Calibri" w:hAnsi="Calibri" w:eastAsia="Times New Roman" w:cs="Calibri"/>
                <w:sz w:val="20"/>
                <w:szCs w:val="20"/>
                <w:lang w:eastAsia="pl-PL"/>
              </w:rPr>
            </w:pPr>
            <w:r>
              <w:rPr>
                <w:rFonts w:eastAsia="Times New Roman" w:cs="Calibri" w:ascii="Calibri" w:hAnsi="Calibri"/>
                <w:sz w:val="20"/>
                <w:szCs w:val="20"/>
                <w:lang w:eastAsia="pl-PL"/>
              </w:rPr>
              <w:t>Wymóg lub możliwość złożenia ofert w postaci katalogów elektronicznych lub dołączenia katalogów elektronicznych do oferty, w sytuacji określonej w art. 93</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sz w:val="20"/>
                <w:szCs w:val="20"/>
              </w:rPr>
            </w:pPr>
            <w:r>
              <w:rPr>
                <w:rFonts w:cs="Calibri" w:ascii="Calibri" w:hAnsi="Calibri"/>
                <w:iCs/>
                <w:sz w:val="20"/>
                <w:szCs w:val="20"/>
              </w:rPr>
              <w:t>§ 34</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eastAsia="Times New Roman" w:cs="Calibri" w:ascii="Calibri" w:hAnsi="Calibri"/>
                <w:i w:val="false"/>
                <w:lang w:eastAsia="pl-PL"/>
              </w:rPr>
              <w:t>Informacje dotyczące zabezpieczenia należytego wykonania umowy, jeżeli Zamawiający je przewiduje</w:t>
            </w:r>
          </w:p>
        </w:tc>
      </w:tr>
      <w:tr>
        <w:trPr>
          <w:trHeight w:val="572"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sz w:val="20"/>
                <w:szCs w:val="20"/>
              </w:rPr>
            </w:pPr>
            <w:r>
              <w:rPr>
                <w:rFonts w:cs="Calibri" w:ascii="Calibri" w:hAnsi="Calibri"/>
                <w:iCs/>
                <w:sz w:val="20"/>
                <w:szCs w:val="20"/>
              </w:rPr>
              <w:t>§ 35</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Załączniki</w:t>
            </w:r>
          </w:p>
        </w:tc>
      </w:tr>
      <w:tr>
        <w:trPr>
          <w:trHeight w:val="279"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sz w:val="20"/>
                <w:szCs w:val="20"/>
              </w:rPr>
            </w:pPr>
            <w:r>
              <w:rPr>
                <w:rFonts w:cs="Calibri" w:ascii="Calibri" w:hAnsi="Calibri"/>
                <w:sz w:val="20"/>
                <w:szCs w:val="20"/>
              </w:rPr>
              <w:t>1</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Oferta wraz z załącznikami nr 1-7</w:t>
            </w:r>
          </w:p>
        </w:tc>
      </w:tr>
      <w:tr>
        <w:trPr>
          <w:trHeight w:val="343" w:hRule="atLeast"/>
          <w:cantSplit w:val="true"/>
        </w:trPr>
        <w:tc>
          <w:tcPr>
            <w:tcW w:w="8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sz w:val="20"/>
                <w:szCs w:val="20"/>
              </w:rPr>
            </w:pPr>
            <w:r>
              <w:rPr>
                <w:rFonts w:cs="Calibri" w:ascii="Calibri" w:hAnsi="Calibri"/>
                <w:sz w:val="20"/>
                <w:szCs w:val="20"/>
              </w:rPr>
              <w:t>2</w:t>
            </w:r>
          </w:p>
        </w:tc>
        <w:tc>
          <w:tcPr>
            <w:tcW w:w="8962" w:type="dxa"/>
            <w:tcBorders>
              <w:top w:val="single" w:sz="4" w:space="0" w:color="000000"/>
              <w:left w:val="single" w:sz="4" w:space="0" w:color="000000"/>
              <w:bottom w:val="single" w:sz="4" w:space="0" w:color="000000"/>
              <w:right w:val="single" w:sz="4" w:space="0" w:color="000000"/>
            </w:tcBorders>
            <w:shd w:fill="auto" w:val="clear"/>
            <w:vAlign w:val="center"/>
          </w:tcPr>
          <w:p>
            <w:pPr>
              <w:pStyle w:val="WWTekst11111111111111111111111111111111111111111111111111111111111111111111111111111111111111111111111"/>
              <w:snapToGrid w:val="false"/>
              <w:spacing w:before="0" w:after="0"/>
              <w:rPr>
                <w:rFonts w:ascii="Calibri" w:hAnsi="Calibri" w:cs="Calibri"/>
                <w:i w:val="false"/>
                <w:i w:val="false"/>
              </w:rPr>
            </w:pPr>
            <w:r>
              <w:rPr>
                <w:rFonts w:cs="Calibri" w:ascii="Calibri" w:hAnsi="Calibri"/>
                <w:i w:val="false"/>
              </w:rPr>
              <w:t xml:space="preserve">Istotne dla stron postanowienia umowne </w:t>
            </w:r>
          </w:p>
        </w:tc>
      </w:tr>
    </w:tbl>
    <w:p>
      <w:pPr>
        <w:pStyle w:val="Normal"/>
        <w:jc w:val="center"/>
        <w:rPr>
          <w:rFonts w:ascii="Calibri" w:hAnsi="Calibri" w:cs="Calibri"/>
          <w:b/>
          <w:b/>
          <w:sz w:val="22"/>
          <w:szCs w:val="22"/>
        </w:rPr>
      </w:pPr>
      <w:r>
        <w:br w:type="page"/>
      </w:r>
      <w:r>
        <w:rPr>
          <w:rFonts w:cs="Calibri" w:ascii="Calibri" w:hAnsi="Calibri"/>
          <w:b/>
          <w:iCs/>
          <w:sz w:val="22"/>
          <w:szCs w:val="22"/>
          <w:highlight w:val="lightGray"/>
        </w:rPr>
        <w:t>§ 1. N</w:t>
      </w:r>
      <w:r>
        <w:rPr>
          <w:rFonts w:cs="Calibri" w:ascii="Calibri" w:hAnsi="Calibri"/>
          <w:b/>
          <w:sz w:val="22"/>
          <w:szCs w:val="22"/>
          <w:highlight w:val="lightGray"/>
        </w:rPr>
        <w:t>azwa oraz adres Zamawiającego, numer telefonu, adres poczty elektronicznej oraz strony internetowej prowadzonego postępowanie</w:t>
      </w:r>
    </w:p>
    <w:p>
      <w:pPr>
        <w:pStyle w:val="Nagwek311"/>
        <w:numPr>
          <w:ilvl w:val="0"/>
          <w:numId w:val="0"/>
        </w:numPr>
        <w:tabs>
          <w:tab w:val="left" w:pos="0" w:leader="none"/>
          <w:tab w:val="center" w:pos="16056" w:leader="none"/>
          <w:tab w:val="left" w:pos="18351" w:leader="none"/>
          <w:tab w:val="right" w:pos="20592" w:leader="none"/>
        </w:tabs>
        <w:ind w:left="19071" w:hanging="720"/>
        <w:rPr>
          <w:rFonts w:ascii="Calibri" w:hAnsi="Calibri" w:cs="Calibri"/>
          <w:sz w:val="22"/>
          <w:szCs w:val="22"/>
        </w:rPr>
      </w:pPr>
      <w:r>
        <w:rPr>
          <w:rFonts w:cs="Calibri" w:ascii="Calibri" w:hAnsi="Calibri"/>
          <w:sz w:val="22"/>
          <w:szCs w:val="22"/>
        </w:rPr>
      </w:r>
    </w:p>
    <w:p>
      <w:pPr>
        <w:pStyle w:val="Normal"/>
        <w:tabs>
          <w:tab w:val="clear" w:pos="708"/>
          <w:tab w:val="center" w:pos="5256" w:leader="none"/>
          <w:tab w:val="right" w:pos="9792" w:leader="none"/>
        </w:tabs>
        <w:spacing w:lineRule="auto" w:line="360"/>
        <w:jc w:val="both"/>
        <w:rPr/>
      </w:pPr>
      <w:r>
        <w:rPr>
          <w:rFonts w:cs="Calibri" w:ascii="Calibri" w:hAnsi="Calibri"/>
          <w:b/>
          <w:bCs/>
          <w:sz w:val="22"/>
          <w:szCs w:val="22"/>
        </w:rPr>
        <w:t>ZAMAWIAJĄCY</w:t>
      </w:r>
      <w:r>
        <w:rPr>
          <w:rFonts w:cs="Calibri" w:ascii="Calibri" w:hAnsi="Calibri"/>
          <w:sz w:val="22"/>
          <w:szCs w:val="22"/>
        </w:rPr>
        <w:t>:</w:t>
      </w:r>
    </w:p>
    <w:p>
      <w:pPr>
        <w:pStyle w:val="Normal"/>
        <w:rPr/>
      </w:pPr>
      <w:r>
        <w:rPr>
          <w:rFonts w:cs="Calibri" w:ascii="Calibri" w:hAnsi="Calibri"/>
          <w:b/>
          <w:bCs/>
        </w:rPr>
        <w:t>Powiat Pułtuski</w:t>
      </w:r>
    </w:p>
    <w:p>
      <w:pPr>
        <w:pStyle w:val="Normal"/>
        <w:rPr/>
      </w:pPr>
      <w:r>
        <w:rPr>
          <w:rFonts w:cs="Calibri" w:ascii="Calibri" w:hAnsi="Calibri"/>
        </w:rPr>
        <w:t xml:space="preserve">Jednostka Organizacyjna: </w:t>
      </w:r>
      <w:r>
        <w:rPr>
          <w:rFonts w:cs="Calibri" w:ascii="Calibri" w:hAnsi="Calibri"/>
          <w:b/>
        </w:rPr>
        <w:t xml:space="preserve">Poradnia Psychologiczno – Pedagogiczna w Pułtusku </w:t>
      </w:r>
    </w:p>
    <w:p>
      <w:pPr>
        <w:pStyle w:val="Normal"/>
        <w:tabs>
          <w:tab w:val="clear" w:pos="708"/>
          <w:tab w:val="center" w:pos="5256" w:leader="none"/>
          <w:tab w:val="right" w:pos="9792" w:leader="none"/>
        </w:tabs>
        <w:rPr/>
      </w:pPr>
      <w:r>
        <w:rPr>
          <w:rFonts w:cs="Calibri" w:ascii="Calibri" w:hAnsi="Calibri"/>
          <w:sz w:val="22"/>
          <w:szCs w:val="22"/>
        </w:rPr>
        <w:t>ul. 3 Maja 20, 06-100 Pułtusk</w:t>
      </w:r>
    </w:p>
    <w:p>
      <w:pPr>
        <w:pStyle w:val="Normal"/>
        <w:tabs>
          <w:tab w:val="clear" w:pos="708"/>
          <w:tab w:val="center" w:pos="5256" w:leader="none"/>
          <w:tab w:val="right" w:pos="9792" w:leader="none"/>
        </w:tabs>
        <w:rPr/>
      </w:pPr>
      <w:r>
        <w:rPr>
          <w:rFonts w:cs="Calibri" w:ascii="Calibri" w:hAnsi="Calibri"/>
          <w:sz w:val="22"/>
          <w:szCs w:val="22"/>
        </w:rPr>
        <w:t xml:space="preserve">tel. </w:t>
      </w:r>
      <w:r>
        <w:rPr>
          <w:rFonts w:cs="Calibri" w:ascii="Calibri" w:hAnsi="Calibri"/>
          <w:caps w:val="false"/>
          <w:smallCaps w:val="false"/>
          <w:color w:val="000000"/>
          <w:spacing w:val="0"/>
          <w:sz w:val="22"/>
          <w:szCs w:val="22"/>
        </w:rPr>
        <w:t> </w:t>
      </w:r>
      <w:r>
        <w:rPr>
          <w:rFonts w:cs="Calibri" w:ascii="Calibri" w:hAnsi="Calibri"/>
          <w:b/>
          <w:i w:val="false"/>
          <w:caps w:val="false"/>
          <w:smallCaps w:val="false"/>
          <w:color w:val="000000"/>
          <w:spacing w:val="0"/>
          <w:sz w:val="22"/>
          <w:szCs w:val="22"/>
        </w:rPr>
        <w:t>236925591</w:t>
      </w:r>
      <w:r>
        <w:rPr>
          <w:rFonts w:cs="Calibri" w:ascii="Calibri" w:hAnsi="Calibri"/>
          <w:color w:val="000000"/>
          <w:sz w:val="22"/>
          <w:szCs w:val="22"/>
        </w:rPr>
        <w:t xml:space="preserve"> </w:t>
      </w:r>
    </w:p>
    <w:p>
      <w:pPr>
        <w:pStyle w:val="Normal"/>
        <w:tabs>
          <w:tab w:val="clear" w:pos="708"/>
          <w:tab w:val="center" w:pos="5432" w:leader="none"/>
          <w:tab w:val="right" w:pos="9968" w:leader="none"/>
        </w:tabs>
        <w:ind w:left="11" w:hanging="0"/>
        <w:jc w:val="both"/>
        <w:rPr/>
      </w:pPr>
      <w:r>
        <w:rPr>
          <w:rFonts w:cs="Calibri" w:ascii="Calibri" w:hAnsi="Calibri"/>
        </w:rPr>
        <w:t>https: //ppppultusk.pl/, BIP: https://bippultusk.bip.gov.pl/</w:t>
      </w:r>
    </w:p>
    <w:p>
      <w:pPr>
        <w:pStyle w:val="Normal"/>
        <w:tabs>
          <w:tab w:val="clear" w:pos="708"/>
          <w:tab w:val="center" w:pos="5256" w:leader="none"/>
          <w:tab w:val="right" w:pos="9792" w:leader="none"/>
        </w:tabs>
        <w:rPr/>
      </w:pPr>
      <w:r>
        <w:rPr>
          <w:rFonts w:cs="Calibri" w:ascii="Calibri" w:hAnsi="Calibri"/>
          <w:sz w:val="22"/>
          <w:szCs w:val="22"/>
          <w:lang w:val="de-DE"/>
        </w:rPr>
        <w:t xml:space="preserve">e-mail: </w:t>
      </w:r>
      <w:hyperlink r:id="rId3">
        <w:r>
          <w:rPr>
            <w:rStyle w:val="Czeinternetowe"/>
            <w:rFonts w:cs="Calibri" w:ascii="Calibri" w:hAnsi="Calibri"/>
            <w:color w:val="auto"/>
          </w:rPr>
          <w:t>sekretariat@</w:t>
        </w:r>
        <w:r>
          <w:rPr>
            <w:rStyle w:val="Czeinternetowe"/>
            <w:rFonts w:cs="Calibri" w:ascii="Calibri" w:hAnsi="Calibri"/>
            <w:color w:val="auto"/>
          </w:rPr>
          <w:t>ppp</w:t>
        </w:r>
        <w:r>
          <w:rPr>
            <w:rStyle w:val="Czeinternetowe"/>
            <w:rFonts w:cs="Calibri" w:ascii="Calibri" w:hAnsi="Calibri"/>
            <w:color w:val="auto"/>
          </w:rPr>
          <w:t>pultusk.pl</w:t>
        </w:r>
      </w:hyperlink>
      <w:r>
        <w:rPr>
          <w:rFonts w:cs="Calibri" w:ascii="Calibri" w:hAnsi="Calibri"/>
        </w:rPr>
        <w:t xml:space="preserve"> </w:t>
      </w:r>
    </w:p>
    <w:p>
      <w:pPr>
        <w:pStyle w:val="Normal"/>
        <w:tabs>
          <w:tab w:val="clear" w:pos="708"/>
          <w:tab w:val="center" w:pos="5256" w:leader="none"/>
          <w:tab w:val="right" w:pos="9792" w:leader="none"/>
        </w:tabs>
        <w:rPr/>
      </w:pPr>
      <w:r>
        <w:rPr>
          <w:rFonts w:cs="Calibri" w:ascii="Calibri" w:hAnsi="Calibri"/>
          <w:sz w:val="22"/>
          <w:szCs w:val="22"/>
        </w:rPr>
        <w:t xml:space="preserve">NIP: </w:t>
      </w:r>
      <w:r>
        <w:rPr>
          <w:rFonts w:cs="Calibri" w:ascii="Calibri" w:hAnsi="Calibri"/>
          <w:b w:val="false"/>
          <w:bCs w:val="false"/>
          <w:i w:val="false"/>
          <w:caps w:val="false"/>
          <w:smallCaps w:val="false"/>
          <w:color w:val="000000"/>
          <w:spacing w:val="0"/>
          <w:sz w:val="22"/>
          <w:szCs w:val="22"/>
        </w:rPr>
        <w:t>5681251549</w:t>
      </w:r>
      <w:r>
        <w:rPr>
          <w:rFonts w:cs="Calibri" w:ascii="Calibri" w:hAnsi="Calibri"/>
          <w:b w:val="false"/>
          <w:bCs w:val="false"/>
          <w:color w:val="000000"/>
          <w:sz w:val="22"/>
          <w:szCs w:val="22"/>
        </w:rPr>
        <w:t xml:space="preserve"> </w:t>
      </w:r>
    </w:p>
    <w:p>
      <w:pPr>
        <w:pStyle w:val="Normal"/>
        <w:tabs>
          <w:tab w:val="clear" w:pos="708"/>
          <w:tab w:val="center" w:pos="5256" w:leader="none"/>
          <w:tab w:val="right" w:pos="9792" w:leader="none"/>
        </w:tabs>
        <w:rPr>
          <w:rFonts w:ascii="Calibri" w:hAnsi="Calibri"/>
          <w:b w:val="false"/>
          <w:b w:val="false"/>
          <w:bCs w:val="false"/>
          <w:color w:val="000000"/>
          <w:sz w:val="22"/>
          <w:szCs w:val="22"/>
        </w:rPr>
      </w:pPr>
      <w:r>
        <w:rPr>
          <w:rFonts w:cs="Calibri" w:ascii="Calibri" w:hAnsi="Calibri"/>
          <w:b/>
          <w:bCs/>
          <w:color w:val="000000"/>
          <w:sz w:val="22"/>
          <w:szCs w:val="22"/>
        </w:rPr>
        <w:t xml:space="preserve">REGON:  </w:t>
      </w:r>
      <w:r>
        <w:rPr>
          <w:rFonts w:cs="Calibri" w:ascii="Calibri" w:hAnsi="Calibri"/>
          <w:b/>
          <w:bCs/>
          <w:i w:val="false"/>
          <w:caps w:val="false"/>
          <w:smallCaps w:val="false"/>
          <w:color w:val="000000"/>
          <w:spacing w:val="0"/>
          <w:sz w:val="22"/>
          <w:szCs w:val="22"/>
        </w:rPr>
        <w:t>000947449</w:t>
      </w:r>
      <w:r>
        <w:rPr>
          <w:rFonts w:cs="Calibri" w:ascii="Calibri" w:hAnsi="Calibri"/>
          <w:b/>
          <w:bCs/>
          <w:color w:val="000000"/>
          <w:sz w:val="22"/>
          <w:szCs w:val="22"/>
        </w:rPr>
        <w:t xml:space="preserve"> </w:t>
      </w:r>
    </w:p>
    <w:p>
      <w:pPr>
        <w:pStyle w:val="Normal"/>
        <w:jc w:val="both"/>
        <w:rPr>
          <w:rFonts w:ascii="Calibri" w:hAnsi="Calibri" w:cs="Calibri"/>
          <w:b/>
          <w:b/>
          <w:bCs/>
          <w:sz w:val="22"/>
          <w:szCs w:val="22"/>
        </w:rPr>
      </w:pPr>
      <w:r>
        <w:rPr>
          <w:rFonts w:cs="Calibri" w:ascii="Calibri" w:hAnsi="Calibri"/>
          <w:b/>
          <w:bCs/>
          <w:sz w:val="22"/>
          <w:szCs w:val="22"/>
        </w:rPr>
      </w:r>
    </w:p>
    <w:p>
      <w:pPr>
        <w:pStyle w:val="WWTekst11111111111111111111111111111111111111111111111111111111111111111111111111111111111111111111111"/>
        <w:snapToGrid w:val="false"/>
        <w:spacing w:before="0" w:after="0"/>
        <w:jc w:val="center"/>
        <w:rPr>
          <w:rFonts w:ascii="Calibri" w:hAnsi="Calibri" w:cs="Calibri"/>
          <w:b/>
          <w:b/>
          <w:i w:val="false"/>
          <w:i w:val="false"/>
          <w:sz w:val="22"/>
          <w:szCs w:val="22"/>
        </w:rPr>
      </w:pPr>
      <w:r>
        <w:rPr>
          <w:rFonts w:cs="Calibri" w:ascii="Calibri" w:hAnsi="Calibri"/>
          <w:b/>
          <w:i w:val="false"/>
          <w:sz w:val="22"/>
          <w:szCs w:val="22"/>
          <w:highlight w:val="lightGray"/>
        </w:rPr>
        <w:t>§ 2. Adres strony internetowej, na której udostępniane będą zmiany i wyjaśnienia treści SWZ oraz inne dokumenty zamówienia bezpośrednio związane z postępowaniem o udzielenie zamówienia</w:t>
      </w:r>
    </w:p>
    <w:p>
      <w:pPr>
        <w:pStyle w:val="Normal"/>
        <w:tabs>
          <w:tab w:val="clear" w:pos="708"/>
          <w:tab w:val="center" w:pos="5432" w:leader="none"/>
          <w:tab w:val="right" w:pos="9968" w:leader="none"/>
        </w:tabs>
        <w:spacing w:before="120" w:after="0"/>
        <w:ind w:left="11" w:hanging="0"/>
        <w:jc w:val="both"/>
        <w:rPr>
          <w:rFonts w:ascii="Calibri" w:hAnsi="Calibri" w:cs="Calibri"/>
          <w:i/>
          <w:i/>
          <w:sz w:val="22"/>
          <w:szCs w:val="22"/>
        </w:rPr>
      </w:pPr>
      <w:r>
        <w:rPr>
          <w:rFonts w:cs="Calibri" w:ascii="Calibri" w:hAnsi="Calibri"/>
          <w:sz w:val="22"/>
          <w:szCs w:val="22"/>
        </w:rPr>
        <w:t>Wszelkie zmiany i wyjaśnienia treści SWZ oraz inne dokumenty zamówienia bezpośrednio związane z postępowaniem o udzielenie zamówienia będą udostępniane na stronie</w:t>
      </w:r>
      <w:r>
        <w:rPr>
          <w:rFonts w:cs="Calibri" w:ascii="Calibri" w:hAnsi="Calibri"/>
          <w:i/>
          <w:sz w:val="22"/>
          <w:szCs w:val="22"/>
        </w:rPr>
        <w:t xml:space="preserve"> </w:t>
      </w:r>
    </w:p>
    <w:p>
      <w:pPr>
        <w:pStyle w:val="Normal"/>
        <w:tabs>
          <w:tab w:val="clear" w:pos="708"/>
          <w:tab w:val="center" w:pos="5432" w:leader="none"/>
          <w:tab w:val="right" w:pos="9968" w:leader="none"/>
        </w:tabs>
        <w:spacing w:before="120" w:after="0"/>
        <w:ind w:left="11" w:hanging="0"/>
        <w:jc w:val="center"/>
        <w:rPr/>
      </w:pPr>
      <w:r>
        <w:rPr>
          <w:rStyle w:val="Czeinternetowe"/>
          <w:rFonts w:cs="Calibri" w:ascii="Calibri" w:hAnsi="Calibri"/>
          <w:i/>
          <w:sz w:val="22"/>
          <w:szCs w:val="22"/>
        </w:rPr>
        <w:t>https://ezamowienia.gov.pl/mp-client/tenders/ocds-148610-e98d769d-63eb-4462-8748-706f0041183f</w:t>
      </w:r>
    </w:p>
    <w:p>
      <w:pPr>
        <w:pStyle w:val="Normal"/>
        <w:jc w:val="center"/>
        <w:rPr>
          <w:rFonts w:ascii="Calibri" w:hAnsi="Calibri" w:cs="Calibri" w:asciiTheme="minorHAnsi" w:cstheme="minorHAnsi" w:hAnsiTheme="minorHAnsi"/>
          <w:b/>
          <w:b/>
          <w:bCs/>
          <w:sz w:val="22"/>
          <w:szCs w:val="22"/>
          <w:highlight w:val="lightGray"/>
        </w:rPr>
      </w:pPr>
      <w:r>
        <w:rPr>
          <w:rFonts w:cs="Calibri" w:cstheme="minorHAnsi" w:ascii="Calibri" w:hAnsi="Calibri"/>
          <w:b/>
          <w:bCs/>
          <w:sz w:val="22"/>
          <w:szCs w:val="22"/>
          <w:highlight w:val="lightGray"/>
        </w:rPr>
      </w:r>
    </w:p>
    <w:p>
      <w:pPr>
        <w:pStyle w:val="Normal"/>
        <w:jc w:val="center"/>
        <w:rPr>
          <w:rFonts w:ascii="Calibri" w:hAnsi="Calibri" w:cs="Calibri"/>
          <w:b/>
          <w:b/>
          <w:bCs/>
          <w:sz w:val="22"/>
          <w:szCs w:val="22"/>
          <w:highlight w:val="lightGray"/>
        </w:rPr>
      </w:pPr>
      <w:r>
        <w:rPr>
          <w:rFonts w:cs="Calibri" w:ascii="Calibri" w:hAnsi="Calibri"/>
          <w:b/>
          <w:bCs/>
          <w:sz w:val="22"/>
          <w:szCs w:val="22"/>
          <w:highlight w:val="lightGray"/>
          <w:shd w:fill="CCCCCC" w:val="clear"/>
        </w:rPr>
        <w:t xml:space="preserve">§ 3. Tryb udzielenia zamówienia. </w:t>
      </w:r>
      <w:r>
        <w:rPr>
          <w:rFonts w:cs="Calibri" w:ascii="Calibri" w:hAnsi="Calibri"/>
          <w:b/>
          <w:sz w:val="22"/>
          <w:szCs w:val="22"/>
          <w:highlight w:val="lightGray"/>
        </w:rPr>
        <w:t>Informacja, czy Zamawiający przewiduje wybór najkorzystniejszej oferty z możliwością prowadzenia negocjacji oraz</w:t>
      </w:r>
      <w:r>
        <w:rPr>
          <w:rFonts w:eastAsia="Times New Roman" w:cs="Calibri" w:ascii="Calibri" w:hAnsi="Calibri"/>
          <w:b/>
          <w:sz w:val="22"/>
          <w:szCs w:val="22"/>
          <w:highlight w:val="lightGray"/>
          <w:lang w:eastAsia="pl-PL"/>
        </w:rPr>
        <w:t xml:space="preserve"> czy Zamawiający przewiduje możliwość ograniczenia liczby Wykonawców, których zaprosi do negocjacji, stosując kryteria oceny ofert</w:t>
      </w:r>
    </w:p>
    <w:p>
      <w:pPr>
        <w:pStyle w:val="ListParagraph"/>
        <w:widowControl/>
        <w:numPr>
          <w:ilvl w:val="0"/>
          <w:numId w:val="1"/>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 xml:space="preserve">Postępowanie o udzielenie zamówienia publicznego prowadzone jest w trybie podstawowym bez możliwości przeprowadzenia negocjacji, na podstawie art. 275 pkt 1 ustawy z dnia 11 września 2019 r. Prawo zamówień publicznych (Dz. U. z 2026 r. poz. 793), zwaną dalej „ustawą PZP” wraz z aktami wykonawczymi do tej ustawy. </w:t>
      </w:r>
    </w:p>
    <w:p>
      <w:pPr>
        <w:pStyle w:val="ListParagraph"/>
        <w:widowControl/>
        <w:numPr>
          <w:ilvl w:val="0"/>
          <w:numId w:val="1"/>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poz. 2415, ze zm.)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poz. 2452). </w:t>
      </w:r>
    </w:p>
    <w:p>
      <w:pPr>
        <w:pStyle w:val="Normal"/>
        <w:jc w:val="both"/>
        <w:rPr>
          <w:rFonts w:ascii="Calibri" w:hAnsi="Calibri" w:cs="Calibri"/>
          <w:sz w:val="22"/>
          <w:szCs w:val="22"/>
        </w:rPr>
      </w:pPr>
      <w:r>
        <w:rPr>
          <w:rFonts w:cs="Calibri" w:ascii="Calibri" w:hAnsi="Calibri"/>
          <w:sz w:val="22"/>
          <w:szCs w:val="22"/>
        </w:rPr>
      </w:r>
    </w:p>
    <w:p>
      <w:pPr>
        <w:pStyle w:val="Normal"/>
        <w:jc w:val="center"/>
        <w:rPr>
          <w:rFonts w:ascii="Calibri" w:hAnsi="Calibri" w:eastAsia="Times New Roman" w:cs="Calibri"/>
          <w:b/>
          <w:b/>
          <w:sz w:val="22"/>
          <w:szCs w:val="22"/>
          <w:highlight w:val="lightGray"/>
          <w:lang w:eastAsia="pl-PL"/>
        </w:rPr>
      </w:pPr>
      <w:r>
        <w:rPr>
          <w:rFonts w:cs="Calibri" w:ascii="Calibri" w:hAnsi="Calibri"/>
          <w:b/>
          <w:bCs/>
          <w:sz w:val="22"/>
          <w:szCs w:val="22"/>
          <w:shd w:fill="CCCCCC" w:val="clear"/>
        </w:rPr>
        <w:t xml:space="preserve">§ 4. Opis </w:t>
      </w:r>
      <w:r>
        <w:rPr>
          <w:rFonts w:cs="Calibri" w:ascii="Calibri" w:hAnsi="Calibri"/>
          <w:b/>
          <w:bCs/>
          <w:sz w:val="22"/>
          <w:szCs w:val="22"/>
          <w:highlight w:val="lightGray"/>
          <w:shd w:fill="CCCCCC" w:val="clear"/>
        </w:rPr>
        <w:t>przedmiotu zamówienia, w</w:t>
      </w:r>
      <w:r>
        <w:rPr>
          <w:rFonts w:eastAsia="Times New Roman" w:cs="Calibri" w:ascii="Calibri" w:hAnsi="Calibri"/>
          <w:b/>
          <w:sz w:val="22"/>
          <w:szCs w:val="22"/>
          <w:highlight w:val="lightGray"/>
          <w:lang w:eastAsia="pl-PL"/>
        </w:rPr>
        <w:t>ymagania w zakresie zatrudnienia na podstawie stosunku pracy, w okolicznościach, o których mowa w art. 95</w:t>
      </w:r>
    </w:p>
    <w:p>
      <w:pPr>
        <w:pStyle w:val="Tretekstu"/>
        <w:numPr>
          <w:ilvl w:val="0"/>
          <w:numId w:val="2"/>
        </w:numPr>
        <w:spacing w:before="120" w:after="0"/>
        <w:ind w:left="425" w:hanging="426"/>
        <w:contextualSpacing/>
        <w:jc w:val="both"/>
        <w:rPr/>
      </w:pPr>
      <w:r>
        <w:rPr>
          <w:rFonts w:cs="Calibri" w:ascii="Calibri" w:hAnsi="Calibri" w:asciiTheme="minorHAnsi" w:cstheme="minorHAnsi" w:hAnsiTheme="minorHAnsi"/>
          <w:bCs/>
          <w:iCs/>
          <w:sz w:val="22"/>
          <w:szCs w:val="22"/>
        </w:rPr>
        <w:t xml:space="preserve">Przedmiotem zamówienia jest </w:t>
      </w:r>
      <w:r>
        <w:rPr>
          <w:rStyle w:val="Mocnowyrniony"/>
          <w:rFonts w:cs="Calibri" w:ascii="Calibri" w:hAnsi="Calibri" w:asciiTheme="minorHAnsi" w:cstheme="minorHAnsi" w:hAnsiTheme="minorHAnsi"/>
          <w:iCs/>
          <w:sz w:val="22"/>
          <w:szCs w:val="22"/>
        </w:rPr>
        <w:t>dostawa, rozładunek, montaż, podłączenie do wewnętrznej instalacji elektrycznej oraz pierwsze uruchomienie fabrycznie nowego, stacjonarnego agregatu prądotwórczego o mocy znamionowej nie mniejszej niż 80 kVA/64 kW</w:t>
      </w:r>
      <w:r>
        <w:rPr>
          <w:rFonts w:cs="Calibri" w:ascii="Calibri" w:hAnsi="Calibri" w:asciiTheme="minorHAnsi" w:cstheme="minorHAnsi" w:hAnsiTheme="minorHAnsi"/>
          <w:bCs/>
          <w:iCs/>
          <w:sz w:val="22"/>
          <w:szCs w:val="22"/>
        </w:rPr>
        <w:t>, wyposażonego w układ automatycznego i ręcznego rozruchu, przeznaczonego do zapewnienia awaryjnego zasilania budynku administrowanego przez Poradnię Psychologiczno-Pedagogiczną w Pułtusku, zlokalizowanego przy ul. 3 Maja 20, 06-100 Pułtusk.</w:t>
      </w:r>
    </w:p>
    <w:p>
      <w:pPr>
        <w:pStyle w:val="Tretekstu"/>
        <w:numPr>
          <w:ilvl w:val="0"/>
          <w:numId w:val="2"/>
        </w:numPr>
        <w:spacing w:before="120" w:after="0"/>
        <w:ind w:left="425" w:hanging="426"/>
        <w:contextualSpacing/>
        <w:jc w:val="both"/>
        <w:rPr/>
      </w:pPr>
      <w:r>
        <w:rPr>
          <w:rFonts w:ascii="Calibri" w:hAnsi="Calibri"/>
          <w:sz w:val="22"/>
          <w:szCs w:val="22"/>
        </w:rPr>
        <w:t>Zakres zamówienia obejmuje również wykonanie płyty fundamentowej, ogrodzenia wraz z zadaszeniem agregatu, dostawę i montaż niezbędnego osprzętu oraz wykonanie instalacji podłączeniowej wraz z układem samoczynnego załączania rezerwy (SZR), a także przeprowadzenie wymaganych prób, pomiarów i testów, przeszkolenie pracowników Zamawiającego oraz przekazanie kompletnej dokumentacji powykonawczej, zgodnie z dokumentacją techniczną stanowiącą załącznik do SWZ.</w:t>
      </w:r>
    </w:p>
    <w:p>
      <w:pPr>
        <w:pStyle w:val="Normal"/>
        <w:numPr>
          <w:ilvl w:val="0"/>
          <w:numId w:val="2"/>
        </w:numPr>
        <w:spacing w:before="120" w:after="0"/>
        <w:ind w:left="425" w:hanging="426"/>
        <w:contextualSpacing/>
        <w:jc w:val="both"/>
        <w:rPr/>
      </w:pPr>
      <w:r>
        <w:rPr>
          <w:rFonts w:cs="Calibri" w:ascii="Calibri" w:hAnsi="Calibri"/>
          <w:bCs/>
          <w:iCs/>
          <w:sz w:val="22"/>
          <w:szCs w:val="22"/>
        </w:rPr>
        <w:t>Zamawiający nie podzielił zamówienia na części i nie dopuszcza składania ofert częściowych. Dostawa agregatu, wykonanie posadowienia, instalacji elektrycznej, automatyki SZR oraz uruchomienie tworzą jeden funkcjonalnie i technicznie powiązany system zasilania awaryjnego; rozdzielenie mogłoby utrudnić koordynację i ustalenie odpowiedzialności za jego prawidłowe działanie.</w:t>
      </w:r>
    </w:p>
    <w:p>
      <w:pPr>
        <w:pStyle w:val="ListParagraph"/>
        <w:numPr>
          <w:ilvl w:val="0"/>
          <w:numId w:val="2"/>
        </w:numPr>
        <w:spacing w:before="120" w:after="0"/>
        <w:ind w:left="425" w:hanging="426"/>
        <w:contextualSpacing/>
        <w:jc w:val="both"/>
        <w:rPr/>
      </w:pPr>
      <w:r>
        <w:rPr>
          <w:rFonts w:cs="Calibri" w:ascii="Calibri" w:hAnsi="Calibri"/>
          <w:sz w:val="22"/>
          <w:szCs w:val="22"/>
        </w:rPr>
        <w:t>Szczegółowy opis przedmiotu zamówienia:</w:t>
      </w:r>
    </w:p>
    <w:p>
      <w:pPr>
        <w:pStyle w:val="Normal"/>
        <w:spacing w:before="120" w:after="0"/>
        <w:ind w:left="425" w:hanging="0"/>
        <w:contextualSpacing/>
        <w:jc w:val="both"/>
        <w:rPr/>
      </w:pPr>
      <w:r>
        <w:rPr>
          <w:rFonts w:cs="Calibri" w:ascii="Calibri" w:hAnsi="Calibri"/>
          <w:bCs/>
          <w:iCs/>
          <w:sz w:val="22"/>
          <w:szCs w:val="22"/>
        </w:rPr>
        <w:t>Przedmiotem zamówienia jest dostawa, rozładunek, montaż i pierwsze uruchomienie fabrycznie nowego stacjonarnego agregatu  prądotwórczego zabudowanego z automatycznym i manualnym rozruchem o mocy znamionowej min. 80 kVA/64 kW i podłączeniem do wewnętrznej sieci elektrycznej oraz wykonaniem płyty fundamentowej i montażem ogrodzenia z zadaszeniem agregatu na potrzeby zasilania awaryjnego budynku administrowanego przez Poradnię Psychologiczno-Pedagogiczną w Pułtusku przy ul. 3 Maja 20, 06-100 Pułtusk, zgodnie z załącznikiem nr 1 do oferty - Karta informacyjna oraz z istotnymi postanowieniami umownymi, stanowiącymi załącznik nr 2 do SWZ. Szczegółowy zakres robót został określony w przedmiarach robót, projektach technicznych, specyfikacji technicznej wykonania i odbioru robót elektrycznych – załączonych do SWZ.</w:t>
      </w:r>
    </w:p>
    <w:p>
      <w:pPr>
        <w:pStyle w:val="Normal"/>
        <w:numPr>
          <w:ilvl w:val="0"/>
          <w:numId w:val="12"/>
        </w:numPr>
        <w:spacing w:before="120" w:after="0"/>
        <w:ind w:left="851" w:hanging="425"/>
        <w:jc w:val="both"/>
        <w:rPr/>
      </w:pPr>
      <w:r>
        <w:rPr>
          <w:rFonts w:cs="Calibri" w:ascii="Calibri" w:hAnsi="Calibri"/>
          <w:sz w:val="22"/>
          <w:szCs w:val="22"/>
        </w:rPr>
        <w:t>Przedmiot zamówienia obejmuje dostawę, rozładunek i pierwsze uruchomienie fabrycznie nowego agregatu prądotwórczego wraz z podzespołami.</w:t>
      </w:r>
    </w:p>
    <w:p>
      <w:pPr>
        <w:pStyle w:val="Normal"/>
        <w:numPr>
          <w:ilvl w:val="0"/>
          <w:numId w:val="12"/>
        </w:numPr>
        <w:spacing w:before="120" w:after="0"/>
        <w:ind w:left="851" w:hanging="425"/>
        <w:jc w:val="both"/>
        <w:rPr>
          <w:rFonts w:ascii="Calibri" w:hAnsi="Calibri" w:cs="Calibri"/>
          <w:sz w:val="22"/>
          <w:szCs w:val="22"/>
        </w:rPr>
      </w:pPr>
      <w:r>
        <w:rPr>
          <w:rFonts w:cs="Calibri" w:ascii="Calibri" w:hAnsi="Calibri"/>
          <w:sz w:val="22"/>
          <w:szCs w:val="22"/>
        </w:rPr>
        <w:t>Zakres robót obejmuje:</w:t>
      </w:r>
    </w:p>
    <w:p>
      <w:pPr>
        <w:pStyle w:val="ListParagraph"/>
        <w:numPr>
          <w:ilvl w:val="0"/>
          <w:numId w:val="26"/>
        </w:numPr>
        <w:spacing w:before="120" w:after="0"/>
        <w:contextualSpacing/>
        <w:jc w:val="both"/>
        <w:rPr/>
      </w:pPr>
      <w:r>
        <w:rPr>
          <w:rFonts w:cs="Calibri" w:ascii="Calibri" w:hAnsi="Calibri"/>
          <w:sz w:val="22"/>
          <w:szCs w:val="22"/>
        </w:rPr>
        <w:t xml:space="preserve">dostawę, rozładunek i pierwsze uruchomienie fabrycznie nowego agregatu prądotwórczego zabudowanego z automatycznym i manualnym rozruchem o mocy znamionowej min. 80 kVA/64 kW, </w:t>
      </w:r>
    </w:p>
    <w:p>
      <w:pPr>
        <w:pStyle w:val="ListParagraph"/>
        <w:numPr>
          <w:ilvl w:val="0"/>
          <w:numId w:val="26"/>
        </w:numPr>
        <w:spacing w:before="120" w:after="0"/>
        <w:contextualSpacing/>
        <w:jc w:val="both"/>
        <w:rPr/>
      </w:pPr>
      <w:r>
        <w:rPr>
          <w:rFonts w:cs="Calibri" w:ascii="Calibri" w:hAnsi="Calibri"/>
          <w:sz w:val="22"/>
          <w:szCs w:val="22"/>
        </w:rPr>
        <w:t>wykonanie płyty fundamentowej oraz ogrodzenia z zadaszeniem agregatu zgodnie z dokumentacją techniczną;</w:t>
      </w:r>
    </w:p>
    <w:p>
      <w:pPr>
        <w:pStyle w:val="ListParagraph"/>
        <w:numPr>
          <w:ilvl w:val="0"/>
          <w:numId w:val="26"/>
        </w:numPr>
        <w:spacing w:before="120" w:after="0"/>
        <w:contextualSpacing/>
        <w:jc w:val="both"/>
        <w:rPr/>
      </w:pPr>
      <w:r>
        <w:rPr>
          <w:rFonts w:cs="Calibri" w:ascii="Calibri" w:hAnsi="Calibri"/>
          <w:sz w:val="22"/>
          <w:szCs w:val="22"/>
        </w:rPr>
        <w:t>dostarczenie agregatu z kompletem płynów i zatankowanym „do pełna”;</w:t>
      </w:r>
    </w:p>
    <w:p>
      <w:pPr>
        <w:pStyle w:val="ListParagraph"/>
        <w:numPr>
          <w:ilvl w:val="0"/>
          <w:numId w:val="26"/>
        </w:numPr>
        <w:spacing w:before="120" w:after="0"/>
        <w:contextualSpacing/>
        <w:jc w:val="both"/>
        <w:rPr/>
      </w:pPr>
      <w:r>
        <w:rPr>
          <w:rFonts w:cs="Calibri" w:ascii="Calibri" w:hAnsi="Calibri"/>
          <w:sz w:val="22"/>
          <w:szCs w:val="22"/>
        </w:rPr>
        <w:t>podłączenie agregatu do istniejącej instalacji poprzez automatykę SZR wraz z opracowaniem dokumentacji powykonawczej;</w:t>
      </w:r>
    </w:p>
    <w:p>
      <w:pPr>
        <w:pStyle w:val="ListParagraph"/>
        <w:numPr>
          <w:ilvl w:val="0"/>
          <w:numId w:val="26"/>
        </w:numPr>
        <w:spacing w:before="120" w:after="0"/>
        <w:contextualSpacing/>
        <w:jc w:val="both"/>
        <w:rPr>
          <w:rFonts w:ascii="Calibri" w:hAnsi="Calibri" w:cs="Calibri"/>
          <w:sz w:val="22"/>
          <w:szCs w:val="22"/>
        </w:rPr>
      </w:pPr>
      <w:r>
        <w:rPr>
          <w:rFonts w:cs="Calibri" w:ascii="Calibri" w:hAnsi="Calibri"/>
          <w:sz w:val="22"/>
          <w:szCs w:val="22"/>
        </w:rPr>
        <w:t>przeprowadzenie testów dynamicznych, w tym testu pełnego zaniku zasilania sieciowego dla budynku oraz testu ciągłego obciążenia (min. 2 godziny);</w:t>
      </w:r>
    </w:p>
    <w:p>
      <w:pPr>
        <w:pStyle w:val="ListParagraph"/>
        <w:numPr>
          <w:ilvl w:val="0"/>
          <w:numId w:val="26"/>
        </w:numPr>
        <w:spacing w:before="120" w:after="0"/>
        <w:contextualSpacing/>
        <w:jc w:val="both"/>
        <w:rPr/>
      </w:pPr>
      <w:r>
        <w:rPr>
          <w:rFonts w:cs="Calibri" w:ascii="Calibri" w:hAnsi="Calibri"/>
          <w:sz w:val="22"/>
          <w:szCs w:val="22"/>
        </w:rPr>
        <w:t>przeprowadzenie szkolenia pracowników w miejscu montażu agregatu (1h) w zakresie obsługi agregatu wraz z podzespołami potwierdzonego protokołem;</w:t>
      </w:r>
    </w:p>
    <w:p>
      <w:pPr>
        <w:pStyle w:val="ListParagraph"/>
        <w:numPr>
          <w:ilvl w:val="0"/>
          <w:numId w:val="26"/>
        </w:numPr>
        <w:spacing w:before="120" w:after="0"/>
        <w:contextualSpacing/>
        <w:jc w:val="both"/>
        <w:rPr>
          <w:rFonts w:ascii="Calibri" w:hAnsi="Calibri" w:cs="Calibri"/>
          <w:sz w:val="22"/>
          <w:szCs w:val="22"/>
        </w:rPr>
      </w:pPr>
      <w:r>
        <w:rPr>
          <w:rFonts w:cs="Calibri" w:ascii="Calibri" w:hAnsi="Calibri"/>
          <w:sz w:val="22"/>
          <w:szCs w:val="22"/>
        </w:rPr>
        <w:t>przekazanie kompletnej dokumentacji powykonawczej, instrukcji w jęz. polskim, atestów na użyte materiały, schematów oraz protokołów pomiarów elektrycznych (izolacja, uziemienie, pętla zwarcia);</w:t>
      </w:r>
    </w:p>
    <w:p>
      <w:pPr>
        <w:pStyle w:val="ListParagraph"/>
        <w:numPr>
          <w:ilvl w:val="0"/>
          <w:numId w:val="26"/>
        </w:numPr>
        <w:spacing w:before="120" w:after="0"/>
        <w:contextualSpacing/>
        <w:jc w:val="both"/>
        <w:rPr/>
      </w:pPr>
      <w:r>
        <w:rPr>
          <w:rFonts w:cs="Calibri" w:ascii="Calibri" w:hAnsi="Calibri"/>
          <w:sz w:val="22"/>
          <w:szCs w:val="22"/>
        </w:rPr>
        <w:t>pierwsze uruchomienie agregatu nastąpi w punkcie ich przyłączenia w Pułtusku pod adresem: ul. 3 Maa 20, 06-100 Pułtusk.</w:t>
      </w:r>
    </w:p>
    <w:p>
      <w:pPr>
        <w:pStyle w:val="Normal"/>
        <w:numPr>
          <w:ilvl w:val="0"/>
          <w:numId w:val="12"/>
        </w:numPr>
        <w:spacing w:before="120" w:after="0"/>
        <w:ind w:left="851" w:hanging="425"/>
        <w:jc w:val="both"/>
        <w:rPr/>
      </w:pPr>
      <w:r>
        <w:rPr>
          <w:rFonts w:cs="Calibri" w:ascii="Calibri" w:hAnsi="Calibri"/>
          <w:sz w:val="22"/>
          <w:szCs w:val="22"/>
        </w:rPr>
        <w:t xml:space="preserve">Wykonawca udzieli gwarancji na bezawaryjną pracę zespołu prądotwórczego wraz z ewentualnym wyposażeniem dodatkowym na okres min 24 miesiące max 59 miesięcy. </w:t>
      </w:r>
      <w:r>
        <w:rPr>
          <w:rFonts w:eastAsia="Times New Roman" w:cs="Calibri" w:ascii="Calibri" w:hAnsi="Calibri" w:asciiTheme="minorHAnsi" w:cstheme="minorHAnsi" w:hAnsiTheme="minorHAnsi"/>
          <w:sz w:val="22"/>
          <w:szCs w:val="22"/>
          <w:lang w:eastAsia="pl-PL"/>
        </w:rPr>
        <w:t>Okres gwarancji liczony jest od daty spisania protokołu</w:t>
      </w:r>
      <w:r>
        <w:rPr>
          <w:rFonts w:cs="Calibri" w:ascii="Calibri" w:hAnsi="Calibri"/>
          <w:sz w:val="22"/>
          <w:szCs w:val="22"/>
        </w:rPr>
        <w:t>. Zamawiającemu przysługuje możliwość zgłoszenia gotowości do uruchomienia nie później niż 3 miesiące od dnia dostawy. Okres gwarancji stanowi kryterium oceny ofert.</w:t>
      </w:r>
    </w:p>
    <w:p>
      <w:pPr>
        <w:pStyle w:val="Normal"/>
        <w:numPr>
          <w:ilvl w:val="0"/>
          <w:numId w:val="12"/>
        </w:numPr>
        <w:spacing w:before="120" w:after="0"/>
        <w:ind w:left="851" w:hanging="425"/>
        <w:jc w:val="both"/>
        <w:rPr>
          <w:rFonts w:ascii="Calibri" w:hAnsi="Calibri" w:cs="Calibri"/>
          <w:sz w:val="22"/>
          <w:szCs w:val="22"/>
        </w:rPr>
      </w:pPr>
      <w:r>
        <w:rPr>
          <w:rFonts w:cs="Calibri" w:ascii="Calibri" w:hAnsi="Calibri"/>
          <w:sz w:val="22"/>
          <w:szCs w:val="22"/>
        </w:rPr>
        <w:t>Serwisy wliczone w cenę na cały okres gwarancji na agregaty. Siedziba główna serwisu w odległości do 100 km od siedziby zamawiającego.</w:t>
      </w:r>
    </w:p>
    <w:p>
      <w:pPr>
        <w:pStyle w:val="Normal"/>
        <w:numPr>
          <w:ilvl w:val="0"/>
          <w:numId w:val="12"/>
        </w:numPr>
        <w:spacing w:before="120" w:after="0"/>
        <w:ind w:left="851" w:hanging="425"/>
        <w:jc w:val="both"/>
        <w:rPr>
          <w:rFonts w:ascii="Calibri" w:hAnsi="Calibri" w:cs="Calibri"/>
          <w:sz w:val="22"/>
          <w:szCs w:val="22"/>
        </w:rPr>
      </w:pPr>
      <w:r>
        <w:rPr>
          <w:rFonts w:cs="Calibri" w:ascii="Calibri" w:hAnsi="Calibri"/>
          <w:sz w:val="22"/>
          <w:szCs w:val="22"/>
        </w:rPr>
        <w:t>Szczegółowy opis przedmiotu zamówienia, zakres dostawy i prac a także opis wymagań Zamawiającego w stosunku do realizacji przedmiotu zamówienia określają również projektowane postanowienia umowy (załącznik nr 2 do SWZ).</w:t>
      </w:r>
    </w:p>
    <w:p>
      <w:pPr>
        <w:pStyle w:val="Normal"/>
        <w:numPr>
          <w:ilvl w:val="0"/>
          <w:numId w:val="12"/>
        </w:numPr>
        <w:spacing w:before="120" w:after="0"/>
        <w:ind w:left="851" w:hanging="425"/>
        <w:jc w:val="both"/>
        <w:rPr>
          <w:rFonts w:ascii="Calibri" w:hAnsi="Calibri" w:cs="Calibri"/>
          <w:sz w:val="22"/>
          <w:szCs w:val="22"/>
        </w:rPr>
      </w:pPr>
      <w:r>
        <w:rPr>
          <w:rFonts w:cs="Calibri" w:ascii="Calibri" w:hAnsi="Calibri"/>
          <w:sz w:val="22"/>
          <w:szCs w:val="22"/>
        </w:rPr>
        <w:t xml:space="preserve">Zamawiający wymaga by przedmiot zamówienia był fabrycznie nowy, kompletny, wolny od wad konstrukcyjnych, materiałowych, jakościowych, gotowy do użytkowania bez konieczności ponoszenia jakichkolwiek dodatkowych zakupów inwestycyjnych (posiadający wszelkie akcesoria niezbędne do użytkowania) wyprodukowane nie wcześniej niż 12 miesięcy przed datą dostawy, nie posiadał żadnych śladów użytkowania. Oferowane agregaty muszą być dopuszczone do obrotu na terytorium Unii Europejskiej, posiadać oznakowanie CE oraz deklarację zgodności UE i spełniać wymagania właściwych norm europejskich. Nie dopuszcza się egzemplarzy powystawowych, rekondycjonowanych, demonstracyjnych. </w:t>
      </w:r>
    </w:p>
    <w:p>
      <w:pPr>
        <w:pStyle w:val="Normal"/>
        <w:numPr>
          <w:ilvl w:val="0"/>
          <w:numId w:val="12"/>
        </w:numPr>
        <w:spacing w:before="120" w:after="0"/>
        <w:ind w:left="851" w:hanging="425"/>
        <w:jc w:val="both"/>
        <w:rPr/>
      </w:pPr>
      <w:r>
        <w:rPr>
          <w:rFonts w:cs="Calibri" w:ascii="Calibri" w:hAnsi="Calibri"/>
          <w:sz w:val="22"/>
          <w:szCs w:val="22"/>
        </w:rPr>
        <w:t>Wykonawca zobowiązany jest przekazać Zamawiającemu sporządzone w języku polskim instrukcje obsługi, konserwacji i serwisowania, deklarację zgodności UE, protokół pierwszego uruchomienia (jeżeli przewiduje producent), a także dokumenty (karty) gwarancyjne i inne niezbędne dokumenty (np. paszporty techniczne, certyfikaty, katalog części) – wraz z dostawą urządzenia.</w:t>
      </w:r>
    </w:p>
    <w:p>
      <w:pPr>
        <w:pStyle w:val="Normal"/>
        <w:numPr>
          <w:ilvl w:val="0"/>
          <w:numId w:val="12"/>
        </w:numPr>
        <w:spacing w:before="120" w:after="0"/>
        <w:ind w:left="709" w:hanging="283"/>
        <w:jc w:val="both"/>
        <w:rPr>
          <w:rFonts w:ascii="Calibri" w:hAnsi="Calibri" w:cs="Calibri"/>
          <w:sz w:val="22"/>
          <w:szCs w:val="22"/>
        </w:rPr>
      </w:pPr>
      <w:r>
        <w:rPr>
          <w:rFonts w:cs="Calibri" w:ascii="Calibri" w:hAnsi="Calibri"/>
          <w:sz w:val="22"/>
          <w:szCs w:val="22"/>
        </w:rPr>
        <w:t xml:space="preserve">Cechy techniczne i jakościowe przedmiotu zamówienia winny odpowiadać Polskim Normom przenoszącym europejskie normy lub normy innych państw członkowskich Europejskiego Obszaru Gospodarczego. </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cs="Calibri" w:ascii="Calibri" w:hAnsi="Calibri"/>
          <w:sz w:val="22"/>
          <w:szCs w:val="22"/>
        </w:rPr>
        <w:t>Ze względu na specyfikę zamówienia, charakterystykę i opis cech funkcjonalnych, technicznych i jakościowych niektórych pozycji zamawianego przedmiotu – w dokumentacji technicznej mogą znajdować się odniesienia do znaku towarowego, patentu lub pochodzenia a także norm, aprobat technicznych oraz systemów odniesienia, mające wyłącznie walor pomocniczej dodatkowej informacji.</w:t>
      </w:r>
    </w:p>
    <w:p>
      <w:pPr>
        <w:pStyle w:val="ListParagraph"/>
        <w:spacing w:before="120" w:after="0"/>
        <w:ind w:left="425" w:hanging="0"/>
        <w:contextualSpacing/>
        <w:jc w:val="both"/>
        <w:rPr>
          <w:rFonts w:ascii="Calibri" w:hAnsi="Calibri" w:cs="Calibri"/>
          <w:sz w:val="22"/>
          <w:szCs w:val="22"/>
        </w:rPr>
      </w:pPr>
      <w:r>
        <w:rPr>
          <w:rFonts w:cs="Calibri" w:ascii="Calibri" w:hAnsi="Calibri"/>
          <w:sz w:val="22"/>
          <w:szCs w:val="22"/>
        </w:rPr>
        <w:t xml:space="preserve">W tych pozycjach Wykonawca może zaoferować równoważne materiały, rozwiązania techniczne, wyposażenie oraz sprzęt dowolnego producenta, które spełniają minimalne wymagania określone w dokumentacji technicznej, STWiOR, stanowiących opis przedmiotu zamówienia. </w:t>
      </w:r>
    </w:p>
    <w:p>
      <w:pPr>
        <w:pStyle w:val="ListParagraph"/>
        <w:spacing w:before="120" w:after="0"/>
        <w:ind w:left="425" w:hanging="0"/>
        <w:contextualSpacing/>
        <w:jc w:val="both"/>
        <w:rPr>
          <w:rFonts w:ascii="Calibri" w:hAnsi="Calibri" w:cs="Calibri"/>
          <w:sz w:val="22"/>
          <w:szCs w:val="22"/>
        </w:rPr>
      </w:pPr>
      <w:r>
        <w:rPr>
          <w:rFonts w:cs="Calibri" w:ascii="Calibri" w:hAnsi="Calibri"/>
          <w:sz w:val="22"/>
          <w:szCs w:val="22"/>
        </w:rPr>
        <w:t>Zwrot „równoważny” do opisu produktu wskazanego za pomocą znaku towarowego / producenta oznacza, że Zamawiający dopuszcza produkt zbliżony pod względem parametrów technicznych lub jakościowych do produktu oznaczonego producenta. Produkt „równoważny” nie oznacza identyczności z produktem wskazanym w specyfikacji, lecz musi posiadać zbliżone cechy i parametry funkcjonalne.</w:t>
      </w:r>
    </w:p>
    <w:p>
      <w:pPr>
        <w:pStyle w:val="ListParagraph"/>
        <w:spacing w:before="120" w:after="0"/>
        <w:ind w:left="425" w:hanging="0"/>
        <w:contextualSpacing/>
        <w:jc w:val="both"/>
        <w:rPr>
          <w:rFonts w:ascii="Calibri" w:hAnsi="Calibri" w:eastAsia="Calibri" w:cs="Calibri"/>
          <w:sz w:val="22"/>
          <w:szCs w:val="22"/>
        </w:rPr>
      </w:pPr>
      <w:r>
        <w:rPr>
          <w:rFonts w:cs="Calibri" w:ascii="Calibri" w:hAnsi="Calibri"/>
          <w:sz w:val="22"/>
          <w:szCs w:val="22"/>
        </w:rPr>
        <w:t xml:space="preserve">Rozwiązania równoważne muszą być zgodne w szczególności pod względem: </w:t>
      </w:r>
    </w:p>
    <w:p>
      <w:pPr>
        <w:pStyle w:val="ListParagraph"/>
        <w:widowControl/>
        <w:numPr>
          <w:ilvl w:val="0"/>
          <w:numId w:val="41"/>
        </w:numPr>
        <w:suppressAutoHyphens w:val="false"/>
        <w:spacing w:lineRule="auto" w:line="252" w:before="60" w:after="0"/>
        <w:ind w:left="709" w:hanging="284"/>
        <w:contextualSpacing/>
        <w:jc w:val="both"/>
        <w:rPr>
          <w:rFonts w:ascii="Calibri" w:hAnsi="Calibri" w:cs="Calibri"/>
          <w:sz w:val="22"/>
          <w:szCs w:val="22"/>
        </w:rPr>
      </w:pPr>
      <w:r>
        <w:rPr>
          <w:rFonts w:cs="Calibri" w:ascii="Calibri" w:hAnsi="Calibri"/>
          <w:sz w:val="22"/>
          <w:szCs w:val="22"/>
        </w:rPr>
        <w:t>gabarytów i konstrukcji (wielkość, rodzaj, właściwości fizyczne oraz liczba elementów składowych);</w:t>
      </w:r>
    </w:p>
    <w:p>
      <w:pPr>
        <w:pStyle w:val="ListParagraph"/>
        <w:widowControl/>
        <w:numPr>
          <w:ilvl w:val="0"/>
          <w:numId w:val="41"/>
        </w:numPr>
        <w:suppressAutoHyphens w:val="false"/>
        <w:spacing w:lineRule="auto" w:line="252" w:before="60" w:after="0"/>
        <w:ind w:left="709" w:hanging="284"/>
        <w:contextualSpacing/>
        <w:jc w:val="both"/>
        <w:rPr>
          <w:rFonts w:ascii="Calibri" w:hAnsi="Calibri" w:cs="Calibri"/>
          <w:sz w:val="22"/>
          <w:szCs w:val="22"/>
        </w:rPr>
      </w:pPr>
      <w:r>
        <w:rPr>
          <w:rFonts w:cs="Calibri" w:ascii="Calibri" w:hAnsi="Calibri"/>
          <w:sz w:val="22"/>
          <w:szCs w:val="22"/>
        </w:rPr>
        <w:t>charakteru użytkowego (tożsamość funkcji);</w:t>
      </w:r>
    </w:p>
    <w:p>
      <w:pPr>
        <w:pStyle w:val="ListParagraph"/>
        <w:widowControl/>
        <w:numPr>
          <w:ilvl w:val="0"/>
          <w:numId w:val="41"/>
        </w:numPr>
        <w:suppressAutoHyphens w:val="false"/>
        <w:spacing w:lineRule="auto" w:line="252" w:before="60" w:after="0"/>
        <w:ind w:left="709" w:hanging="284"/>
        <w:contextualSpacing/>
        <w:jc w:val="both"/>
        <w:rPr>
          <w:rFonts w:ascii="Calibri" w:hAnsi="Calibri" w:cs="Calibri"/>
          <w:sz w:val="22"/>
          <w:szCs w:val="22"/>
        </w:rPr>
      </w:pPr>
      <w:r>
        <w:rPr>
          <w:rFonts w:cs="Calibri" w:ascii="Calibri" w:hAnsi="Calibri"/>
          <w:sz w:val="22"/>
          <w:szCs w:val="22"/>
        </w:rPr>
        <w:t>charakterystyki materiałowej (rodzaj i jakość materiałów);</w:t>
      </w:r>
    </w:p>
    <w:p>
      <w:pPr>
        <w:pStyle w:val="ListParagraph"/>
        <w:widowControl/>
        <w:numPr>
          <w:ilvl w:val="0"/>
          <w:numId w:val="41"/>
        </w:numPr>
        <w:suppressAutoHyphens w:val="false"/>
        <w:spacing w:lineRule="auto" w:line="252" w:before="60" w:after="0"/>
        <w:ind w:left="709" w:hanging="284"/>
        <w:contextualSpacing/>
        <w:jc w:val="both"/>
        <w:rPr>
          <w:rFonts w:ascii="Calibri" w:hAnsi="Calibri" w:cs="Calibri"/>
          <w:sz w:val="22"/>
          <w:szCs w:val="22"/>
        </w:rPr>
      </w:pPr>
      <w:r>
        <w:rPr>
          <w:rFonts w:cs="Calibri" w:ascii="Calibri" w:hAnsi="Calibri"/>
          <w:sz w:val="22"/>
          <w:szCs w:val="22"/>
        </w:rPr>
        <w:t>parametrów technicznych (wytrzymałość, trwałość, dane techniczne, charakterystyki liniowe, konstrukcje itd.);</w:t>
      </w:r>
    </w:p>
    <w:p>
      <w:pPr>
        <w:pStyle w:val="ListParagraph"/>
        <w:widowControl/>
        <w:numPr>
          <w:ilvl w:val="0"/>
          <w:numId w:val="41"/>
        </w:numPr>
        <w:suppressAutoHyphens w:val="false"/>
        <w:spacing w:lineRule="auto" w:line="252" w:before="60" w:after="0"/>
        <w:ind w:left="709" w:hanging="284"/>
        <w:contextualSpacing/>
        <w:jc w:val="both"/>
        <w:rPr>
          <w:rFonts w:ascii="Calibri" w:hAnsi="Calibri" w:cs="Calibri"/>
          <w:sz w:val="22"/>
          <w:szCs w:val="22"/>
        </w:rPr>
      </w:pPr>
      <w:r>
        <w:rPr>
          <w:rFonts w:cs="Calibri" w:ascii="Calibri" w:hAnsi="Calibri"/>
          <w:sz w:val="22"/>
          <w:szCs w:val="22"/>
        </w:rPr>
        <w:t>parametrów bezpieczeństwa użytkowania;</w:t>
      </w:r>
    </w:p>
    <w:p>
      <w:pPr>
        <w:pStyle w:val="ListParagraph"/>
        <w:widowControl/>
        <w:numPr>
          <w:ilvl w:val="0"/>
          <w:numId w:val="41"/>
        </w:numPr>
        <w:suppressAutoHyphens w:val="false"/>
        <w:spacing w:lineRule="auto" w:line="252" w:before="60" w:after="0"/>
        <w:ind w:left="709" w:hanging="284"/>
        <w:contextualSpacing/>
        <w:jc w:val="both"/>
        <w:rPr>
          <w:rFonts w:ascii="Calibri" w:hAnsi="Calibri" w:cs="Calibri"/>
          <w:sz w:val="22"/>
          <w:szCs w:val="22"/>
        </w:rPr>
      </w:pPr>
      <w:r>
        <w:rPr>
          <w:rFonts w:cs="Calibri" w:ascii="Calibri" w:hAnsi="Calibri"/>
          <w:sz w:val="22"/>
          <w:szCs w:val="22"/>
        </w:rPr>
        <w:t>standardów emisyjnych, izolacyjności cieplnej, itp.</w:t>
      </w:r>
    </w:p>
    <w:p>
      <w:pPr>
        <w:pStyle w:val="Normal"/>
        <w:widowControl/>
        <w:suppressAutoHyphens w:val="false"/>
        <w:spacing w:lineRule="auto" w:line="252" w:before="60" w:after="0"/>
        <w:ind w:left="425" w:hanging="0"/>
        <w:jc w:val="both"/>
        <w:rPr>
          <w:rFonts w:ascii="Calibri" w:hAnsi="Calibri" w:cs="Calibri"/>
          <w:sz w:val="22"/>
          <w:szCs w:val="22"/>
        </w:rPr>
      </w:pPr>
      <w:r>
        <w:rPr>
          <w:rFonts w:cs="Calibri" w:ascii="Calibri" w:hAnsi="Calibri"/>
          <w:sz w:val="22"/>
          <w:szCs w:val="22"/>
        </w:rPr>
        <w:t>Zamawiający informuje, że obowiązek zgłoszenia w ofercie rozwiązań równoważnych w stosunku do opisanych w opisie przedmiotu zamówienia i wskazania równoważności leży po stronie Wykonawcy. Wykonawca, który powołuje się na rozwiązania równoważne opisywanym przez Zamawiającego, jest obowiązany wykazać, że oferowane przez niego materiały i urządzenia / wyroby spełniają wymagania określone przez Zamawiającego na poziomie nie niższym niż wskazany w opisie przedmiotu zamówienia.</w:t>
      </w:r>
    </w:p>
    <w:p>
      <w:pPr>
        <w:pStyle w:val="Normal"/>
        <w:widowControl/>
        <w:suppressAutoHyphens w:val="false"/>
        <w:spacing w:lineRule="auto" w:line="252" w:before="60" w:after="0"/>
        <w:ind w:left="425" w:hanging="0"/>
        <w:jc w:val="both"/>
        <w:rPr/>
      </w:pPr>
      <w:r>
        <w:rPr>
          <w:rFonts w:cs="Calibri" w:ascii="Calibri" w:hAnsi="Calibri"/>
          <w:sz w:val="22"/>
          <w:szCs w:val="22"/>
        </w:rPr>
        <w:t xml:space="preserve">W takim przypadku, wykonawca w Karcie informacyjnej (stanowiącej załącznik nr 1 do oferty) przedstawia wykaz rozwiązań równoważnych wraz z jego opisem. </w:t>
      </w:r>
    </w:p>
    <w:p>
      <w:pPr>
        <w:pStyle w:val="Normal"/>
        <w:widowControl/>
        <w:suppressAutoHyphens w:val="false"/>
        <w:spacing w:lineRule="auto" w:line="252" w:before="60" w:after="0"/>
        <w:ind w:left="425" w:hanging="0"/>
        <w:jc w:val="both"/>
        <w:rPr/>
      </w:pPr>
      <w:r>
        <w:rPr>
          <w:rFonts w:cs="Calibri" w:ascii="Calibri" w:hAnsi="Calibri"/>
          <w:sz w:val="22"/>
          <w:szCs w:val="22"/>
        </w:rPr>
        <w:t xml:space="preserve">W przypadku, kiedy Zamawiający w opisie przedmiotu zamówienia określa dopuszczalny margines tolerancji lub minimalny zakres wymaganych parametrów technicznych – parametry oferowanych agregatów winny mieścić się w przedziałach i zakresach tolerancji wskazanych przez Zamawiającego w Karcie informacyjnej, stanowiącej załącznik nr 1 do Oferty, pod rygorem odrzucenia oferty. </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cs="Calibri" w:ascii="Calibri" w:hAnsi="Calibri"/>
          <w:sz w:val="22"/>
          <w:szCs w:val="22"/>
        </w:rPr>
        <w:t>Z uwagi na ryczałtową formę wynagrodzenia podstawą wyceny oferty jest dokumentacja projektowa. Jeżeli wystąpią różnice pomiędzy projektami, a przedmiarami robót (które stanowią dokumenty pomocnicze dla Wykonawcy), do wyceny należy przyjąć wielkości zawarte w projektach.</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cs="Calibri" w:ascii="Calibri" w:hAnsi="Calibri"/>
          <w:sz w:val="22"/>
          <w:szCs w:val="22"/>
        </w:rPr>
        <w:t>Obowiązkiem Wykonawcy jest wykonanie wszystkich czynności, w tym wszystkich niezbędnych prób i badań,</w:t>
      </w:r>
      <w:r>
        <w:rPr>
          <w:rFonts w:eastAsia="Lucida Sans Unicode" w:cs="Calibri" w:ascii="Calibri" w:hAnsi="Calibri"/>
          <w:sz w:val="22"/>
          <w:szCs w:val="22"/>
        </w:rPr>
        <w:t xml:space="preserve"> uzgodnień i odbiorów przewidzianych przepisami prawa.</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cs="Calibri" w:ascii="Calibri" w:hAnsi="Calibri"/>
          <w:sz w:val="22"/>
          <w:szCs w:val="22"/>
        </w:rPr>
        <w:t>Wykonanie zamówienia obejmuje w szczególności:</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ponoszenie przez Wykonawcę kosztów zużywanych mediów (prąd, woda, ścieki, śmieci) wg wskazanego zużycia (Wykonawca zainstaluje na własny koszt czas prowadzenia robót stosowne podliczniki umożliwiające monitorowanie mediów przez Zamawiającego),</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wykonanie wszelkich robót przygotowawczych i porządkowych, w tym zagospodarowania terenu inwestycji, ogrodzenia i utrzymania i późniejszej likwidacji zaplecza inwestycji, wraz z wykonanymi przyłączami mediów na potrzeby realizacji robót,</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 xml:space="preserve">wszelkie roboty winny być wykonane w uzgodnionych terminach, a w przypadku przerw związanych z warunkami pogodowymi, winny być trwale zabezpieczone przed zniszczeniem, </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zagospodarowanie i wywóz gruntu z wykopów we własnym zakresie,</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właściwe postępowanie z odpadami powstałymi przy wykonywaniu przedmiotu umowy; Wykonawca ponosi pełną odpowiedzialność za naruszenie przepisów dotyczących ochrony środowiska oraz postępowanie z odpadami w stopniu całkowicie zwalniającym od tej odpowiedzialności Zamawiającego (ustawa z dnia 14 grudnia 2012 r. o odpadach oraz ustawa z dnia 27 kwietnia 2001 r. Prawo ochrony środowiska),</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odtworzenia wszelkich dróg i chodników zniszczonych w trakcie realizacji robót,</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pełną obsługę geologiczną, hydrogeologiczną, geotechniczną i geodezyjną wraz z inwentaryzacją powykonawczą,</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doprowadzenia terenu do stanu pierwotnego (z uwzględnieniem stanu wynikającego z wykonanych robót budowlanych) po zakończeniu realizacji robót,</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 xml:space="preserve">wykonanie dokumentacji powykonawczej, </w:t>
      </w:r>
    </w:p>
    <w:p>
      <w:pPr>
        <w:pStyle w:val="Normal"/>
        <w:widowControl/>
        <w:numPr>
          <w:ilvl w:val="0"/>
          <w:numId w:val="40"/>
        </w:numPr>
        <w:shd w:val="clear" w:color="auto" w:fill="FFFFFF"/>
        <w:tabs>
          <w:tab w:val="clear" w:pos="708"/>
          <w:tab w:val="left" w:pos="851" w:leader="none"/>
        </w:tabs>
        <w:spacing w:before="60" w:after="0"/>
        <w:ind w:left="850" w:hanging="425"/>
        <w:jc w:val="both"/>
        <w:rPr>
          <w:rFonts w:ascii="Calibri" w:hAnsi="Calibri" w:cs="Calibri"/>
          <w:sz w:val="22"/>
          <w:szCs w:val="22"/>
        </w:rPr>
      </w:pPr>
      <w:r>
        <w:rPr>
          <w:rFonts w:cs="Calibri" w:ascii="Calibri" w:hAnsi="Calibri"/>
          <w:sz w:val="22"/>
          <w:szCs w:val="22"/>
        </w:rPr>
        <w:t>Zamawiający nie ponosi odpowiedzialności za szkody wyrządzone przez Wykonawcę podczas wykonywania przedmiotu zamówienia</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cs="Calibri" w:ascii="Calibri" w:hAnsi="Calibri"/>
          <w:sz w:val="22"/>
          <w:szCs w:val="22"/>
        </w:rPr>
        <w:t>Pozostałe wymagania odnośnie realizacji inwestycji:</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prace należy wykonać zgodnie z projektem. Wszelkie materiały zamienne winny uzyskać akceptacje Inwestora oraz Projektanta,</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Wykonawca winien zapewnić właściwą obsługę inwestycji w zakresie uprawnionego geodety, a w razie konieczności geologa i hydrologa,</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wszystkie zastosowane do inwestycji materiały i wyroby budowlane winny być dopuszczone do stosowania w budownictwie, ze szczególnym uwzględnieniem obiektów użyteczności publicznej,</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inwestycję należy wykonać w sposób umożliwiający korzystanie z niej zgodnie z przeznaczeniem i wymaganiami Inwestora,</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w przypadku wątpliwości lub pojawienia się na budowie nieprzewidzianych w projekcie okoliczności Wykonawca powiadomi niezwłocznie Zamawiającego,</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w toku prowadzenia robót należy zapewnić bezkolizyjną pracę mediów zasilających inne obiekty Zamawiającego,</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wszelkie przepięcia, przełączenia, podłączenia powinny być uzgadniane i zgłaszane z odpowiednim wyprzedzeniem Zamawiającemu,</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Wykonawca zobowiązany jest dokonać wszystkich niezbędnych zgłoszeń i uzgodnień, w odniesieniu do ewentualnych utrudnień, mogących pojawić się w związku z prowadzonymi robotami,</w:t>
      </w:r>
    </w:p>
    <w:p>
      <w:pPr>
        <w:pStyle w:val="Normal"/>
        <w:widowControl/>
        <w:numPr>
          <w:ilvl w:val="0"/>
          <w:numId w:val="42"/>
        </w:numPr>
        <w:spacing w:before="60" w:after="0"/>
        <w:ind w:left="720" w:hanging="295"/>
        <w:jc w:val="both"/>
        <w:rPr>
          <w:rFonts w:ascii="Calibri" w:hAnsi="Calibri" w:cs="Calibri"/>
          <w:sz w:val="22"/>
          <w:szCs w:val="22"/>
        </w:rPr>
      </w:pPr>
      <w:r>
        <w:rPr>
          <w:rFonts w:cs="Calibri" w:ascii="Calibri" w:hAnsi="Calibri"/>
          <w:sz w:val="22"/>
          <w:szCs w:val="22"/>
        </w:rPr>
        <w:t>przed złożeniem oferty Wykonawca jest zobowiązany do zapoznania się z opisem przedmiotu zamówienia. Wykryte niezgodności, niejasności, powinien zgłosić Zamawiającemu.</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ascii="Calibri" w:hAnsi="Calibri"/>
          <w:sz w:val="22"/>
          <w:szCs w:val="22"/>
        </w:rPr>
        <w:t xml:space="preserve">Kod CPV: </w:t>
      </w:r>
      <w:r>
        <w:rPr>
          <w:rFonts w:cs="Calibri" w:ascii="Calibri" w:hAnsi="Calibri" w:asciiTheme="minorHAnsi" w:cstheme="minorHAnsi" w:hAnsiTheme="minorHAnsi"/>
          <w:bCs/>
          <w:iCs/>
          <w:sz w:val="22"/>
          <w:szCs w:val="22"/>
        </w:rPr>
        <w:t>31122000-7 Jednostki prądotwórcze</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eastAsia="Times New Roman" w:cs="Calibri" w:ascii="Calibri" w:hAnsi="Calibri"/>
          <w:sz w:val="22"/>
          <w:szCs w:val="22"/>
          <w:lang w:eastAsia="pl-PL"/>
        </w:rPr>
        <w:t>Zamawiający nie stawia wymagań w zakresie zatrudnienia na podstawie stosunku pracy, w okolicznościach, o których mowa w art. 95 ustawy PZP.</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ascii="Calibri" w:hAnsi="Calibri"/>
          <w:sz w:val="22"/>
          <w:szCs w:val="22"/>
          <w:lang w:eastAsia="pl-PL"/>
        </w:rPr>
        <w:t>Należność Wykonawcy z tytułu realizacji umowy płatna będzie przelewem w terminie do 30 dni liczonych od dnia dostarczenia do siedziby Zamawiającego prawidłowo wystawionej faktury na rachunek bankowy wykonawcy wskazany na fakturze VAT, z zastosowaniem mechanizmu podzielonej płatności (split payment).</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ascii="Calibri" w:hAnsi="Calibri"/>
          <w:sz w:val="22"/>
          <w:szCs w:val="22"/>
        </w:rPr>
        <w:t>Zgodnie z art. 100 ustawy PZP Zamawiający wymaga, aby przedmiot zamówienia był dostosowany do potrzeb wszystkich użytkowników, w tym dla osób niepełnosprawnych.</w:t>
      </w:r>
    </w:p>
    <w:p>
      <w:pPr>
        <w:pStyle w:val="ListParagraph"/>
        <w:numPr>
          <w:ilvl w:val="0"/>
          <w:numId w:val="2"/>
        </w:numPr>
        <w:spacing w:before="120" w:after="0"/>
        <w:ind w:left="425" w:hanging="426"/>
        <w:contextualSpacing/>
        <w:jc w:val="both"/>
        <w:rPr>
          <w:rFonts w:ascii="Calibri" w:hAnsi="Calibri" w:eastAsia="Calibri" w:cs="Calibri"/>
          <w:sz w:val="22"/>
          <w:szCs w:val="22"/>
        </w:rPr>
      </w:pPr>
      <w:r>
        <w:rPr>
          <w:rFonts w:ascii="Calibri" w:hAnsi="Calibri"/>
          <w:sz w:val="22"/>
          <w:szCs w:val="22"/>
        </w:rPr>
        <w:t>Przetwarzanie danych osobowych względem osób fizycznych jest niezbędnie do wypełnienia obowiązku prawnego ciążącego na Zamawiającym. Wykonawca ma obowiązek do zapoznania się z poniższą klauzulą informacyjną:</w:t>
      </w:r>
    </w:p>
    <w:p>
      <w:pPr>
        <w:pStyle w:val="Normal"/>
        <w:spacing w:before="120" w:after="0"/>
        <w:ind w:left="426" w:hanging="0"/>
        <w:jc w:val="both"/>
        <w:rPr>
          <w:rFonts w:ascii="Calibri" w:hAnsi="Calibri"/>
          <w:sz w:val="22"/>
          <w:szCs w:val="22"/>
          <w:lang w:eastAsia="pl-PL"/>
        </w:rPr>
      </w:pPr>
      <w:r>
        <w:rPr>
          <w:rFonts w:eastAsia="Times New Roman" w:cs="Calibri" w:ascii="Calibri" w:hAnsi="Calibri"/>
          <w:sz w:val="22"/>
          <w:szCs w:val="22"/>
          <w:lang w:eastAsia="pl-PL"/>
        </w:rPr>
        <w:t xml:space="preserve">Zgodnie z art. 13 ust. 1 i 2 </w:t>
      </w:r>
      <w:r>
        <w:rPr>
          <w:rFonts w:cs="Calibri" w:ascii="Calibri" w:hAnsi="Calibri"/>
          <w:sz w:val="22"/>
          <w:szCs w:val="22"/>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r>
        <w:rPr>
          <w:rFonts w:eastAsia="Times New Roman" w:cs="Calibri" w:ascii="Calibri" w:hAnsi="Calibri"/>
          <w:sz w:val="22"/>
          <w:szCs w:val="22"/>
          <w:lang w:eastAsia="pl-PL"/>
        </w:rPr>
        <w:t>dalej „RODO”, informuję, że:</w:t>
      </w:r>
    </w:p>
    <w:p>
      <w:pPr>
        <w:pStyle w:val="ListParagraph"/>
        <w:numPr>
          <w:ilvl w:val="0"/>
          <w:numId w:val="13"/>
        </w:numPr>
        <w:spacing w:before="60" w:after="0"/>
        <w:ind w:left="782" w:hanging="357"/>
        <w:contextualSpacing/>
        <w:jc w:val="both"/>
        <w:rPr/>
      </w:pPr>
      <w:r>
        <w:rPr>
          <w:rFonts w:cs="Calibri" w:ascii="Calibri" w:hAnsi="Calibri"/>
          <w:sz w:val="22"/>
          <w:szCs w:val="22"/>
        </w:rPr>
        <w:t xml:space="preserve">administratorem Pani/Pana danych osobowych jest Poradnia Psychologiczno – Pedagogiczna w Pułtusku, ul. 3 Maja 20, 06-100 Pułtusk, </w:t>
      </w:r>
      <w:r>
        <w:rPr>
          <w:rFonts w:cs="Calibri" w:ascii="Calibri" w:hAnsi="Calibri"/>
          <w:color w:val="000000"/>
          <w:sz w:val="22"/>
          <w:szCs w:val="22"/>
        </w:rPr>
        <w:t xml:space="preserve">tel. </w:t>
      </w:r>
      <w:r>
        <w:rPr>
          <w:rFonts w:cs="Calibri" w:ascii="Calibri" w:hAnsi="Calibri"/>
          <w:b w:val="false"/>
          <w:i w:val="false"/>
          <w:caps w:val="false"/>
          <w:smallCaps w:val="false"/>
          <w:color w:val="000000"/>
          <w:spacing w:val="0"/>
          <w:sz w:val="22"/>
          <w:szCs w:val="22"/>
        </w:rPr>
        <w:t>23 692 55 91</w:t>
      </w:r>
      <w:r>
        <w:rPr>
          <w:rFonts w:cs="Calibri" w:ascii="Calibri" w:hAnsi="Calibri"/>
          <w:color w:val="000000"/>
          <w:sz w:val="22"/>
          <w:szCs w:val="22"/>
        </w:rPr>
        <w:t xml:space="preserve">, e-mail: </w:t>
      </w:r>
      <w:hyperlink r:id="rId4">
        <w:r>
          <w:rPr>
            <w:rStyle w:val="Czeinternetowe"/>
            <w:rFonts w:cs="Calibri" w:ascii="Calibri" w:hAnsi="Calibri"/>
            <w:b w:val="false"/>
            <w:i w:val="false"/>
            <w:caps w:val="false"/>
            <w:smallCaps w:val="false"/>
            <w:color w:val="000000"/>
            <w:spacing w:val="0"/>
            <w:sz w:val="22"/>
            <w:szCs w:val="22"/>
          </w:rPr>
          <w:t>sekretariat@ppppultusk.pl</w:t>
        </w:r>
      </w:hyperlink>
      <w:r>
        <w:rPr>
          <w:rFonts w:cs="Calibri" w:ascii="Calibri" w:hAnsi="Calibri"/>
          <w:b w:val="false"/>
          <w:i w:val="false"/>
          <w:caps w:val="false"/>
          <w:smallCaps w:val="false"/>
          <w:color w:val="000000"/>
          <w:spacing w:val="0"/>
          <w:sz w:val="22"/>
          <w:szCs w:val="22"/>
        </w:rPr>
        <w:t xml:space="preserve"> ; </w:t>
      </w:r>
    </w:p>
    <w:p>
      <w:pPr>
        <w:pStyle w:val="ListParagraph"/>
        <w:numPr>
          <w:ilvl w:val="0"/>
          <w:numId w:val="13"/>
        </w:numPr>
        <w:spacing w:before="60" w:after="0"/>
        <w:ind w:left="782" w:hanging="357"/>
        <w:contextualSpacing/>
        <w:jc w:val="both"/>
        <w:rPr/>
      </w:pPr>
      <w:r>
        <w:rPr>
          <w:rFonts w:cs="Calibri" w:ascii="Calibri" w:hAnsi="Calibri"/>
          <w:sz w:val="22"/>
          <w:szCs w:val="22"/>
        </w:rPr>
        <w:t xml:space="preserve">z inspektorem ochrony danych osobowych można skontaktować się przy pomocy adresu </w:t>
        <w:br/>
        <w:t xml:space="preserve">e-mail: </w:t>
      </w:r>
      <w:hyperlink r:id="rId5">
        <w:r>
          <w:rPr>
            <w:rStyle w:val="Czeinternetowe"/>
            <w:rFonts w:cs="Calibri" w:ascii="Calibri" w:hAnsi="Calibri"/>
            <w:b w:val="false"/>
            <w:i w:val="false"/>
            <w:caps w:val="false"/>
            <w:smallCaps w:val="false"/>
            <w:color w:val="000000"/>
            <w:spacing w:val="0"/>
            <w:sz w:val="22"/>
            <w:szCs w:val="22"/>
          </w:rPr>
          <w:t>sekretariat@ppppultusk.pl</w:t>
        </w:r>
      </w:hyperlink>
      <w:r>
        <w:rPr>
          <w:rFonts w:cs="Calibri" w:ascii="Calibri" w:hAnsi="Calibri"/>
          <w:b w:val="false"/>
          <w:i w:val="false"/>
          <w:caps w:val="false"/>
          <w:smallCaps w:val="false"/>
          <w:color w:val="000000"/>
          <w:spacing w:val="0"/>
          <w:sz w:val="22"/>
          <w:szCs w:val="22"/>
        </w:rPr>
        <w:t xml:space="preserve"> ;</w:t>
      </w:r>
    </w:p>
    <w:p>
      <w:pPr>
        <w:pStyle w:val="ListParagraph"/>
        <w:numPr>
          <w:ilvl w:val="0"/>
          <w:numId w:val="13"/>
        </w:numPr>
        <w:spacing w:before="60" w:after="0"/>
        <w:ind w:left="782" w:hanging="357"/>
        <w:contextualSpacing/>
        <w:jc w:val="both"/>
        <w:rPr/>
      </w:pPr>
      <w:r>
        <w:rPr>
          <w:rFonts w:cs="Calibri" w:ascii="Calibri" w:hAnsi="Calibri"/>
          <w:sz w:val="22"/>
          <w:szCs w:val="22"/>
        </w:rPr>
        <w:t>Pani/Pana dane osobowe przetwarzane będą na podstawie art. 6 ust. 1 lit. c RODO w celu związanym z postępowaniem o udzielenie zamówienia publicznego na dostawę fabrycznie nowych stacjonarnych agregatów prądotwórczych, nr sprawy: PP-P2600/1/2026 prowadzonym w trybie podstawowym;</w:t>
      </w:r>
    </w:p>
    <w:p>
      <w:pPr>
        <w:pStyle w:val="ListParagraph"/>
        <w:numPr>
          <w:ilvl w:val="0"/>
          <w:numId w:val="13"/>
        </w:numPr>
        <w:spacing w:before="60" w:after="0"/>
        <w:ind w:left="782" w:hanging="357"/>
        <w:contextualSpacing/>
        <w:jc w:val="both"/>
        <w:rPr>
          <w:rFonts w:ascii="Calibri" w:hAnsi="Calibri"/>
          <w:sz w:val="22"/>
          <w:szCs w:val="22"/>
          <w:lang w:eastAsia="pl-PL"/>
        </w:rPr>
      </w:pPr>
      <w:r>
        <w:rPr>
          <w:rFonts w:cs="Calibri" w:ascii="Calibri" w:hAnsi="Calibri"/>
          <w:sz w:val="22"/>
          <w:szCs w:val="22"/>
        </w:rPr>
        <w:t>odbiorcami Pani/Pana danych osobowych będą osoby lub podmioty, którym udostępniona zostanie dokumentacja postępowania w oparciu o art. 18 ust. 1 oraz art. 74 ust. 3 ustawy PZP;</w:t>
      </w:r>
    </w:p>
    <w:p>
      <w:pPr>
        <w:pStyle w:val="ListParagraph"/>
        <w:numPr>
          <w:ilvl w:val="0"/>
          <w:numId w:val="13"/>
        </w:numPr>
        <w:spacing w:before="60" w:after="0"/>
        <w:ind w:left="782" w:hanging="357"/>
        <w:contextualSpacing/>
        <w:jc w:val="both"/>
        <w:rPr>
          <w:rFonts w:ascii="Calibri" w:hAnsi="Calibri"/>
          <w:sz w:val="22"/>
          <w:szCs w:val="22"/>
          <w:lang w:eastAsia="pl-PL"/>
        </w:rPr>
      </w:pPr>
      <w:r>
        <w:rPr>
          <w:rFonts w:cs="Calibri" w:ascii="Calibri" w:hAnsi="Calibri"/>
          <w:sz w:val="22"/>
          <w:szCs w:val="22"/>
        </w:rPr>
        <w:t xml:space="preserve">Pani/Pana dane osobowe będą przechowywane zgodnie z art. 78 ust. 1 ustawy PZP przez okres 4 lat od dnia zakończenia postępowania, a jeżeli czas trwania umowy przekracza 4 lata, okres przechowywania obejmuje cały czas trwania umowy; </w:t>
      </w:r>
    </w:p>
    <w:p>
      <w:pPr>
        <w:pStyle w:val="ListParagraph"/>
        <w:numPr>
          <w:ilvl w:val="0"/>
          <w:numId w:val="13"/>
        </w:numPr>
        <w:spacing w:before="60" w:after="0"/>
        <w:ind w:left="782" w:hanging="357"/>
        <w:contextualSpacing/>
        <w:jc w:val="both"/>
        <w:rPr>
          <w:rFonts w:ascii="Calibri" w:hAnsi="Calibri"/>
          <w:sz w:val="22"/>
          <w:szCs w:val="22"/>
          <w:lang w:eastAsia="pl-PL"/>
        </w:rPr>
      </w:pPr>
      <w:r>
        <w:rPr>
          <w:rFonts w:cs="Calibri" w:ascii="Calibri" w:hAnsi="Calibri"/>
          <w:sz w:val="22"/>
          <w:szCs w:val="22"/>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pPr>
        <w:pStyle w:val="Normal"/>
        <w:numPr>
          <w:ilvl w:val="0"/>
          <w:numId w:val="13"/>
        </w:numPr>
        <w:ind w:left="851" w:hanging="425"/>
        <w:jc w:val="both"/>
        <w:rPr>
          <w:rFonts w:ascii="Calibri" w:hAnsi="Calibri" w:cs="Calibri"/>
          <w:sz w:val="22"/>
          <w:szCs w:val="22"/>
        </w:rPr>
      </w:pPr>
      <w:r>
        <w:rPr>
          <w:rFonts w:cs="Calibri" w:ascii="Calibri" w:hAnsi="Calibri"/>
          <w:sz w:val="22"/>
          <w:szCs w:val="22"/>
        </w:rPr>
        <w:t>w odniesieniu do Pani/Pana danych osobowych decyzje nie będą podejmowane w sposób zautomatyzowany, stosowanie do art. 22 RODO;</w:t>
      </w:r>
    </w:p>
    <w:p>
      <w:pPr>
        <w:pStyle w:val="Normal"/>
        <w:numPr>
          <w:ilvl w:val="0"/>
          <w:numId w:val="13"/>
        </w:numPr>
        <w:ind w:left="851" w:hanging="425"/>
        <w:jc w:val="both"/>
        <w:rPr>
          <w:rFonts w:ascii="Calibri" w:hAnsi="Calibri" w:cs="Calibri"/>
          <w:sz w:val="22"/>
          <w:szCs w:val="22"/>
        </w:rPr>
      </w:pPr>
      <w:r>
        <w:rPr>
          <w:rFonts w:cs="Calibri" w:ascii="Calibri" w:hAnsi="Calibri"/>
          <w:sz w:val="22"/>
          <w:szCs w:val="22"/>
        </w:rPr>
        <w:t>posiada Pani/Pan:</w:t>
      </w:r>
    </w:p>
    <w:p>
      <w:pPr>
        <w:pStyle w:val="Normal"/>
        <w:ind w:left="1134" w:hanging="283"/>
        <w:jc w:val="both"/>
        <w:rPr>
          <w:rFonts w:ascii="Calibri" w:hAnsi="Calibri" w:cs="Calibri"/>
          <w:sz w:val="22"/>
          <w:szCs w:val="22"/>
        </w:rPr>
      </w:pPr>
      <w:r>
        <w:rPr>
          <w:rFonts w:cs="Calibri" w:ascii="Calibri" w:hAnsi="Calibri"/>
          <w:sz w:val="22"/>
          <w:szCs w:val="22"/>
        </w:rPr>
        <w:t>−</w:t>
      </w:r>
      <w:r>
        <w:rPr>
          <w:rFonts w:cs="Calibri" w:ascii="Calibri" w:hAnsi="Calibri"/>
          <w:sz w:val="22"/>
          <w:szCs w:val="22"/>
        </w:rPr>
        <w:tab/>
        <w:t>na podstawie art. 15 RODO prawo dostępu do danych osobowych Pani/Pana dotyczących;</w:t>
      </w:r>
    </w:p>
    <w:p>
      <w:pPr>
        <w:pStyle w:val="Normal"/>
        <w:ind w:left="1134" w:hanging="283"/>
        <w:jc w:val="both"/>
        <w:rPr>
          <w:rFonts w:ascii="Calibri" w:hAnsi="Calibri" w:cs="Calibri"/>
          <w:sz w:val="22"/>
          <w:szCs w:val="22"/>
        </w:rPr>
      </w:pPr>
      <w:r>
        <w:rPr>
          <w:rFonts w:cs="Calibri" w:ascii="Calibri" w:hAnsi="Calibri"/>
          <w:sz w:val="22"/>
          <w:szCs w:val="22"/>
        </w:rPr>
        <w:t>−</w:t>
      </w:r>
      <w:r>
        <w:rPr>
          <w:rFonts w:cs="Calibri" w:ascii="Calibri" w:hAnsi="Calibri"/>
          <w:sz w:val="22"/>
          <w:szCs w:val="22"/>
        </w:rPr>
        <w:tab/>
        <w:t>na podstawie art. 16 RODO prawo do sprostowania Pani/Pana danych osobowych;</w:t>
      </w:r>
    </w:p>
    <w:p>
      <w:pPr>
        <w:pStyle w:val="Normal"/>
        <w:ind w:left="1134" w:hanging="283"/>
        <w:jc w:val="both"/>
        <w:rPr>
          <w:rFonts w:ascii="Calibri" w:hAnsi="Calibri" w:cs="Calibri"/>
          <w:sz w:val="22"/>
          <w:szCs w:val="22"/>
        </w:rPr>
      </w:pPr>
      <w:r>
        <w:rPr>
          <w:rFonts w:cs="Calibri" w:ascii="Calibri" w:hAnsi="Calibri"/>
          <w:sz w:val="22"/>
          <w:szCs w:val="22"/>
        </w:rPr>
        <w:t>−</w:t>
      </w:r>
      <w:r>
        <w:rPr>
          <w:rFonts w:cs="Calibri" w:ascii="Calibri" w:hAnsi="Calibri"/>
          <w:sz w:val="22"/>
          <w:szCs w:val="22"/>
        </w:rPr>
        <w:tab/>
        <w:t xml:space="preserve">na podstawie art. 18 RODO prawo żądania od administratora ograniczenia przetwarzania danych osobowych z zastrzeżeniem przypadków, o których mowa w art. 18 ust. 2 RODO ; </w:t>
      </w:r>
    </w:p>
    <w:p>
      <w:pPr>
        <w:pStyle w:val="Normal"/>
        <w:ind w:left="1134" w:hanging="283"/>
        <w:jc w:val="both"/>
        <w:rPr>
          <w:rFonts w:ascii="Calibri" w:hAnsi="Calibri" w:cs="Calibri"/>
          <w:sz w:val="22"/>
          <w:szCs w:val="22"/>
        </w:rPr>
      </w:pPr>
      <w:r>
        <w:rPr>
          <w:rFonts w:cs="Calibri" w:ascii="Calibri" w:hAnsi="Calibri"/>
          <w:sz w:val="22"/>
          <w:szCs w:val="22"/>
        </w:rPr>
        <w:t>−</w:t>
      </w:r>
      <w:r>
        <w:rPr>
          <w:rFonts w:cs="Calibri" w:ascii="Calibri" w:hAnsi="Calibri"/>
          <w:sz w:val="22"/>
          <w:szCs w:val="22"/>
        </w:rPr>
        <w:tab/>
        <w:t>prawo do wniesienia skargi do Prezesa Urzędu Ochrony Danych Osobowych, gdy uzna Pani/Pan, że przetwarzanie danych osobowych Pani/Pana dotyczących narusza przepisy RODO;</w:t>
      </w:r>
    </w:p>
    <w:p>
      <w:pPr>
        <w:pStyle w:val="Normal"/>
        <w:numPr>
          <w:ilvl w:val="0"/>
          <w:numId w:val="13"/>
        </w:numPr>
        <w:ind w:left="851" w:hanging="425"/>
        <w:jc w:val="both"/>
        <w:rPr>
          <w:rFonts w:ascii="Calibri" w:hAnsi="Calibri" w:cs="Calibri"/>
          <w:sz w:val="22"/>
          <w:szCs w:val="22"/>
        </w:rPr>
      </w:pPr>
      <w:r>
        <w:rPr>
          <w:rFonts w:cs="Calibri" w:ascii="Calibri" w:hAnsi="Calibri"/>
          <w:sz w:val="22"/>
          <w:szCs w:val="22"/>
        </w:rPr>
        <w:t>nie przysługuje Pani/Panu:</w:t>
      </w:r>
    </w:p>
    <w:p>
      <w:pPr>
        <w:pStyle w:val="Normal"/>
        <w:ind w:left="1134" w:hanging="425"/>
        <w:jc w:val="both"/>
        <w:rPr>
          <w:rFonts w:ascii="Calibri" w:hAnsi="Calibri" w:cs="Calibri"/>
          <w:sz w:val="22"/>
          <w:szCs w:val="22"/>
        </w:rPr>
      </w:pPr>
      <w:r>
        <w:rPr>
          <w:rFonts w:cs="Calibri" w:ascii="Calibri" w:hAnsi="Calibri"/>
          <w:sz w:val="22"/>
          <w:szCs w:val="22"/>
        </w:rPr>
        <w:t>−</w:t>
      </w:r>
      <w:r>
        <w:rPr>
          <w:rFonts w:cs="Calibri" w:ascii="Calibri" w:hAnsi="Calibri"/>
          <w:sz w:val="22"/>
          <w:szCs w:val="22"/>
        </w:rPr>
        <w:tab/>
        <w:t>w związku z art. 17 ust. 3 lit. b, d lub e RODO prawo do usunięcia danych osobowych;</w:t>
      </w:r>
    </w:p>
    <w:p>
      <w:pPr>
        <w:pStyle w:val="Normal"/>
        <w:ind w:left="1134" w:hanging="425"/>
        <w:jc w:val="both"/>
        <w:rPr>
          <w:rFonts w:ascii="Calibri" w:hAnsi="Calibri" w:cs="Calibri"/>
          <w:sz w:val="22"/>
          <w:szCs w:val="22"/>
        </w:rPr>
      </w:pPr>
      <w:r>
        <w:rPr>
          <w:rFonts w:cs="Calibri" w:ascii="Calibri" w:hAnsi="Calibri"/>
          <w:sz w:val="22"/>
          <w:szCs w:val="22"/>
        </w:rPr>
        <w:t>−</w:t>
      </w:r>
      <w:r>
        <w:rPr>
          <w:rFonts w:cs="Calibri" w:ascii="Calibri" w:hAnsi="Calibri"/>
          <w:sz w:val="22"/>
          <w:szCs w:val="22"/>
        </w:rPr>
        <w:tab/>
        <w:t>prawo do przenoszenia danych osobowych, o którym mowa w art. 20 RODO;</w:t>
      </w:r>
    </w:p>
    <w:p>
      <w:pPr>
        <w:pStyle w:val="Normal"/>
        <w:ind w:left="1134" w:hanging="425"/>
        <w:jc w:val="both"/>
        <w:rPr>
          <w:rFonts w:ascii="Calibri" w:hAnsi="Calibri" w:cs="Calibri"/>
          <w:sz w:val="22"/>
          <w:szCs w:val="22"/>
        </w:rPr>
      </w:pPr>
      <w:r>
        <w:rPr>
          <w:rFonts w:cs="Calibri" w:ascii="Calibri" w:hAnsi="Calibri"/>
          <w:sz w:val="22"/>
          <w:szCs w:val="22"/>
        </w:rPr>
        <w:t>−</w:t>
      </w:r>
      <w:r>
        <w:rPr>
          <w:rFonts w:cs="Calibri" w:ascii="Calibri" w:hAnsi="Calibri"/>
          <w:sz w:val="22"/>
          <w:szCs w:val="22"/>
        </w:rPr>
        <w:tab/>
        <w:t>na podstawie art. 21 RODO prawo sprzeciwu wobec przetwarzania danych osobowych, gdyż podstawą prawną przetwarzania Pani/Pana danych osobowych jest art. 6 ust. 1 lit. c RODO.</w:t>
      </w:r>
    </w:p>
    <w:p>
      <w:pPr>
        <w:pStyle w:val="Normal"/>
        <w:numPr>
          <w:ilvl w:val="0"/>
          <w:numId w:val="2"/>
        </w:numPr>
        <w:spacing w:lineRule="auto" w:line="240" w:before="0" w:after="0"/>
        <w:ind w:left="0" w:right="0" w:hanging="0"/>
        <w:jc w:val="both"/>
        <w:rPr/>
      </w:pPr>
      <w:r>
        <w:rPr>
          <w:rStyle w:val="Domylnaczcionkaakapitu"/>
          <w:rFonts w:eastAsia="Calibri" w:cs="Times New Roman"/>
          <w:spacing w:val="-2"/>
          <w:sz w:val="22"/>
          <w:szCs w:val="22"/>
          <w:lang w:eastAsia="en-US"/>
        </w:rPr>
        <w:t>Informujemy, że na podstawie art. 24 ust. 1 ustawy z dnia 14 czerwca 2024 r. o ochronie sygnalistów (Dz. U. poz. 928) (Dalej jako: Ustawa) w Poradni Psychologiczno - Pedagogicznej w Pułtusku obowiązuje Procedura dokonywania zgłoszeń naruszeń prawa i podejmowania działań następczych w Poradni Psychologiczno - Pedagogicznej w Pułtusku. W związku z Procedurą, mają Państwo prawo zgłoszenia naruszenia prawa polegającego na działaniu lub zaniechaniu niezgodnym z prawem lub mającym na celu obejście prawa, we wszystkich dziedzinach wskazanych w art. 3 ust. 1 Ustawy.</w:t>
      </w:r>
      <w:r>
        <w:rPr>
          <w:rStyle w:val="Domylnaczcionkaakapitu"/>
          <w:rFonts w:eastAsia="Arial Unicode MS" w:cs="Times New Roman"/>
          <w:spacing w:val="-2"/>
          <w:sz w:val="22"/>
          <w:szCs w:val="22"/>
        </w:rPr>
        <w:t xml:space="preserve"> </w:t>
      </w:r>
      <w:r>
        <w:rPr>
          <w:rStyle w:val="Domylnaczcionkaakapitu"/>
          <w:rFonts w:eastAsia="Calibri" w:cs="Times New Roman"/>
          <w:spacing w:val="-2"/>
          <w:sz w:val="22"/>
          <w:szCs w:val="22"/>
          <w:lang w:eastAsia="en-US"/>
        </w:rPr>
        <w:t>Informujemy, że Państwa dane osobowe przekazane w związku ze zgłoszeniem sygnalistycznym nie podlegają ujawnieniu nieupoważnionym osobom, chyba że ujawnienie takie następuje za wyraźną zgodą sygnalisty, bądź ich ujawnienie jest koniecznym i proporcjonalnym obowiązkiem wynikającym z przepisów prawa.</w:t>
      </w:r>
      <w:r>
        <w:rPr>
          <w:rStyle w:val="Domylnaczcionkaakapitu"/>
          <w:rFonts w:eastAsia="Arial Unicode MS" w:cs="Times New Roman"/>
          <w:spacing w:val="-2"/>
          <w:sz w:val="22"/>
          <w:szCs w:val="22"/>
        </w:rPr>
        <w:t xml:space="preserve"> </w:t>
      </w:r>
      <w:r>
        <w:rPr>
          <w:rStyle w:val="Domylnaczcionkaakapitu"/>
          <w:rFonts w:eastAsia="Calibri" w:cs="Times New Roman"/>
          <w:spacing w:val="-2"/>
          <w:sz w:val="22"/>
          <w:szCs w:val="22"/>
          <w:lang w:eastAsia="en-US"/>
        </w:rPr>
        <w:t>Procedura dokonywania zgłoszeń naruszeń prawa i podejmowania działań następczych w Poradni Psychologiczno - Pedagogicznej w Pułtusku wraz z informacją o przetwarzaniu danych osobowych stanowiącą załącznik do niniejszej Procedury dostępna jest w siedzibie Poradni – ul. 3 Maja 20, 06-100 Pułtusk.</w:t>
      </w:r>
    </w:p>
    <w:p>
      <w:pPr>
        <w:pStyle w:val="WWTekst11111111111111111111111111111111111111111111111111111111111111111111111111111111111111111111111"/>
        <w:tabs>
          <w:tab w:val="clear" w:pos="708"/>
          <w:tab w:val="left" w:pos="272" w:leader="none"/>
        </w:tabs>
        <w:spacing w:before="0" w:after="0"/>
        <w:jc w:val="both"/>
        <w:rPr>
          <w:rFonts w:ascii="Calibri" w:hAnsi="Calibri" w:cs="Calibri"/>
          <w:b/>
          <w:b/>
          <w:bCs/>
          <w:i w:val="false"/>
          <w:i w:val="false"/>
          <w:iCs w:val="false"/>
          <w:sz w:val="22"/>
          <w:szCs w:val="22"/>
          <w:highlight w:val="lightGray"/>
        </w:rPr>
      </w:pPr>
      <w:r>
        <w:rPr>
          <w:rFonts w:cs="Calibri" w:ascii="Calibri" w:hAnsi="Calibri"/>
          <w:b/>
          <w:bCs/>
          <w:i w:val="false"/>
          <w:iCs w:val="false"/>
          <w:sz w:val="22"/>
          <w:szCs w:val="22"/>
          <w:highlight w:val="lightGray"/>
        </w:rPr>
      </w:r>
    </w:p>
    <w:p>
      <w:pPr>
        <w:pStyle w:val="WWTekst11111111111111111111111111111111111111111111111111111111111111111111111111111111111111111111111"/>
        <w:tabs>
          <w:tab w:val="clear" w:pos="708"/>
          <w:tab w:val="left" w:pos="272" w:leader="none"/>
        </w:tabs>
        <w:spacing w:before="0" w:after="0"/>
        <w:jc w:val="center"/>
        <w:rPr>
          <w:rFonts w:ascii="Calibri" w:hAnsi="Calibri" w:cs="Calibri"/>
          <w:b/>
          <w:b/>
          <w:bCs/>
          <w:i w:val="false"/>
          <w:i w:val="false"/>
          <w:iCs w:val="false"/>
          <w:sz w:val="22"/>
          <w:szCs w:val="22"/>
          <w:highlight w:val="lightGray"/>
        </w:rPr>
      </w:pPr>
      <w:r>
        <w:rPr>
          <w:rFonts w:cs="Calibri" w:ascii="Calibri" w:hAnsi="Calibri"/>
          <w:b/>
          <w:bCs/>
          <w:i w:val="false"/>
          <w:iCs w:val="false"/>
          <w:sz w:val="22"/>
          <w:szCs w:val="22"/>
          <w:shd w:fill="CCCCCC" w:val="clear"/>
        </w:rPr>
        <w:t>§ 5. Termin wykonania zamówienia</w:t>
      </w:r>
    </w:p>
    <w:p>
      <w:pPr>
        <w:pStyle w:val="Normal"/>
        <w:tabs>
          <w:tab w:val="clear" w:pos="708"/>
          <w:tab w:val="left" w:pos="283" w:leader="none"/>
        </w:tabs>
        <w:spacing w:before="120" w:after="0"/>
        <w:jc w:val="both"/>
        <w:rPr/>
      </w:pPr>
      <w:r>
        <w:rPr>
          <w:rFonts w:cs="Calibri" w:ascii="Calibri" w:hAnsi="Calibri"/>
          <w:sz w:val="22"/>
          <w:szCs w:val="22"/>
        </w:rPr>
        <w:t>Termin rozpoczęcia prac - nie później niż 3 dni od daty przekazania terenu, na którym będzie prowadzona inwestycja.</w:t>
      </w:r>
    </w:p>
    <w:p>
      <w:pPr>
        <w:pStyle w:val="Normal"/>
        <w:tabs>
          <w:tab w:val="clear" w:pos="708"/>
          <w:tab w:val="left" w:pos="283" w:leader="none"/>
        </w:tabs>
        <w:spacing w:before="120" w:after="0"/>
        <w:jc w:val="both"/>
        <w:rPr/>
      </w:pPr>
      <w:r>
        <w:rPr>
          <w:rFonts w:cs="Calibri" w:ascii="Calibri" w:hAnsi="Calibri"/>
          <w:sz w:val="22"/>
          <w:szCs w:val="22"/>
        </w:rPr>
        <w:t xml:space="preserve">Termin wykonania zamówienia: </w:t>
      </w:r>
      <w:r>
        <w:rPr>
          <w:rFonts w:cs="Calibri" w:ascii="Calibri" w:hAnsi="Calibri"/>
          <w:b/>
          <w:bCs/>
          <w:sz w:val="22"/>
          <w:szCs w:val="22"/>
        </w:rPr>
        <w:t xml:space="preserve">do </w:t>
      </w:r>
      <w:r>
        <w:rPr>
          <w:rFonts w:cs="Calibri" w:ascii="Calibri" w:hAnsi="Calibri"/>
          <w:b/>
          <w:bCs/>
          <w:sz w:val="22"/>
          <w:szCs w:val="22"/>
        </w:rPr>
        <w:t>30</w:t>
      </w:r>
      <w:r>
        <w:rPr>
          <w:rFonts w:cs="Calibri" w:ascii="Calibri" w:hAnsi="Calibri"/>
          <w:sz w:val="22"/>
          <w:szCs w:val="22"/>
        </w:rPr>
        <w:t xml:space="preserve"> dni od daty podpisania umowy,</w:t>
      </w:r>
      <w:r>
        <w:rPr>
          <w:rFonts w:cs="Calibri" w:ascii="Calibri" w:hAnsi="Calibri" w:asciiTheme="minorHAnsi" w:cstheme="minorHAnsi" w:hAnsiTheme="minorHAnsi"/>
          <w:sz w:val="22"/>
          <w:szCs w:val="22"/>
        </w:rPr>
        <w:t xml:space="preserve"> jednak nie później niż do dnia </w:t>
      </w:r>
      <w:r>
        <w:rPr>
          <w:rFonts w:cs="Calibri" w:ascii="Calibri" w:hAnsi="Calibri" w:asciiTheme="minorHAnsi" w:cstheme="minorHAnsi" w:hAnsiTheme="minorHAnsi"/>
          <w:b/>
          <w:bCs/>
          <w:sz w:val="22"/>
          <w:szCs w:val="22"/>
        </w:rPr>
        <w:t>17</w:t>
      </w:r>
      <w:r>
        <w:rPr>
          <w:rFonts w:cs="Calibri" w:ascii="Calibri" w:hAnsi="Calibri" w:asciiTheme="minorHAnsi" w:cstheme="minorHAnsi" w:hAnsiTheme="minorHAnsi"/>
          <w:b/>
          <w:bCs/>
          <w:sz w:val="22"/>
          <w:szCs w:val="22"/>
        </w:rPr>
        <w:t>.12.2026 r.</w:t>
      </w:r>
    </w:p>
    <w:p>
      <w:pPr>
        <w:pStyle w:val="Normal"/>
        <w:tabs>
          <w:tab w:val="clear" w:pos="708"/>
          <w:tab w:val="left" w:pos="0" w:leader="none"/>
        </w:tabs>
        <w:jc w:val="both"/>
        <w:rPr>
          <w:rFonts w:ascii="Calibri" w:hAnsi="Calibri" w:cs="Calibri"/>
          <w:bCs/>
          <w:sz w:val="22"/>
          <w:szCs w:val="22"/>
        </w:rPr>
      </w:pPr>
      <w:r>
        <w:rPr>
          <w:rFonts w:cs="Calibri" w:ascii="Calibri" w:hAnsi="Calibri"/>
          <w:bCs/>
          <w:sz w:val="22"/>
          <w:szCs w:val="22"/>
        </w:rPr>
      </w:r>
    </w:p>
    <w:p>
      <w:pPr>
        <w:pStyle w:val="Normal"/>
        <w:tabs>
          <w:tab w:val="clear" w:pos="708"/>
          <w:tab w:val="left" w:pos="0" w:leader="none"/>
        </w:tabs>
        <w:jc w:val="center"/>
        <w:rPr>
          <w:rFonts w:ascii="Calibri" w:hAnsi="Calibri" w:cs="Calibri"/>
          <w:b/>
          <w:b/>
          <w:sz w:val="22"/>
          <w:szCs w:val="22"/>
        </w:rPr>
      </w:pPr>
      <w:r>
        <w:rPr>
          <w:rFonts w:cs="Calibri" w:ascii="Calibri" w:hAnsi="Calibri"/>
          <w:b/>
          <w:sz w:val="22"/>
          <w:szCs w:val="22"/>
          <w:highlight w:val="lightGray"/>
        </w:rPr>
        <w:t>§ 6. Projektowane postanowienia umowy w sprawie zamówienia publicznego, które zostaną wprowadzone do treści tej umowy</w:t>
      </w:r>
    </w:p>
    <w:p>
      <w:pPr>
        <w:pStyle w:val="Normal"/>
        <w:spacing w:before="120" w:after="0"/>
        <w:jc w:val="both"/>
        <w:rPr>
          <w:rFonts w:ascii="Calibri" w:hAnsi="Calibri" w:cs="Calibri"/>
          <w:sz w:val="22"/>
          <w:szCs w:val="22"/>
        </w:rPr>
      </w:pPr>
      <w:r>
        <w:rPr>
          <w:rFonts w:cs="Calibri" w:ascii="Calibri" w:hAnsi="Calibri"/>
          <w:sz w:val="22"/>
          <w:szCs w:val="22"/>
        </w:rPr>
        <w:t xml:space="preserve">Projektowane postanowienia umowy w sprawie zamówienia publicznego, które zostaną wprowadzone do treści tej umowy, zostały określone w załączniku nr 2 do SWZ. </w:t>
      </w:r>
    </w:p>
    <w:p>
      <w:pPr>
        <w:pStyle w:val="Normal"/>
        <w:jc w:val="both"/>
        <w:rPr>
          <w:rFonts w:ascii="Calibri" w:hAnsi="Calibri" w:cs="Calibri"/>
          <w:sz w:val="22"/>
          <w:szCs w:val="22"/>
        </w:rPr>
      </w:pPr>
      <w:r>
        <w:rPr>
          <w:rFonts w:cs="Calibri" w:ascii="Calibri" w:hAnsi="Calibri"/>
          <w:sz w:val="22"/>
          <w:szCs w:val="22"/>
        </w:rPr>
      </w:r>
    </w:p>
    <w:p>
      <w:pPr>
        <w:pStyle w:val="Normal"/>
        <w:tabs>
          <w:tab w:val="clear" w:pos="708"/>
          <w:tab w:val="left" w:pos="0" w:leader="none"/>
        </w:tabs>
        <w:jc w:val="center"/>
        <w:rPr>
          <w:rFonts w:ascii="Calibri" w:hAnsi="Calibri" w:cs="Calibri"/>
          <w:b/>
          <w:b/>
          <w:sz w:val="22"/>
          <w:szCs w:val="22"/>
        </w:rPr>
      </w:pPr>
      <w:r>
        <w:rPr>
          <w:rFonts w:cs="Calibri" w:ascii="Calibri" w:hAnsi="Calibri"/>
          <w:b/>
          <w:sz w:val="22"/>
          <w:szCs w:val="22"/>
          <w:highlight w:val="lightGray"/>
        </w:rPr>
        <w:t>§ 7. Informacje o środkach komunikacji elektronicznej, przy użyciu których Zamawiający będzie komunikował się z Wykonawcami, oraz informacje o wymaganiach technicznych i organizacyjnych sporządzania, wysyłania i odbierania korespondencji elektronicznej</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 xml:space="preserve">W postępowaniu o udzielenie zamówienia publicznego komunikacja między Zamawiającym a Wykonawcami odbywa się przy użyciu Platformy e-Zamówienia, która jest dostępna pod adresem https://ezamowienia.gov.pl.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 xml:space="preserve">Korzystanie z Platformy e-Zamówienia jest bezpłatne.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Postępowanie można wyszukać również ze strony głównej Platformy e-Zamówienia (przycisk „Przeglądaj postępowania/konkursy”).</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Identyfikator (ID) postępowania na Platformie e-Zamówienia:</w:t>
      </w:r>
    </w:p>
    <w:p>
      <w:pPr>
        <w:pStyle w:val="ListParagraph"/>
        <w:widowControl/>
        <w:suppressAutoHyphens w:val="false"/>
        <w:spacing w:before="120" w:after="0"/>
        <w:ind w:left="426" w:hanging="0"/>
        <w:contextualSpacing/>
        <w:jc w:val="center"/>
        <w:rPr/>
      </w:pPr>
      <w:r>
        <w:rPr/>
        <w:t xml:space="preserve"> </w:t>
      </w:r>
    </w:p>
    <w:p>
      <w:pPr>
        <w:pStyle w:val="ListParagraph"/>
        <w:widowControl/>
        <w:suppressAutoHyphens w:val="false"/>
        <w:spacing w:before="120" w:after="0"/>
        <w:ind w:left="426" w:hanging="0"/>
        <w:contextualSpacing/>
        <w:jc w:val="center"/>
        <w:rPr/>
      </w:pPr>
      <w:r>
        <w:rPr>
          <w:rFonts w:ascii="Roboto;Helvetica Neue;sans-serif" w:hAnsi="Roboto;Helvetica Neue;sans-serif"/>
          <w:b w:val="false"/>
          <w:i w:val="false"/>
          <w:caps w:val="false"/>
          <w:smallCaps w:val="false"/>
          <w:color w:val="4A4A4A"/>
          <w:spacing w:val="0"/>
          <w:sz w:val="19"/>
        </w:rPr>
        <w:t>ocds-148610-e98d769d-63eb-4462-8748-706f0041183f</w:t>
      </w:r>
      <w:r>
        <w:rPr/>
        <w:t xml:space="preserve">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 xml:space="preserve">Przeglądanie i pobieranie publicznej treści dokumentacji postępowania nie wymaga posiadania konta na Platformie e-Zamówienia ani logowania.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sporządza się w postaci elektronicznej, 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Informacje, oświadczenia lub dokumenty, inne niż wymienione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przekazywane w postępowaniu sporządza się w postaci elektronicznej:</w:t>
      </w:r>
    </w:p>
    <w:p>
      <w:pPr>
        <w:pStyle w:val="ListParagraph"/>
        <w:widowControl/>
        <w:numPr>
          <w:ilvl w:val="0"/>
          <w:numId w:val="14"/>
        </w:numPr>
        <w:suppressAutoHyphens w:val="false"/>
        <w:spacing w:before="60" w:after="0"/>
        <w:ind w:left="850" w:hanging="425"/>
        <w:contextualSpacing/>
        <w:jc w:val="both"/>
        <w:rPr>
          <w:rFonts w:ascii="Calibri" w:hAnsi="Calibri" w:cs="Calibri"/>
          <w:sz w:val="22"/>
          <w:szCs w:val="22"/>
        </w:rPr>
      </w:pPr>
      <w:r>
        <w:rPr>
          <w:rFonts w:cs="Calibri" w:ascii="Calibri" w:hAnsi="Calibri"/>
          <w:sz w:val="22"/>
          <w:szCs w:val="22"/>
        </w:rPr>
        <w:t>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(i przekazuje się jako załącznik), lub</w:t>
      </w:r>
    </w:p>
    <w:p>
      <w:pPr>
        <w:pStyle w:val="ListParagraph"/>
        <w:widowControl/>
        <w:numPr>
          <w:ilvl w:val="0"/>
          <w:numId w:val="14"/>
        </w:numPr>
        <w:suppressAutoHyphens w:val="false"/>
        <w:spacing w:before="60" w:after="0"/>
        <w:ind w:left="850" w:hanging="425"/>
        <w:contextualSpacing/>
        <w:jc w:val="both"/>
        <w:rPr>
          <w:rFonts w:ascii="Calibri" w:hAnsi="Calibri" w:cs="Calibri"/>
          <w:sz w:val="22"/>
          <w:szCs w:val="22"/>
        </w:rPr>
      </w:pPr>
      <w:r>
        <w:rPr>
          <w:rFonts w:cs="Calibri" w:ascii="Calibri" w:hAnsi="Calibri"/>
          <w:sz w:val="22"/>
          <w:szCs w:val="22"/>
        </w:rPr>
        <w:t xml:space="preserve">jako tekst wpisany bezpośrednio do wiadomości przekazywanej przy użyciu środków komunikacji elektronicznej (np. w treści wiadomości e-mail lub w treści „Formularza do komunikacji”).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2026r. poz. 85) Wykonawca, w celu utrzymania w poufności tych informacji, przekazuje je w wydzielonym i odpowiednio oznaczonym pliku, wraz z jednoczesnym zaznaczeniem w nazwie pliku „Dokument stanowiący tajemnicę przedsiębiorstwa”.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Wszystkie wysłane i odebrane w postępowaniu przez Wykonawcę wiadomości widoczne są po zalogowaniu w podglądzie postępowania w zakładce „Komunikacja”.</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Maksymalny rozmiar plików przesyłanych za pośrednictwem „Formularzy do komunikacji” wynosi 150 MB (wielkość ta dotyczy plików przesyłanych jako załączniki do jednego formularza).</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 xml:space="preserve">Minimalne wymagania techniczne dotyczące sprzętu używanego w celu korzystania z usług Platformy e-Zamówienia oraz informacje dotyczące specyfikacji połączenia określa Regulamin Platformy e-Zamówienia. </w:t>
      </w:r>
    </w:p>
    <w:p>
      <w:pPr>
        <w:pStyle w:val="ListParagraph"/>
        <w:widowControl/>
        <w:numPr>
          <w:ilvl w:val="3"/>
          <w:numId w:val="4"/>
        </w:numPr>
        <w:suppressAutoHyphens w:val="false"/>
        <w:spacing w:before="120" w:after="0"/>
        <w:ind w:left="426" w:hanging="426"/>
        <w:contextualSpacing/>
        <w:jc w:val="both"/>
        <w:rPr>
          <w:rFonts w:ascii="Calibri" w:hAnsi="Calibri" w:cs="Calibri"/>
          <w:sz w:val="22"/>
          <w:szCs w:val="22"/>
        </w:rPr>
      </w:pPr>
      <w:r>
        <w:rPr>
          <w:rFonts w:cs="Calibri" w:ascii="Calibri" w:hAnsi="Calibri"/>
          <w:sz w:val="22"/>
          <w:szCs w:val="22"/>
        </w:rPr>
        <w:t xml:space="preserve">W przypadku problemów technicznych i awarii związanych z funkcjonowaniem Platformy </w:t>
        <w:br/>
        <w:t>e-Zamówienia użytkownicy mogą skorzystać ze wsparcia technicznego dostępnego pod numerem telefonu (32) 77 88 999 lub drogą elektroniczną poprzez formularz udostępniony na stronie internetowej https://ezamowienia.gov.pl w zakładce „Zgłoś problem”.</w:t>
      </w:r>
    </w:p>
    <w:p>
      <w:pPr>
        <w:pStyle w:val="ListParagraph"/>
        <w:widowControl/>
        <w:numPr>
          <w:ilvl w:val="3"/>
          <w:numId w:val="4"/>
        </w:numPr>
        <w:suppressAutoHyphens w:val="false"/>
        <w:spacing w:before="120" w:after="0"/>
        <w:ind w:left="426" w:hanging="426"/>
        <w:contextualSpacing/>
        <w:jc w:val="both"/>
        <w:rPr/>
      </w:pPr>
      <w:r>
        <w:rPr>
          <w:rFonts w:cs="Calibri" w:ascii="Calibri" w:hAnsi="Calibri"/>
          <w:sz w:val="22"/>
          <w:szCs w:val="22"/>
        </w:rPr>
        <w:t xml:space="preserve">W szczególnie uzasadnionych przypadkach uniemożliwiających komunikację Wykonawcy i Zamawiającego za pośrednictwem Platformy e-Zamówienia, Zamawiający dopuszcza komunikację za pomocą poczty elektronicznej na adres e-mail: </w:t>
      </w:r>
      <w:r>
        <w:rPr>
          <w:rStyle w:val="Czeinternetowe"/>
          <w:rFonts w:cs="Calibri" w:ascii="Calibri" w:hAnsi="Calibri"/>
          <w:color w:val="auto"/>
          <w:sz w:val="22"/>
          <w:szCs w:val="22"/>
        </w:rPr>
        <w:t xml:space="preserve"> </w:t>
      </w:r>
      <w:hyperlink r:id="rId6">
        <w:r>
          <w:rPr>
            <w:rStyle w:val="Czeinternetowe"/>
            <w:rFonts w:cs="Calibri" w:ascii="Calibri" w:hAnsi="Calibri"/>
            <w:b w:val="false"/>
            <w:i w:val="false"/>
            <w:caps w:val="false"/>
            <w:smallCaps w:val="false"/>
            <w:color w:val="000000"/>
            <w:spacing w:val="0"/>
            <w:sz w:val="22"/>
            <w:szCs w:val="22"/>
          </w:rPr>
          <w:t>sekretariat@ppppultusk.pl</w:t>
        </w:r>
      </w:hyperlink>
      <w:r>
        <w:rPr>
          <w:rStyle w:val="Czeinternetowe"/>
          <w:rFonts w:cs="Calibri" w:ascii="Calibri" w:hAnsi="Calibri"/>
          <w:b w:val="false"/>
          <w:i w:val="false"/>
          <w:caps w:val="false"/>
          <w:smallCaps w:val="false"/>
          <w:color w:val="000000"/>
          <w:spacing w:val="0"/>
          <w:sz w:val="22"/>
          <w:szCs w:val="22"/>
        </w:rPr>
        <w:t xml:space="preserve"> </w:t>
      </w:r>
      <w:r>
        <w:rPr>
          <w:rFonts w:cs="Calibri" w:ascii="Calibri" w:hAnsi="Calibri"/>
          <w:sz w:val="22"/>
          <w:szCs w:val="22"/>
        </w:rPr>
        <w:t>(nie dotyczy składania ofert).</w:t>
      </w:r>
    </w:p>
    <w:p>
      <w:pPr>
        <w:pStyle w:val="ListParagraph"/>
        <w:widowControl/>
        <w:suppressAutoHyphens w:val="false"/>
        <w:spacing w:before="0" w:after="0"/>
        <w:ind w:left="0" w:hanging="0"/>
        <w:contextualSpacing/>
        <w:rPr>
          <w:rFonts w:ascii="Calibri" w:hAnsi="Calibri" w:cs="Calibri"/>
          <w:sz w:val="22"/>
          <w:szCs w:val="22"/>
        </w:rPr>
      </w:pPr>
      <w:r>
        <w:rPr>
          <w:rFonts w:cs="Calibri" w:ascii="Calibri" w:hAnsi="Calibri"/>
          <w:sz w:val="22"/>
          <w:szCs w:val="22"/>
        </w:rPr>
      </w:r>
    </w:p>
    <w:p>
      <w:pPr>
        <w:pStyle w:val="Normal"/>
        <w:tabs>
          <w:tab w:val="clear" w:pos="708"/>
          <w:tab w:val="left" w:pos="0" w:leader="none"/>
        </w:tabs>
        <w:jc w:val="center"/>
        <w:rPr>
          <w:rFonts w:ascii="Calibri" w:hAnsi="Calibri" w:cs="Calibri"/>
          <w:b/>
          <w:b/>
          <w:sz w:val="22"/>
          <w:szCs w:val="22"/>
          <w:highlight w:val="lightGray"/>
        </w:rPr>
      </w:pPr>
      <w:r>
        <w:rPr>
          <w:rFonts w:cs="Calibri" w:ascii="Calibri" w:hAnsi="Calibri"/>
          <w:b/>
          <w:sz w:val="22"/>
          <w:szCs w:val="22"/>
          <w:highlight w:val="lightGray"/>
        </w:rPr>
        <w:t xml:space="preserve">§ 8. Informacje o sposobie komunikowania się Zamawiającego z Wykonawcami w inny sposób </w:t>
        <w:br/>
        <w:t>niż przy użyciu środków komunikacji elektronicznej w przypadku zaistnienia jednej z sytuacji określonych w art. 65 ust. 1, art. 66 i art. 69</w:t>
      </w:r>
    </w:p>
    <w:p>
      <w:pPr>
        <w:pStyle w:val="Normal"/>
        <w:tabs>
          <w:tab w:val="clear" w:pos="708"/>
          <w:tab w:val="center" w:pos="5142" w:leader="none"/>
          <w:tab w:val="right" w:pos="9678" w:leader="none"/>
        </w:tabs>
        <w:jc w:val="both"/>
        <w:rPr>
          <w:rFonts w:ascii="Calibri" w:hAnsi="Calibri" w:cs="Calibri"/>
          <w:sz w:val="22"/>
          <w:szCs w:val="22"/>
        </w:rPr>
      </w:pPr>
      <w:r>
        <w:rPr>
          <w:rFonts w:cs="Calibri" w:ascii="Calibri" w:hAnsi="Calibri"/>
          <w:sz w:val="22"/>
          <w:szCs w:val="22"/>
        </w:rPr>
        <w:t xml:space="preserve">Nie dotyczy. </w:t>
      </w:r>
    </w:p>
    <w:p>
      <w:pPr>
        <w:pStyle w:val="Normal"/>
        <w:tabs>
          <w:tab w:val="clear" w:pos="708"/>
          <w:tab w:val="center" w:pos="5142" w:leader="none"/>
          <w:tab w:val="right" w:pos="9678" w:leader="none"/>
        </w:tabs>
        <w:jc w:val="both"/>
        <w:rPr>
          <w:rFonts w:ascii="Calibri" w:hAnsi="Calibri" w:cs="Calibri"/>
          <w:sz w:val="22"/>
          <w:szCs w:val="22"/>
        </w:rPr>
      </w:pPr>
      <w:r>
        <w:rPr>
          <w:rFonts w:cs="Calibri" w:ascii="Calibri" w:hAnsi="Calibri"/>
          <w:sz w:val="22"/>
          <w:szCs w:val="22"/>
        </w:rPr>
      </w:r>
    </w:p>
    <w:p>
      <w:pPr>
        <w:pStyle w:val="Normal"/>
        <w:tabs>
          <w:tab w:val="clear" w:pos="708"/>
          <w:tab w:val="center" w:pos="5142" w:leader="none"/>
          <w:tab w:val="right" w:pos="9678" w:leader="none"/>
        </w:tabs>
        <w:jc w:val="center"/>
        <w:rPr>
          <w:rFonts w:ascii="Calibri" w:hAnsi="Calibri" w:cs="Calibri"/>
          <w:b/>
          <w:b/>
          <w:sz w:val="22"/>
          <w:szCs w:val="22"/>
        </w:rPr>
      </w:pPr>
      <w:r>
        <w:rPr>
          <w:rFonts w:cs="Calibri" w:ascii="Calibri" w:hAnsi="Calibri"/>
          <w:b/>
          <w:sz w:val="22"/>
          <w:szCs w:val="22"/>
          <w:highlight w:val="lightGray"/>
        </w:rPr>
        <w:t>§ 9. Wskazanie osób uprawnionych do komunikowania się z Wykonawcami</w:t>
      </w:r>
    </w:p>
    <w:p>
      <w:pPr>
        <w:pStyle w:val="ListParagraph"/>
        <w:widowControl/>
        <w:suppressAutoHyphens w:val="false"/>
        <w:spacing w:before="120" w:after="0"/>
        <w:ind w:left="0" w:hanging="0"/>
        <w:contextualSpacing/>
        <w:jc w:val="both"/>
        <w:rPr>
          <w:rFonts w:ascii="Calibri" w:hAnsi="Calibri" w:eastAsia="Times New Roman" w:cs="Calibri"/>
          <w:sz w:val="22"/>
          <w:szCs w:val="22"/>
          <w:lang w:eastAsia="pl-PL"/>
        </w:rPr>
      </w:pPr>
      <w:r>
        <w:rPr>
          <w:rFonts w:cs="Calibri" w:ascii="Calibri" w:hAnsi="Calibri"/>
          <w:sz w:val="22"/>
          <w:szCs w:val="22"/>
        </w:rPr>
        <w:t>Osobami uprawnionymi do porozumienia się z Wykonawcami są:</w:t>
      </w:r>
    </w:p>
    <w:p>
      <w:pPr>
        <w:pStyle w:val="ListParagraph"/>
        <w:widowControl/>
        <w:numPr>
          <w:ilvl w:val="0"/>
          <w:numId w:val="5"/>
        </w:numPr>
        <w:suppressAutoHyphens w:val="false"/>
        <w:spacing w:before="0" w:after="0"/>
        <w:ind w:left="426" w:hanging="426"/>
        <w:contextualSpacing/>
        <w:jc w:val="both"/>
        <w:rPr/>
      </w:pPr>
      <w:r>
        <w:rPr>
          <w:rFonts w:cs="Calibri" w:ascii="Calibri" w:hAnsi="Calibri"/>
          <w:sz w:val="22"/>
          <w:szCs w:val="22"/>
        </w:rPr>
        <w:t xml:space="preserve">w sprawach formalnych: </w:t>
        <w:tab/>
        <w:tab/>
        <w:t>Dagmara Barbarska,</w:t>
      </w:r>
    </w:p>
    <w:p>
      <w:pPr>
        <w:pStyle w:val="ListParagraph"/>
        <w:widowControl/>
        <w:numPr>
          <w:ilvl w:val="0"/>
          <w:numId w:val="5"/>
        </w:numPr>
        <w:suppressAutoHyphens w:val="false"/>
        <w:spacing w:before="0" w:after="0"/>
        <w:ind w:left="426" w:hanging="426"/>
        <w:contextualSpacing/>
        <w:jc w:val="both"/>
        <w:rPr/>
      </w:pPr>
      <w:r>
        <w:rPr>
          <w:rFonts w:cs="Calibri" w:ascii="Calibri" w:hAnsi="Calibri"/>
          <w:sz w:val="22"/>
          <w:szCs w:val="22"/>
        </w:rPr>
        <w:t xml:space="preserve">w sprawach merytorycznych: </w:t>
        <w:tab/>
        <w:t>Pan Andrzej Zaręba – Dyrektor.</w:t>
      </w:r>
    </w:p>
    <w:p>
      <w:pPr>
        <w:pStyle w:val="ListParagraph"/>
        <w:widowControl/>
        <w:suppressAutoHyphens w:val="false"/>
        <w:spacing w:before="0" w:after="0"/>
        <w:ind w:left="0" w:hanging="0"/>
        <w:contextualSpacing/>
        <w:jc w:val="both"/>
        <w:rPr>
          <w:rFonts w:ascii="Calibri" w:hAnsi="Calibri" w:cs="Calibri"/>
          <w:b/>
          <w:b/>
          <w:sz w:val="22"/>
          <w:szCs w:val="22"/>
        </w:rPr>
      </w:pPr>
      <w:r>
        <w:rPr>
          <w:rFonts w:cs="Calibri" w:ascii="Calibri" w:hAnsi="Calibri"/>
          <w:b/>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10. Termin związania ofertą</w:t>
      </w:r>
    </w:p>
    <w:p>
      <w:pPr>
        <w:pStyle w:val="ListParagraph"/>
        <w:widowControl/>
        <w:numPr>
          <w:ilvl w:val="3"/>
          <w:numId w:val="5"/>
        </w:numPr>
        <w:suppressAutoHyphens w:val="false"/>
        <w:spacing w:before="120" w:after="0"/>
        <w:ind w:left="425" w:hanging="425"/>
        <w:contextualSpacing/>
        <w:jc w:val="both"/>
        <w:rPr/>
      </w:pPr>
      <w:r>
        <w:rPr>
          <w:rFonts w:cs="Calibri" w:ascii="Calibri" w:hAnsi="Calibri"/>
          <w:sz w:val="22"/>
          <w:szCs w:val="22"/>
        </w:rPr>
        <w:t>Wykonawca jest związany ofertą od dnia upływu terminu składania ofert do dnia</w:t>
      </w:r>
      <w:r>
        <w:rPr>
          <w:rFonts w:cs="Calibri" w:ascii="Calibri" w:hAnsi="Calibri"/>
          <w:b/>
          <w:bCs/>
          <w:sz w:val="22"/>
          <w:szCs w:val="22"/>
        </w:rPr>
        <w:t xml:space="preserve"> </w:t>
      </w:r>
      <w:r>
        <w:rPr>
          <w:rFonts w:cs="Calibri" w:ascii="Calibri" w:hAnsi="Calibri"/>
          <w:b/>
          <w:bCs/>
          <w:sz w:val="22"/>
          <w:szCs w:val="22"/>
        </w:rPr>
        <w:t>8</w:t>
      </w:r>
      <w:r>
        <w:rPr>
          <w:rFonts w:cs="Calibri" w:ascii="Calibri" w:hAnsi="Calibri"/>
          <w:b/>
          <w:bCs/>
          <w:sz w:val="22"/>
          <w:szCs w:val="22"/>
        </w:rPr>
        <w:t>.1</w:t>
      </w:r>
      <w:r>
        <w:rPr>
          <w:rFonts w:cs="Calibri" w:ascii="Calibri" w:hAnsi="Calibri"/>
          <w:b/>
          <w:bCs/>
          <w:sz w:val="22"/>
          <w:szCs w:val="22"/>
        </w:rPr>
        <w:t>2</w:t>
      </w:r>
      <w:r>
        <w:rPr>
          <w:rFonts w:cs="Calibri" w:ascii="Calibri" w:hAnsi="Calibri"/>
          <w:b/>
          <w:bCs/>
          <w:sz w:val="22"/>
          <w:szCs w:val="22"/>
        </w:rPr>
        <w:t>.2026 r.</w:t>
      </w:r>
    </w:p>
    <w:p>
      <w:pPr>
        <w:pStyle w:val="ListParagraph"/>
        <w:widowControl/>
        <w:numPr>
          <w:ilvl w:val="3"/>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 </w:t>
      </w:r>
    </w:p>
    <w:p>
      <w:pPr>
        <w:pStyle w:val="ListParagraph"/>
        <w:widowControl/>
        <w:numPr>
          <w:ilvl w:val="3"/>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Przedłużenie terminu związania ofertą, o którym mowa w ust. 2, wymaga złożenia przez Wykonawcę pisemnego oświadczenia o wyrażeniu zgody na przedłużenie terminu związania ofertą. </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11. Opis sposobu przygotowania oferty</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Ofertę – formularz ofertowy składa się pod rygorem nieważności w formie elektronicznej </w:t>
        <w:br/>
        <w:t>lub w postaci elektronicznej, opatrzonej podpisem zaufanym lub podpisem osobistym. Pozostałe dokumenty zgodnie z wymaganiami niniejszej specyfikacji.</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Oferta musi być sporządzona w języku polskim.</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Do oferty należy dołączyć oświadczenia oraz dokumenty wymagane zgodnie z § 20 SWZ ust. 1 oraz ust. 2 pkt 1, 2 i 8.</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Do przygotowania oferty zaleca się wykorzystanie Formularza ofertowego stanowiącego </w:t>
      </w:r>
      <w:r>
        <w:rPr>
          <w:rFonts w:cs="Calibri" w:ascii="Calibri" w:hAnsi="Calibri"/>
          <w:b/>
          <w:bCs/>
          <w:sz w:val="22"/>
          <w:szCs w:val="22"/>
        </w:rPr>
        <w:t>Załącznik Nr 1 do SWZ.</w:t>
      </w:r>
      <w:r>
        <w:rPr>
          <w:rFonts w:cs="Calibri" w:ascii="Calibri" w:hAnsi="Calibri"/>
          <w:sz w:val="22"/>
          <w:szCs w:val="22"/>
        </w:rPr>
        <w:t xml:space="preserve"> W przypadku, gdy Wykonawca nie wykorzysta przygotowanego przez Zamawiającego wzoru, w treści oferty należy zamieścić wszystkie dane wymagane w Formularzu ofertowym. </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Oferta oraz oświadczenie o niepodleganiu wykluczeniu muszą być złożone w oryginale. </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Do przygotowania oferty konieczne jest posiadanie przez osobę upoważnioną do reprezentowania Wykonawcy kwalifikowanego podpisu elektronicznego, podpisu osobistego lub podpisu zaufanego. </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Dopuszczalne formaty przesyłanych danych, specyfikacja połączenia zgodne z</w:t>
      </w:r>
      <w:r>
        <w:rPr>
          <w:rFonts w:cs="Calibri" w:ascii="Calibri" w:hAnsi="Calibri"/>
          <w:b/>
          <w:bCs/>
          <w:sz w:val="22"/>
          <w:szCs w:val="22"/>
        </w:rPr>
        <w:t xml:space="preserve"> </w:t>
      </w:r>
      <w:r>
        <w:rPr>
          <w:rFonts w:cs="Calibri" w:ascii="Calibri" w:hAnsi="Calibri"/>
          <w:bCs/>
          <w:sz w:val="22"/>
          <w:szCs w:val="22"/>
        </w:rPr>
        <w:t>§ 7 SWZ.</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W przypadku przekazywania w postępowaniu dokumentu elektronicznego w formacie poddającym dane kompresji, opatrzenie pliku zawierające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pPr>
        <w:pStyle w:val="ListParagraph"/>
        <w:widowControl/>
        <w:numPr>
          <w:ilvl w:val="6"/>
          <w:numId w:val="5"/>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Wszelkie informacje stanowiące tajemnicę przedsiębiorstwa w rozumieniu ustawy z dnia 16 kwietnia 1993 r. o zwalczaniu nieuczciwej konkurencji (Dz. U. z 2026 r. poz. 85), które Wykonawca zastrzeże jako tajemnicę przedsiębiorstwa, powinny zostać złożone w osobnym pliku wraz z jednoczesnym zaznaczeniem polecenia „Załącznik stanowiący tajemnicę przedsiębiorstwa” Wykonawca zobowiązany jest, wraz z przekazaniem tych informacji, wykazać spełnienie przesłanek określonych w art. 11 ust. 2 ustawy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pPr>
        <w:pStyle w:val="ListParagraph"/>
        <w:widowControl/>
        <w:suppressAutoHyphens w:val="false"/>
        <w:spacing w:before="0" w:after="0"/>
        <w:ind w:left="0" w:hanging="0"/>
        <w:contextualSpacing/>
        <w:jc w:val="both"/>
        <w:rPr>
          <w:rFonts w:ascii="Calibri" w:hAnsi="Calibri" w:cs="Calibri"/>
          <w:b/>
          <w:b/>
          <w:sz w:val="22"/>
          <w:szCs w:val="22"/>
        </w:rPr>
      </w:pPr>
      <w:r>
        <w:rPr>
          <w:rFonts w:cs="Calibri" w:ascii="Calibri" w:hAnsi="Calibri"/>
          <w:b/>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12. Sposób oraz termin składania ofert</w:t>
      </w:r>
    </w:p>
    <w:p>
      <w:pPr>
        <w:pStyle w:val="ListParagraph"/>
        <w:widowControl/>
        <w:numPr>
          <w:ilvl w:val="6"/>
          <w:numId w:val="4"/>
        </w:numPr>
        <w:suppressAutoHyphens w:val="false"/>
        <w:spacing w:before="120" w:after="0"/>
        <w:ind w:left="425" w:hanging="425"/>
        <w:contextualSpacing/>
        <w:jc w:val="both"/>
        <w:rPr/>
      </w:pPr>
      <w:r>
        <w:rPr>
          <w:rFonts w:cs="Calibri" w:ascii="Calibri" w:hAnsi="Calibri"/>
          <w:bCs/>
          <w:spacing w:val="-2"/>
          <w:sz w:val="22"/>
          <w:szCs w:val="22"/>
        </w:rPr>
        <w:t xml:space="preserve">Ofertę wraz z wymaganymi załącznikami należy złożyć w terminie do dnia </w:t>
      </w:r>
      <w:r>
        <w:rPr>
          <w:rFonts w:cs="Calibri" w:ascii="Calibri" w:hAnsi="Calibri"/>
          <w:b/>
          <w:bCs/>
          <w:spacing w:val="-2"/>
          <w:sz w:val="22"/>
          <w:szCs w:val="22"/>
        </w:rPr>
        <w:t>9</w:t>
      </w:r>
      <w:r>
        <w:rPr>
          <w:rFonts w:cs="Calibri" w:ascii="Calibri" w:hAnsi="Calibri"/>
          <w:b/>
          <w:spacing w:val="-2"/>
          <w:sz w:val="22"/>
          <w:szCs w:val="22"/>
        </w:rPr>
        <w:t>.1</w:t>
      </w:r>
      <w:r>
        <w:rPr>
          <w:rFonts w:cs="Calibri" w:ascii="Calibri" w:hAnsi="Calibri"/>
          <w:b/>
          <w:spacing w:val="-2"/>
          <w:sz w:val="22"/>
          <w:szCs w:val="22"/>
        </w:rPr>
        <w:t>1</w:t>
      </w:r>
      <w:r>
        <w:rPr>
          <w:rFonts w:cs="Calibri" w:ascii="Calibri" w:hAnsi="Calibri"/>
          <w:b/>
          <w:spacing w:val="-2"/>
          <w:sz w:val="22"/>
          <w:szCs w:val="22"/>
        </w:rPr>
        <w:t>.2026 r. do godz. 10:00</w:t>
      </w:r>
      <w:r>
        <w:rPr>
          <w:rFonts w:cs="Calibri" w:ascii="Calibri" w:hAnsi="Calibri"/>
          <w:bCs/>
          <w:spacing w:val="-2"/>
          <w:sz w:val="22"/>
          <w:szCs w:val="22"/>
        </w:rPr>
        <w:t>.</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Wykonawca może złożyć tylko jedna ofertę.</w:t>
      </w:r>
      <w:r>
        <w:rPr>
          <w:rFonts w:eastAsia="Times New Roman" w:cs="Calibri" w:ascii="Calibri" w:hAnsi="Calibri"/>
          <w:sz w:val="22"/>
          <w:szCs w:val="22"/>
        </w:rPr>
        <w:t xml:space="preserve"> </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Zamawiający odrzuci ofertę złożoną po terminie składania ofert.</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Wykonawca przygotowuje ofertę przy pomocy załącznika nr 1 do SWZ „OFERTA” udostępnionego przez Zamawiającego na Platformie e-Zamówienia.</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 xml:space="preserve">Wykonawca powinien pobrać dokumenty, zapisać je na dysku komputera użytkownika, uzupełnić danymi wymaganymi przez Zamawiającego i ponownie zapisać na dysku komputera użytkownika oraz podpisać odpowiednim rodzajem podpisu elektronicznego, zgodnie z ust. 9. </w:t>
      </w:r>
    </w:p>
    <w:p>
      <w:pPr>
        <w:pStyle w:val="ListParagraph"/>
        <w:widowControl/>
        <w:numPr>
          <w:ilvl w:val="6"/>
          <w:numId w:val="4"/>
        </w:numPr>
        <w:suppressAutoHyphens w:val="false"/>
        <w:spacing w:before="120" w:after="0"/>
        <w:ind w:left="425" w:hanging="425"/>
        <w:contextualSpacing/>
        <w:jc w:val="both"/>
        <w:rPr/>
      </w:pPr>
      <w:r>
        <w:rPr>
          <w:rFonts w:cs="Calibri" w:ascii="Calibri" w:hAnsi="Calibri"/>
          <w:sz w:val="22"/>
          <w:szCs w:val="22"/>
        </w:rPr>
        <w:t xml:space="preserve">Wykonawca składa ofertę za pośrednictwem zakładki „Oferty/wnioski”, widocznej w podglądzie postępowania po zalogowaniu się na konto Wykonawcy na stronie internetowej </w:t>
      </w:r>
      <w:hyperlink r:id="rId7">
        <w:r>
          <w:rPr>
            <w:rStyle w:val="Czeinternetowe"/>
            <w:rFonts w:cs="Calibri" w:ascii="Calibri" w:hAnsi="Calibri"/>
            <w:sz w:val="22"/>
            <w:szCs w:val="22"/>
          </w:rPr>
          <w:t>https://ezamowienia.gov.pl</w:t>
        </w:r>
      </w:hyperlink>
      <w:r>
        <w:rPr>
          <w:rFonts w:cs="Calibri" w:ascii="Calibri" w:hAnsi="Calibri"/>
          <w:sz w:val="22"/>
          <w:szCs w:val="22"/>
        </w:rPr>
        <w:t xml:space="preserve">. Po wybraniu przycisku „Złóż ofertę” system prezentuje okno składania oferty umożliwiające przekazanie dokumentów elektronicznych, w którym znajdują się dwa pola drag&amp;drop („przeciągnij” i „upuść”) służące do dodawania plików. </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pPr>
        <w:pStyle w:val="ListParagraph"/>
        <w:widowControl/>
        <w:suppressAutoHyphens w:val="false"/>
        <w:spacing w:before="120" w:after="0"/>
        <w:ind w:left="425" w:hanging="0"/>
        <w:contextualSpacing/>
        <w:jc w:val="both"/>
        <w:rPr>
          <w:rFonts w:ascii="Calibri" w:hAnsi="Calibri" w:cs="Calibri"/>
          <w:bCs/>
          <w:sz w:val="22"/>
          <w:szCs w:val="22"/>
        </w:rPr>
      </w:pPr>
      <w:r>
        <w:rPr>
          <w:rFonts w:cs="Calibri" w:ascii="Calibri" w:hAnsi="Calibri"/>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 xml:space="preserve">Oferta może być złożona tylko do upływu terminu składania ofert. </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 xml:space="preserve">Wykonawca może przed upływem terminu składania ofert wycofać ofertę. Wykonawca wycofuje ofertę w zakładce „Oferty/wnioski” używając przycisku „Wycofaj ofertę”. </w:t>
      </w:r>
    </w:p>
    <w:p>
      <w:pPr>
        <w:pStyle w:val="ListParagraph"/>
        <w:widowControl/>
        <w:numPr>
          <w:ilvl w:val="6"/>
          <w:numId w:val="4"/>
        </w:numPr>
        <w:suppressAutoHyphens w:val="false"/>
        <w:spacing w:before="120" w:after="0"/>
        <w:ind w:left="425" w:hanging="425"/>
        <w:contextualSpacing/>
        <w:jc w:val="both"/>
        <w:rPr>
          <w:rFonts w:ascii="Calibri" w:hAnsi="Calibri" w:cs="Calibri"/>
          <w:bCs/>
          <w:sz w:val="22"/>
          <w:szCs w:val="22"/>
        </w:rPr>
      </w:pPr>
      <w:r>
        <w:rPr>
          <w:rFonts w:cs="Calibri" w:ascii="Calibri" w:hAnsi="Calibri"/>
          <w:sz w:val="22"/>
          <w:szCs w:val="22"/>
        </w:rPr>
        <w:t>Maksymalny łączny rozmiar plików stanowiących ofertę lub składanych wraz z ofertą to 250 MB.</w:t>
      </w:r>
    </w:p>
    <w:p>
      <w:pPr>
        <w:pStyle w:val="Normal"/>
        <w:widowControl/>
        <w:suppressAutoHyphens w:val="false"/>
        <w:spacing w:before="120" w:after="0"/>
        <w:jc w:val="both"/>
        <w:rPr>
          <w:rFonts w:ascii="Calibri" w:hAnsi="Calibri" w:cs="Calibri"/>
          <w:bCs/>
          <w:sz w:val="22"/>
          <w:szCs w:val="22"/>
        </w:rPr>
      </w:pPr>
      <w:r>
        <w:rPr>
          <w:rFonts w:cs="Calibri" w:ascii="Calibri" w:hAnsi="Calibri"/>
          <w:bCs/>
          <w:sz w:val="22"/>
          <w:szCs w:val="22"/>
        </w:rPr>
      </w:r>
    </w:p>
    <w:p>
      <w:pPr>
        <w:pStyle w:val="Normal"/>
        <w:widowControl/>
        <w:suppressAutoHyphens w:val="false"/>
        <w:jc w:val="center"/>
        <w:rPr>
          <w:rFonts w:ascii="Calibri" w:hAnsi="Calibri" w:cs="Calibri"/>
          <w:b/>
          <w:b/>
          <w:sz w:val="22"/>
          <w:szCs w:val="22"/>
        </w:rPr>
      </w:pPr>
      <w:r>
        <w:rPr>
          <w:rFonts w:eastAsia="Times New Roman" w:cs="Calibri" w:ascii="Calibri" w:hAnsi="Calibri"/>
          <w:b/>
          <w:sz w:val="22"/>
          <w:szCs w:val="22"/>
          <w:highlight w:val="lightGray"/>
          <w:lang w:eastAsia="pl-PL"/>
        </w:rPr>
        <w:t>§ 13. </w:t>
      </w:r>
      <w:r>
        <w:rPr>
          <w:rFonts w:cs="Calibri" w:ascii="Calibri" w:hAnsi="Calibri"/>
          <w:b/>
          <w:sz w:val="22"/>
          <w:szCs w:val="22"/>
          <w:highlight w:val="lightGray"/>
        </w:rPr>
        <w:t>Termin otwarcia ofert</w:t>
      </w:r>
    </w:p>
    <w:p>
      <w:pPr>
        <w:pStyle w:val="ListParagraph"/>
        <w:widowControl/>
        <w:numPr>
          <w:ilvl w:val="3"/>
          <w:numId w:val="3"/>
        </w:numPr>
        <w:suppressAutoHyphens w:val="false"/>
        <w:spacing w:before="120" w:after="0"/>
        <w:ind w:left="425" w:hanging="425"/>
        <w:contextualSpacing/>
        <w:rPr/>
      </w:pPr>
      <w:r>
        <w:rPr>
          <w:rFonts w:cs="Calibri" w:ascii="Calibri" w:hAnsi="Calibri"/>
          <w:sz w:val="22"/>
          <w:szCs w:val="22"/>
        </w:rPr>
        <w:t xml:space="preserve">Otwarcie ofert nastąpi w dniu </w:t>
      </w:r>
      <w:r>
        <w:rPr>
          <w:rFonts w:cs="Calibri" w:ascii="Calibri" w:hAnsi="Calibri"/>
          <w:sz w:val="22"/>
          <w:szCs w:val="22"/>
        </w:rPr>
        <w:t>9</w:t>
      </w:r>
      <w:r>
        <w:rPr>
          <w:rFonts w:cs="Calibri" w:ascii="Calibri" w:hAnsi="Calibri"/>
          <w:b/>
          <w:bCs/>
          <w:sz w:val="22"/>
          <w:szCs w:val="22"/>
        </w:rPr>
        <w:t>.</w:t>
      </w:r>
      <w:r>
        <w:rPr>
          <w:rFonts w:cs="Calibri" w:ascii="Calibri" w:hAnsi="Calibri"/>
          <w:b/>
          <w:bCs/>
          <w:sz w:val="22"/>
          <w:szCs w:val="22"/>
        </w:rPr>
        <w:t>11</w:t>
      </w:r>
      <w:r>
        <w:rPr>
          <w:rFonts w:cs="Calibri" w:ascii="Calibri" w:hAnsi="Calibri"/>
          <w:b/>
          <w:bCs/>
          <w:sz w:val="22"/>
          <w:szCs w:val="22"/>
        </w:rPr>
        <w:t>.2026 r. o godzinie 10:30</w:t>
      </w:r>
      <w:r>
        <w:rPr>
          <w:rFonts w:cs="Calibri" w:ascii="Calibri" w:hAnsi="Calibri"/>
          <w:sz w:val="22"/>
          <w:szCs w:val="22"/>
        </w:rPr>
        <w:t>.</w:t>
      </w:r>
    </w:p>
    <w:p>
      <w:pPr>
        <w:pStyle w:val="ListParagraph"/>
        <w:widowControl/>
        <w:numPr>
          <w:ilvl w:val="3"/>
          <w:numId w:val="3"/>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Zamawiający, najpóźniej przed otwarciem ofert, udostępnia na stronie internetowej prowadzonego postępowania informacje o kwocie, jaką zamierza przeznaczyć na sfinansowanie zamówienia. </w:t>
      </w:r>
    </w:p>
    <w:p>
      <w:pPr>
        <w:pStyle w:val="ListParagraph"/>
        <w:widowControl/>
        <w:numPr>
          <w:ilvl w:val="3"/>
          <w:numId w:val="3"/>
        </w:numPr>
        <w:suppressAutoHyphens w:val="false"/>
        <w:spacing w:before="120" w:after="0"/>
        <w:ind w:left="425" w:hanging="425"/>
        <w:contextualSpacing/>
        <w:rPr>
          <w:rFonts w:ascii="Calibri" w:hAnsi="Calibri" w:cs="Calibri"/>
          <w:sz w:val="22"/>
          <w:szCs w:val="22"/>
        </w:rPr>
      </w:pPr>
      <w:r>
        <w:rPr>
          <w:rFonts w:cs="Calibri" w:ascii="Calibri" w:hAnsi="Calibri"/>
          <w:sz w:val="22"/>
          <w:szCs w:val="22"/>
        </w:rPr>
        <w:t>Zamawiający, niezwłocznie po otwarciu ofert, udostępnia na stronie internetowej prowadzonego postępowania informacje o:</w:t>
      </w:r>
    </w:p>
    <w:p>
      <w:pPr>
        <w:pStyle w:val="ListParagraph"/>
        <w:widowControl/>
        <w:numPr>
          <w:ilvl w:val="0"/>
          <w:numId w:val="6"/>
        </w:numPr>
        <w:suppressAutoHyphens w:val="false"/>
        <w:spacing w:before="60" w:after="0"/>
        <w:ind w:left="850" w:hanging="425"/>
        <w:contextualSpacing/>
        <w:jc w:val="both"/>
        <w:rPr>
          <w:rFonts w:ascii="Calibri" w:hAnsi="Calibri" w:cs="Calibri"/>
          <w:b/>
          <w:b/>
          <w:bCs/>
          <w:sz w:val="22"/>
          <w:szCs w:val="22"/>
        </w:rPr>
      </w:pPr>
      <w:r>
        <w:rPr>
          <w:rFonts w:cs="Calibri" w:ascii="Calibri" w:hAnsi="Calibri"/>
          <w:sz w:val="22"/>
          <w:szCs w:val="22"/>
        </w:rPr>
        <w:t>nazwach albo imionach i nazwiskach oraz siedzibach lub miejscach prowadzonej działalności gospodarczej albo miejscach zamieszkania Wykonawców, których oferty zostały otwarte;</w:t>
      </w:r>
    </w:p>
    <w:p>
      <w:pPr>
        <w:pStyle w:val="ListParagraph"/>
        <w:widowControl/>
        <w:numPr>
          <w:ilvl w:val="0"/>
          <w:numId w:val="6"/>
        </w:numPr>
        <w:suppressAutoHyphens w:val="false"/>
        <w:spacing w:before="60" w:after="0"/>
        <w:ind w:left="850" w:hanging="425"/>
        <w:contextualSpacing/>
        <w:jc w:val="both"/>
        <w:rPr>
          <w:rFonts w:ascii="Calibri" w:hAnsi="Calibri" w:cs="Calibri"/>
          <w:b/>
          <w:b/>
          <w:bCs/>
          <w:sz w:val="22"/>
          <w:szCs w:val="22"/>
        </w:rPr>
      </w:pPr>
      <w:r>
        <w:rPr>
          <w:rFonts w:cs="Calibri" w:ascii="Calibri" w:hAnsi="Calibri"/>
          <w:sz w:val="22"/>
          <w:szCs w:val="22"/>
        </w:rPr>
        <w:t xml:space="preserve">cenach lub kosztach zawartych w ofertach. </w:t>
      </w:r>
    </w:p>
    <w:p>
      <w:pPr>
        <w:pStyle w:val="ListParagraph"/>
        <w:widowControl/>
        <w:numPr>
          <w:ilvl w:val="3"/>
          <w:numId w:val="3"/>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W przypadku wystąpienia awarii systemu teleinformatycznego, która spowoduje brak możliwości otwarcia ofert w terminie określonym przez Zamawiającego, otwarcie ofert nastąpi niezwłocznie po usunięciu awarii. </w:t>
      </w:r>
    </w:p>
    <w:p>
      <w:pPr>
        <w:pStyle w:val="ListParagraph"/>
        <w:widowControl/>
        <w:numPr>
          <w:ilvl w:val="3"/>
          <w:numId w:val="3"/>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Zamawiający poinformuje o zmianie terminu otwarcia ofert na stronie internetowej prowadzonego postępowania. </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xml:space="preserve">§ 14. Podstawy wykluczenia, o których mowa w art. 108 ust. 1, w art. 109 ust. 1 pkt 1 i 4, </w:t>
        <w:br/>
        <w:t xml:space="preserve">w art. 7 ust. 1 UOBN </w:t>
      </w:r>
    </w:p>
    <w:p>
      <w:pPr>
        <w:pStyle w:val="ListParagraph"/>
        <w:widowControl/>
        <w:numPr>
          <w:ilvl w:val="6"/>
          <w:numId w:val="3"/>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Z postępowania o udzielenie zamówienia wyklucza się Wykonawców, w stosunku do których zachodzi którakolwiek z okoliczności wskazanych, z zastrzeżeniem art. 110 ust. 2 ustawy PZP, w art. 108 ust. 1 ustawy PZP;</w:t>
      </w:r>
    </w:p>
    <w:p>
      <w:pPr>
        <w:pStyle w:val="ListParagraph"/>
        <w:widowControl/>
        <w:numPr>
          <w:ilvl w:val="0"/>
          <w:numId w:val="15"/>
        </w:numPr>
        <w:suppressAutoHyphens w:val="false"/>
        <w:spacing w:before="80" w:after="0"/>
        <w:ind w:left="850" w:hanging="425"/>
        <w:contextualSpacing/>
        <w:jc w:val="both"/>
        <w:rPr>
          <w:rFonts w:ascii="Calibri" w:hAnsi="Calibri" w:cs="Calibri"/>
          <w:sz w:val="22"/>
          <w:szCs w:val="22"/>
        </w:rPr>
      </w:pPr>
      <w:r>
        <w:rPr>
          <w:rFonts w:cs="Calibri" w:ascii="Calibri" w:hAnsi="Calibri"/>
          <w:sz w:val="22"/>
          <w:szCs w:val="22"/>
        </w:rPr>
        <w:t>będącego osobą fizyczną, którego prawomocnie skazano za przestępstwo:</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udziału w zorganizowanej grupie przestępczej albo związku mającym na celu popełnienie przestępstwa lub przestępstwa skarbowego, o którym mowa w art. 258 Kodeksu karnego;</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handlu ludźmi, o którym mowa w art. 189a Kodeksu karnego;</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o którym mowa w art. 228-230a, art. 250a Kodeksu karnego lub w art. 46 lub art. 48 ustawy z dnia 25 czerwca 2010 r. o sporcie;</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finansowania przestępstwa o charakterze terrorystycznym, o którym mowa w art. 165a Kodeksu karnego, lub przestępstwo udaremniania lub utrudniania stwierdzenia przestępnego pochodzenia pieniędzy lub ukrywania i pochodzenia, o którym mowa w art. 299 Kodeksu karnego;</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o charakterze terrorystycznym, o którym mowa w art. 115 § 20 Kodeksu karnego, lub mające na celu popełnienie tego przestępstwa;</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powierzenia wykonywania pracy małoletniemu cudzoziemcowi, o którym mowa w art. 9 ust. 2 ustawy z dnia 15 czerwca 2012 r. o skutkach powierzania wykonywania pracy cudzoziemcom przebywającym wbrew przepisom na terytorium Rzeczypospolitej Polskiej;</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pPr>
        <w:pStyle w:val="ListParagraph"/>
        <w:widowControl/>
        <w:numPr>
          <w:ilvl w:val="0"/>
          <w:numId w:val="16"/>
        </w:numPr>
        <w:suppressAutoHyphens w:val="false"/>
        <w:spacing w:before="40" w:after="0"/>
        <w:ind w:left="1134" w:hanging="284"/>
        <w:contextualSpacing/>
        <w:jc w:val="both"/>
        <w:rPr>
          <w:rFonts w:ascii="Calibri" w:hAnsi="Calibri" w:cs="Calibri"/>
          <w:sz w:val="22"/>
          <w:szCs w:val="22"/>
        </w:rPr>
      </w:pPr>
      <w:r>
        <w:rPr>
          <w:rFonts w:cs="Calibri" w:ascii="Calibri" w:hAnsi="Calibri"/>
          <w:sz w:val="22"/>
          <w:szCs w:val="22"/>
        </w:rPr>
        <w:t>o którym mowa w art. 9 ust. 1 i 3 lub art. 10 ustawy z dnia 15 czerwca 2012 r. o skutkach powierzania wykonywania pracy cudzoziemcom przebywającym wbrew przepisom na terytorium Rzeczypospolitej Polskiej:</w:t>
      </w:r>
    </w:p>
    <w:p>
      <w:pPr>
        <w:pStyle w:val="ListParagraph"/>
        <w:widowControl/>
        <w:suppressAutoHyphens w:val="false"/>
        <w:spacing w:before="40" w:after="0"/>
        <w:ind w:left="851" w:hanging="0"/>
        <w:contextualSpacing/>
        <w:jc w:val="both"/>
        <w:rPr>
          <w:rFonts w:ascii="Calibri" w:hAnsi="Calibri" w:cs="Calibri"/>
          <w:sz w:val="22"/>
          <w:szCs w:val="22"/>
        </w:rPr>
      </w:pPr>
      <w:r>
        <w:rPr>
          <w:rFonts w:cs="Calibri" w:ascii="Calibri" w:hAnsi="Calibri"/>
          <w:sz w:val="22"/>
          <w:szCs w:val="22"/>
        </w:rPr>
        <w:t xml:space="preserve">– </w:t>
      </w:r>
      <w:r>
        <w:rPr>
          <w:rFonts w:cs="Calibri" w:ascii="Calibri" w:hAnsi="Calibri"/>
          <w:sz w:val="22"/>
          <w:szCs w:val="22"/>
        </w:rPr>
        <w:t>lub za odpowiedni czyn zabroniony określony w przepisach prawa obcego;</w:t>
      </w:r>
    </w:p>
    <w:p>
      <w:pPr>
        <w:pStyle w:val="ListParagraph"/>
        <w:widowControl/>
        <w:numPr>
          <w:ilvl w:val="0"/>
          <w:numId w:val="15"/>
        </w:numPr>
        <w:suppressAutoHyphens w:val="false"/>
        <w:spacing w:before="80" w:after="0"/>
        <w:ind w:left="850" w:hanging="425"/>
        <w:contextualSpacing/>
        <w:jc w:val="both"/>
        <w:rPr>
          <w:rFonts w:ascii="Calibri" w:hAnsi="Calibri" w:cs="Calibri"/>
          <w:sz w:val="22"/>
          <w:szCs w:val="22"/>
        </w:rPr>
      </w:pPr>
      <w:r>
        <w:rPr>
          <w:rFonts w:cs="Calibri" w:ascii="Calibri" w:hAnsi="Calibri"/>
          <w:sz w:val="22"/>
          <w:szCs w:val="22"/>
        </w:rPr>
        <w:t>jeżeli urzędującego członka jego organu zarządzającego lub nadzorczego, w wspólnika spółki w spółce jawnej lub partnerskiej albo komplementariusza spółce komandytowej lub komandytowo-akcyjnej lub prokurenta prawomocnie skazano za przestępstwo, o którym mowa w pkt 1;</w:t>
      </w:r>
    </w:p>
    <w:p>
      <w:pPr>
        <w:pStyle w:val="ListParagraph"/>
        <w:widowControl/>
        <w:numPr>
          <w:ilvl w:val="0"/>
          <w:numId w:val="15"/>
        </w:numPr>
        <w:suppressAutoHyphens w:val="false"/>
        <w:spacing w:before="80" w:after="0"/>
        <w:ind w:left="850" w:hanging="425"/>
        <w:contextualSpacing/>
        <w:jc w:val="both"/>
        <w:rPr>
          <w:rFonts w:ascii="Calibri" w:hAnsi="Calibri" w:cs="Calibri"/>
          <w:sz w:val="22"/>
          <w:szCs w:val="22"/>
        </w:rPr>
      </w:pPr>
      <w:r>
        <w:rPr>
          <w:rFonts w:cs="Calibri" w:ascii="Calibri" w:hAnsi="Calibri"/>
          <w:sz w:val="22"/>
          <w:szCs w:val="22"/>
        </w:rPr>
        <w:t>wobec którego wydano prawomocny wyrok sądu lub ostateczną decyzje,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pPr>
        <w:pStyle w:val="ListParagraph"/>
        <w:widowControl/>
        <w:numPr>
          <w:ilvl w:val="0"/>
          <w:numId w:val="15"/>
        </w:numPr>
        <w:suppressAutoHyphens w:val="false"/>
        <w:spacing w:before="80" w:after="0"/>
        <w:ind w:left="850" w:hanging="425"/>
        <w:contextualSpacing/>
        <w:jc w:val="both"/>
        <w:rPr>
          <w:rFonts w:ascii="Calibri" w:hAnsi="Calibri" w:cs="Calibri"/>
          <w:sz w:val="22"/>
          <w:szCs w:val="22"/>
        </w:rPr>
      </w:pPr>
      <w:r>
        <w:rPr>
          <w:rFonts w:cs="Calibri" w:ascii="Calibri" w:hAnsi="Calibri"/>
          <w:sz w:val="22"/>
          <w:szCs w:val="22"/>
        </w:rPr>
        <w:t>wobec którego prawomocnie orzeczono zakaz ubiegania się o zamówienia publiczne;</w:t>
      </w:r>
    </w:p>
    <w:p>
      <w:pPr>
        <w:pStyle w:val="ListParagraph"/>
        <w:widowControl/>
        <w:numPr>
          <w:ilvl w:val="0"/>
          <w:numId w:val="15"/>
        </w:numPr>
        <w:suppressAutoHyphens w:val="false"/>
        <w:spacing w:before="80" w:after="0"/>
        <w:ind w:left="850" w:hanging="425"/>
        <w:contextualSpacing/>
        <w:jc w:val="both"/>
        <w:rPr>
          <w:rFonts w:ascii="Calibri" w:hAnsi="Calibri" w:cs="Calibri"/>
          <w:sz w:val="22"/>
          <w:szCs w:val="22"/>
        </w:rPr>
      </w:pPr>
      <w:r>
        <w:rPr>
          <w:rFonts w:cs="Calibri" w:ascii="Calibri" w:hAnsi="Calibri"/>
          <w:sz w:val="22"/>
          <w:szCs w:val="22"/>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(Dz. U. z 2025 r. poz. 1714), złożyli odrębne oferty, oferty częściowe lub wnioski o dopuszczenie do udziału w postępowaniu, chyba że wykażą, że przygotowali te oferty lub wnioski niezależnie od siebie; </w:t>
      </w:r>
    </w:p>
    <w:p>
      <w:pPr>
        <w:pStyle w:val="ListParagraph"/>
        <w:widowControl/>
        <w:numPr>
          <w:ilvl w:val="0"/>
          <w:numId w:val="15"/>
        </w:numPr>
        <w:suppressAutoHyphens w:val="false"/>
        <w:spacing w:before="80" w:after="0"/>
        <w:ind w:left="850" w:hanging="425"/>
        <w:contextualSpacing/>
        <w:jc w:val="both"/>
        <w:rPr>
          <w:rFonts w:ascii="Calibri" w:hAnsi="Calibri" w:cs="Calibri"/>
          <w:sz w:val="22"/>
          <w:szCs w:val="22"/>
        </w:rPr>
      </w:pPr>
      <w:r>
        <w:rPr>
          <w:rFonts w:cs="Calibri" w:ascii="Calibri" w:hAnsi="Calibri"/>
          <w:sz w:val="22"/>
          <w:szCs w:val="22"/>
        </w:rPr>
        <w:t xml:space="preserve">jeżeli, w przypadku, o których mowa w art. 85 ust. 1 ustawy PZP, doszło do zakłócenia konkurencji wynikającego z wcześniejszego zaangażowania tego Wykonawcy lub podmiotu, który należy z Wykonawcą do tej samej grupy kapitałowej w rozumieniu ustawy o ochronie konkurencji i konsumentów, chyba że spowodowane tym zakłócenie konkurencji może być wyeliminowane w inny sposób niż przez wykluczenie Wykonawcy z udziału w postępowaniu o udzielenie zamówienia. </w:t>
      </w:r>
    </w:p>
    <w:p>
      <w:pPr>
        <w:pStyle w:val="ListParagraph"/>
        <w:widowControl/>
        <w:numPr>
          <w:ilvl w:val="6"/>
          <w:numId w:val="3"/>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Ponadto z</w:t>
      </w:r>
      <w:r>
        <w:rPr>
          <w:rFonts w:eastAsia="Times New Roman" w:cs="Calibri" w:ascii="Calibri" w:hAnsi="Calibri"/>
          <w:sz w:val="22"/>
          <w:szCs w:val="22"/>
          <w:lang w:eastAsia="pl-PL"/>
        </w:rPr>
        <w:t xml:space="preserve"> postępowania o udzielenie zamówienia Zamawiający może wykluczyć Wykonawcę:</w:t>
      </w:r>
    </w:p>
    <w:p>
      <w:pPr>
        <w:pStyle w:val="Normal"/>
        <w:widowControl/>
        <w:numPr>
          <w:ilvl w:val="0"/>
          <w:numId w:val="17"/>
        </w:numPr>
        <w:suppressAutoHyphens w:val="false"/>
        <w:spacing w:before="80" w:after="0"/>
        <w:ind w:left="850" w:hanging="425"/>
        <w:jc w:val="both"/>
        <w:rPr>
          <w:rFonts w:ascii="Calibri" w:hAnsi="Calibri" w:eastAsia="Times New Roman" w:cs="Calibri"/>
          <w:sz w:val="22"/>
          <w:szCs w:val="22"/>
          <w:lang w:eastAsia="pl-PL"/>
        </w:rPr>
      </w:pPr>
      <w:r>
        <w:rPr>
          <w:rFonts w:eastAsia="Times New Roman" w:cs="Calibri" w:ascii="Calibri" w:hAnsi="Calibri"/>
          <w:sz w:val="22"/>
          <w:szCs w:val="22"/>
          <w:lang w:eastAsia="pl-PL"/>
        </w:rPr>
        <w:t>który naruszył obowiązki dotyczące płatności podatków, opłat lub składek na ubezpieczenia społeczne lub zdrowotne, z wyjątkiem przypadku, o którym mowa w art. 108 ust. 1 pkt 3 ustawy PZP,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pPr>
        <w:pStyle w:val="Normal"/>
        <w:widowControl/>
        <w:numPr>
          <w:ilvl w:val="0"/>
          <w:numId w:val="17"/>
        </w:numPr>
        <w:suppressAutoHyphens w:val="false"/>
        <w:spacing w:before="80" w:after="0"/>
        <w:ind w:left="850" w:hanging="425"/>
        <w:jc w:val="both"/>
        <w:rPr>
          <w:rFonts w:ascii="Calibri" w:hAnsi="Calibri" w:eastAsia="Times New Roman" w:cs="Calibri"/>
          <w:sz w:val="22"/>
          <w:szCs w:val="22"/>
          <w:lang w:eastAsia="pl-PL"/>
        </w:rPr>
      </w:pPr>
      <w:r>
        <w:rPr>
          <w:rFonts w:cs="Calibri" w:ascii="Calibri" w:hAnsi="Calibri"/>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pPr>
        <w:pStyle w:val="ListParagraph"/>
        <w:widowControl/>
        <w:numPr>
          <w:ilvl w:val="6"/>
          <w:numId w:val="3"/>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Wykluczenie Wykonawcy następuje zgodnie z art. 111 ustawy PZP. </w:t>
      </w:r>
    </w:p>
    <w:p>
      <w:pPr>
        <w:pStyle w:val="ListParagraph"/>
        <w:widowControl/>
        <w:numPr>
          <w:ilvl w:val="6"/>
          <w:numId w:val="3"/>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Wykonawca może zostać wykluczony przez Zamawiającego na każdym etapie postępowania o udzielenie zamówienia.</w:t>
      </w:r>
    </w:p>
    <w:p>
      <w:pPr>
        <w:pStyle w:val="ListParagraph"/>
        <w:widowControl/>
        <w:numPr>
          <w:ilvl w:val="6"/>
          <w:numId w:val="3"/>
        </w:numPr>
        <w:suppressAutoHyphens w:val="false"/>
        <w:spacing w:before="120" w:after="0"/>
        <w:ind w:left="425" w:hanging="425"/>
        <w:contextualSpacing/>
        <w:jc w:val="both"/>
        <w:rPr>
          <w:rFonts w:ascii="Calibri" w:hAnsi="Calibri" w:cs="Calibri"/>
          <w:spacing w:val="-2"/>
          <w:sz w:val="22"/>
          <w:szCs w:val="22"/>
        </w:rPr>
      </w:pPr>
      <w:r>
        <w:rPr>
          <w:rFonts w:cs="Calibri" w:ascii="Calibri" w:hAnsi="Calibri"/>
          <w:spacing w:val="-2"/>
          <w:sz w:val="22"/>
          <w:szCs w:val="22"/>
        </w:rPr>
        <w:t xml:space="preserve">Ponadto Zamawiający wyklucza Wykonawców, w stosunku do których zachodzi okoliczność wskazana w </w:t>
      </w:r>
      <w:r>
        <w:rPr>
          <w:rFonts w:cs="Calibri" w:ascii="Calibri" w:hAnsi="Calibri"/>
          <w:sz w:val="22"/>
          <w:szCs w:val="22"/>
        </w:rPr>
        <w:t xml:space="preserve">art. 7 ust. 1 </w:t>
      </w:r>
      <w:r>
        <w:rPr>
          <w:rFonts w:eastAsia="Times New Roman" w:cs="Calibri" w:ascii="Calibri" w:hAnsi="Calibri"/>
          <w:sz w:val="22"/>
          <w:szCs w:val="22"/>
          <w:lang w:eastAsia="zh-CN"/>
        </w:rPr>
        <w:t>ustawy z dnia 13 kwietnia 2022 r. o szczególnych rozwiązaniach w zakresie przeciwdziałania wspieraniu agresji na Ukrainę oraz służących ochronie bezpieczeństwa narodowego (Dz. U. z 2025r. poz. 514) zwanej dalej: „ustawą UOBN”.</w:t>
      </w:r>
    </w:p>
    <w:p>
      <w:pPr>
        <w:pStyle w:val="ListParagraph"/>
        <w:widowControl/>
        <w:numPr>
          <w:ilvl w:val="6"/>
          <w:numId w:val="3"/>
        </w:numPr>
        <w:suppressAutoHyphens w:val="false"/>
        <w:spacing w:before="120" w:after="0"/>
        <w:ind w:left="425" w:hanging="425"/>
        <w:contextualSpacing/>
        <w:jc w:val="both"/>
        <w:rPr>
          <w:rFonts w:ascii="Calibri" w:hAnsi="Calibri" w:cs="Calibri"/>
          <w:spacing w:val="-2"/>
          <w:sz w:val="22"/>
          <w:szCs w:val="22"/>
        </w:rPr>
      </w:pPr>
      <w:r>
        <w:rPr>
          <w:rFonts w:eastAsia="Times New Roman" w:cs="Calibri" w:ascii="Calibri" w:hAnsi="Calibri"/>
          <w:sz w:val="22"/>
          <w:szCs w:val="22"/>
          <w:lang w:eastAsia="zh-CN"/>
        </w:rPr>
        <w:t>W przypadku posiadania certyfikatu potwierdzającego brak podstaw wykluczenia wykonawca może przedłożyć certyfikat zamiast dokumentów wymaganych przez Zamawiającego w zakresie objętym certyfikacją.</w:t>
      </w:r>
    </w:p>
    <w:p>
      <w:pPr>
        <w:pStyle w:val="ListParagraph"/>
        <w:spacing w:before="0" w:after="0"/>
        <w:ind w:left="0" w:hanging="0"/>
        <w:contextualSpacing/>
        <w:jc w:val="both"/>
        <w:rPr>
          <w:rFonts w:ascii="Calibri" w:hAnsi="Calibri" w:cs="Calibri"/>
          <w:sz w:val="22"/>
          <w:szCs w:val="22"/>
        </w:rPr>
      </w:pPr>
      <w:r>
        <w:rPr>
          <w:rFonts w:cs="Calibri" w:ascii="Calibri" w:hAnsi="Calibri"/>
          <w:sz w:val="22"/>
          <w:szCs w:val="22"/>
        </w:rPr>
      </w:r>
    </w:p>
    <w:p>
      <w:pPr>
        <w:pStyle w:val="ListParagraph"/>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15. Sposób obliczenia ceny</w:t>
      </w:r>
    </w:p>
    <w:p>
      <w:pPr>
        <w:pStyle w:val="ListParagraph"/>
        <w:widowControl/>
        <w:numPr>
          <w:ilvl w:val="3"/>
          <w:numId w:val="6"/>
        </w:numPr>
        <w:suppressAutoHyphens w:val="false"/>
        <w:spacing w:lineRule="auto" w:line="259" w:before="60" w:after="0"/>
        <w:ind w:left="425" w:hanging="425"/>
        <w:contextualSpacing/>
        <w:jc w:val="both"/>
        <w:rPr>
          <w:rFonts w:ascii="Calibri" w:hAnsi="Calibri" w:cs="Calibri"/>
          <w:bCs/>
          <w:sz w:val="22"/>
          <w:szCs w:val="22"/>
        </w:rPr>
      </w:pPr>
      <w:r>
        <w:rPr>
          <w:rFonts w:cs="Calibri" w:ascii="Calibri" w:hAnsi="Calibri"/>
          <w:sz w:val="22"/>
          <w:szCs w:val="22"/>
        </w:rPr>
        <w:t xml:space="preserve">Wykonawca poda cenę oferty w Formularzu Oferty sporządzonym według wzoru stanowiącego </w:t>
      </w:r>
      <w:r>
        <w:rPr>
          <w:rFonts w:cs="Calibri" w:ascii="Calibri" w:hAnsi="Calibri"/>
          <w:bCs/>
          <w:sz w:val="22"/>
          <w:szCs w:val="22"/>
        </w:rPr>
        <w:t xml:space="preserve">Załącznik nr 1 do SWZ, </w:t>
      </w:r>
      <w:r>
        <w:rPr>
          <w:rFonts w:cs="Calibri" w:ascii="Calibri" w:hAnsi="Calibri"/>
          <w:sz w:val="22"/>
          <w:szCs w:val="22"/>
        </w:rPr>
        <w:t>jako cenę brutto (z uwzględnieniem kwoty podatku od towarów i usług (VAT) z wyszczególnieniem stawki podatku od towarów i usług (VAT, o ile dotyczy).</w:t>
      </w:r>
    </w:p>
    <w:p>
      <w:pPr>
        <w:pStyle w:val="ListParagraph"/>
        <w:widowControl/>
        <w:numPr>
          <w:ilvl w:val="3"/>
          <w:numId w:val="6"/>
        </w:numPr>
        <w:suppressAutoHyphens w:val="false"/>
        <w:spacing w:lineRule="auto" w:line="259" w:before="60" w:after="0"/>
        <w:ind w:left="425" w:hanging="425"/>
        <w:contextualSpacing/>
        <w:jc w:val="both"/>
        <w:rPr>
          <w:rFonts w:ascii="Calibri" w:hAnsi="Calibri" w:cs="Calibri"/>
          <w:bCs/>
          <w:sz w:val="22"/>
          <w:szCs w:val="22"/>
        </w:rPr>
      </w:pPr>
      <w:r>
        <w:rPr>
          <w:rFonts w:cs="Calibri" w:ascii="Calibri" w:hAnsi="Calibri"/>
          <w:sz w:val="22"/>
          <w:szCs w:val="22"/>
        </w:rPr>
        <w:t>Cena oferty stanowi wynagrodzenie ryczałtowe.</w:t>
      </w:r>
    </w:p>
    <w:p>
      <w:pPr>
        <w:pStyle w:val="ListParagraph"/>
        <w:widowControl/>
        <w:numPr>
          <w:ilvl w:val="3"/>
          <w:numId w:val="6"/>
        </w:numPr>
        <w:suppressAutoHyphens w:val="false"/>
        <w:spacing w:lineRule="auto" w:line="259" w:before="60" w:after="0"/>
        <w:ind w:left="425" w:hanging="425"/>
        <w:contextualSpacing/>
        <w:jc w:val="both"/>
        <w:rPr>
          <w:rFonts w:ascii="Calibri" w:hAnsi="Calibri" w:cs="Calibri"/>
          <w:bCs/>
          <w:sz w:val="22"/>
          <w:szCs w:val="22"/>
        </w:rPr>
      </w:pPr>
      <w:r>
        <w:rPr>
          <w:rFonts w:cs="Calibri" w:ascii="Calibri" w:hAnsi="Calibri"/>
          <w:sz w:val="22"/>
          <w:szCs w:val="22"/>
        </w:rPr>
        <w:t xml:space="preserve">Cena ofertowa musi obejmować wszystkie koszty niezbędne do wykonania całości przedmiotu zamówienia. </w:t>
      </w:r>
    </w:p>
    <w:p>
      <w:pPr>
        <w:pStyle w:val="ListParagraph"/>
        <w:widowControl/>
        <w:numPr>
          <w:ilvl w:val="3"/>
          <w:numId w:val="6"/>
        </w:numPr>
        <w:suppressAutoHyphens w:val="false"/>
        <w:spacing w:lineRule="auto" w:line="259" w:before="60" w:after="0"/>
        <w:ind w:left="425" w:hanging="425"/>
        <w:contextualSpacing/>
        <w:jc w:val="both"/>
        <w:rPr>
          <w:rFonts w:ascii="Calibri" w:hAnsi="Calibri" w:cs="Calibri"/>
          <w:bCs/>
          <w:sz w:val="22"/>
          <w:szCs w:val="22"/>
        </w:rPr>
      </w:pPr>
      <w:r>
        <w:rPr>
          <w:rFonts w:cs="Calibri" w:ascii="Calibri" w:hAnsi="Calibri"/>
          <w:sz w:val="22"/>
          <w:szCs w:val="22"/>
        </w:rPr>
        <w:t>Cena musi być wyrażona w złotych polskich (PLN), z dokładnością nie większą niż dwa miejsca po przecinku.</w:t>
      </w:r>
    </w:p>
    <w:p>
      <w:pPr>
        <w:pStyle w:val="ListParagraph"/>
        <w:widowControl/>
        <w:numPr>
          <w:ilvl w:val="3"/>
          <w:numId w:val="6"/>
        </w:numPr>
        <w:suppressAutoHyphens w:val="false"/>
        <w:spacing w:lineRule="auto" w:line="259" w:before="60" w:after="0"/>
        <w:ind w:left="425" w:hanging="425"/>
        <w:contextualSpacing/>
        <w:jc w:val="both"/>
        <w:rPr>
          <w:rFonts w:ascii="Calibri" w:hAnsi="Calibri" w:cs="Calibri"/>
          <w:bCs/>
          <w:sz w:val="22"/>
          <w:szCs w:val="22"/>
        </w:rPr>
      </w:pPr>
      <w:r>
        <w:rPr>
          <w:rFonts w:cs="Calibri" w:ascii="Calibri" w:hAnsi="Calibri"/>
          <w:sz w:val="22"/>
          <w:szCs w:val="22"/>
        </w:rPr>
        <w:t xml:space="preserve">Rozliczenia między Zamawiającym a Wykonawcą będą prowadzone w złotych polskich (PLN). </w:t>
      </w:r>
    </w:p>
    <w:p>
      <w:pPr>
        <w:pStyle w:val="ListParagraph"/>
        <w:widowControl/>
        <w:numPr>
          <w:ilvl w:val="3"/>
          <w:numId w:val="6"/>
        </w:numPr>
        <w:suppressAutoHyphens w:val="false"/>
        <w:spacing w:lineRule="auto" w:line="259" w:before="60" w:after="0"/>
        <w:ind w:left="425" w:hanging="425"/>
        <w:contextualSpacing/>
        <w:jc w:val="both"/>
        <w:rPr>
          <w:rFonts w:ascii="Calibri" w:hAnsi="Calibri" w:cs="Calibri"/>
          <w:bCs/>
          <w:sz w:val="22"/>
          <w:szCs w:val="22"/>
        </w:rPr>
      </w:pPr>
      <w:r>
        <w:rPr>
          <w:rFonts w:cs="Calibri" w:ascii="Calibri" w:hAnsi="Calibri"/>
          <w:sz w:val="22"/>
          <w:szCs w:val="22"/>
        </w:rPr>
        <w:t xml:space="preserve">Jeżeli złożono ofertę, której wybór prowadziłby do powstania u Zamawiającego obowiązku podatkowego zgodnie z przepisami o podatku od towarów i usług, do celów zastosowania kryterium ceny Zamawiający dolicza do przedstawionej w tej ofercie ceny kwotę podatku od towarów i usług, którą miałby obowiązek rozliczyć. Wykonawca składając ofertę, informuje Zamawiającego, czy wybór oferty będzie prowadzić do powstania u Zamawiającego obowiązku podatkowego, wskazując nazwę (rodzaj) towaru lub usług, których dostawa lub świadczenie będzie prowadzić do jego powstania, wskazując ich wartość bez kwoty podatku oraz wskazując stawkę podatku od towarów i usług, która zgodnie z wiedzą Wykonawcy, będzie miała zastosowanie. </w:t>
      </w:r>
    </w:p>
    <w:p>
      <w:pPr>
        <w:pStyle w:val="ListParagraph"/>
        <w:widowControl/>
        <w:suppressAutoHyphens w:val="false"/>
        <w:spacing w:lineRule="auto" w:line="259"/>
        <w:ind w:left="0" w:hanging="0"/>
        <w:jc w:val="both"/>
        <w:rPr>
          <w:rFonts w:ascii="Calibri" w:hAnsi="Calibri" w:cs="Calibri"/>
          <w:sz w:val="22"/>
          <w:szCs w:val="22"/>
        </w:rPr>
      </w:pPr>
      <w:r>
        <w:rPr>
          <w:rFonts w:cs="Calibri" w:ascii="Calibri" w:hAnsi="Calibri"/>
          <w:sz w:val="22"/>
          <w:szCs w:val="22"/>
        </w:rPr>
      </w:r>
    </w:p>
    <w:p>
      <w:pPr>
        <w:pStyle w:val="ListParagraph"/>
        <w:widowControl/>
        <w:suppressAutoHyphens w:val="false"/>
        <w:spacing w:lineRule="auto" w:line="259"/>
        <w:ind w:left="0" w:hanging="0"/>
        <w:jc w:val="center"/>
        <w:rPr>
          <w:rFonts w:ascii="Calibri" w:hAnsi="Calibri" w:cs="Calibri"/>
          <w:b/>
          <w:b/>
          <w:bCs/>
          <w:sz w:val="22"/>
          <w:szCs w:val="22"/>
        </w:rPr>
      </w:pPr>
      <w:r>
        <w:rPr>
          <w:rFonts w:cs="Calibri" w:ascii="Calibri" w:hAnsi="Calibri"/>
          <w:b/>
          <w:sz w:val="22"/>
          <w:szCs w:val="22"/>
          <w:highlight w:val="lightGray"/>
        </w:rPr>
        <w:t>§ 16. Opis kryteriów oceny ofert, wraz z podaniem wag tych kryteriów, i sposobu oceny ofert</w:t>
      </w:r>
    </w:p>
    <w:p>
      <w:pPr>
        <w:pStyle w:val="Normal"/>
        <w:widowControl/>
        <w:numPr>
          <w:ilvl w:val="0"/>
          <w:numId w:val="7"/>
        </w:numPr>
        <w:suppressAutoHyphens w:val="false"/>
        <w:spacing w:before="120" w:after="0"/>
        <w:ind w:left="425" w:hanging="425"/>
        <w:jc w:val="both"/>
        <w:rPr>
          <w:rFonts w:ascii="Calibri" w:hAnsi="Calibri" w:cs="Calibri"/>
          <w:b/>
          <w:b/>
          <w:bCs/>
          <w:sz w:val="22"/>
          <w:szCs w:val="22"/>
        </w:rPr>
      </w:pPr>
      <w:r>
        <w:rPr>
          <w:rFonts w:cs="Calibri" w:ascii="Calibri" w:hAnsi="Calibri"/>
          <w:sz w:val="22"/>
          <w:szCs w:val="22"/>
        </w:rPr>
        <w:t>Przy wyborze oferty zamawiający będzie się kierował następującymi kryteriami dla części 1 i 2:</w:t>
      </w:r>
      <w:r>
        <w:rPr>
          <w:rFonts w:cs="Calibri" w:ascii="Calibri" w:hAnsi="Calibri"/>
          <w:b/>
          <w:bCs/>
          <w:sz w:val="22"/>
          <w:szCs w:val="22"/>
        </w:rPr>
        <w:t xml:space="preserve"> </w:t>
      </w:r>
      <w:r>
        <w:rPr>
          <w:rFonts w:cs="Calibri" w:ascii="Calibri" w:hAnsi="Calibri"/>
          <w:sz w:val="22"/>
          <w:szCs w:val="22"/>
        </w:rPr>
        <w:t>cena oferty oraz okres gwarancji jakości.</w:t>
      </w:r>
    </w:p>
    <w:p>
      <w:pPr>
        <w:pStyle w:val="Normal"/>
        <w:widowControl/>
        <w:numPr>
          <w:ilvl w:val="0"/>
          <w:numId w:val="7"/>
        </w:numPr>
        <w:suppressAutoHyphens w:val="false"/>
        <w:spacing w:before="120" w:after="0"/>
        <w:ind w:left="425" w:hanging="425"/>
        <w:jc w:val="both"/>
        <w:rPr>
          <w:rFonts w:ascii="Calibri" w:hAnsi="Calibri" w:cs="Calibri"/>
          <w:b/>
          <w:b/>
          <w:bCs/>
          <w:sz w:val="22"/>
          <w:szCs w:val="22"/>
        </w:rPr>
      </w:pPr>
      <w:r>
        <w:rPr>
          <w:rFonts w:cs="Calibri" w:ascii="Calibri" w:hAnsi="Calibri"/>
          <w:sz w:val="22"/>
          <w:szCs w:val="22"/>
        </w:rPr>
        <w:t>Za najkorzystniejszą zostanie uznana oferta, która uzyska łącznie największą liczbę punktów w każdej części w poniższych kryteriach.</w:t>
      </w:r>
    </w:p>
    <w:p>
      <w:pPr>
        <w:pStyle w:val="Normal"/>
        <w:widowControl/>
        <w:numPr>
          <w:ilvl w:val="0"/>
          <w:numId w:val="7"/>
        </w:numPr>
        <w:suppressAutoHyphens w:val="false"/>
        <w:spacing w:before="120" w:after="0"/>
        <w:ind w:left="425" w:hanging="425"/>
        <w:jc w:val="both"/>
        <w:rPr>
          <w:rFonts w:ascii="Calibri" w:hAnsi="Calibri" w:cs="Calibri"/>
          <w:b/>
          <w:b/>
          <w:bCs/>
          <w:sz w:val="22"/>
          <w:szCs w:val="22"/>
        </w:rPr>
      </w:pPr>
      <w:r>
        <w:rPr>
          <w:rFonts w:cs="Calibri" w:ascii="Calibri" w:hAnsi="Calibri"/>
          <w:sz w:val="22"/>
          <w:szCs w:val="22"/>
        </w:rPr>
        <w:t>Oferty będą oceniane według następujących kryteriów i wag:</w:t>
      </w:r>
    </w:p>
    <w:p>
      <w:pPr>
        <w:pStyle w:val="Normal"/>
        <w:widowControl/>
        <w:numPr>
          <w:ilvl w:val="0"/>
          <w:numId w:val="8"/>
        </w:numPr>
        <w:suppressAutoHyphens w:val="false"/>
        <w:spacing w:before="60" w:after="0"/>
        <w:ind w:left="850" w:hanging="425"/>
        <w:jc w:val="both"/>
        <w:rPr>
          <w:rFonts w:ascii="Calibri" w:hAnsi="Calibri" w:cs="Calibri"/>
          <w:b/>
          <w:b/>
          <w:bCs/>
          <w:sz w:val="22"/>
          <w:szCs w:val="22"/>
        </w:rPr>
      </w:pPr>
      <w:r>
        <w:rPr>
          <w:rFonts w:cs="Calibri" w:ascii="Calibri" w:hAnsi="Calibri"/>
          <w:sz w:val="22"/>
          <w:szCs w:val="22"/>
        </w:rPr>
        <w:t xml:space="preserve">Cena oferty </w:t>
        <w:tab/>
        <w:tab/>
        <w:tab/>
        <w:t>– 60% (max. 60 pkt)</w:t>
      </w:r>
    </w:p>
    <w:p>
      <w:pPr>
        <w:pStyle w:val="Normal"/>
        <w:widowControl/>
        <w:numPr>
          <w:ilvl w:val="0"/>
          <w:numId w:val="8"/>
        </w:numPr>
        <w:suppressAutoHyphens w:val="false"/>
        <w:spacing w:before="60" w:after="0"/>
        <w:ind w:left="850" w:hanging="425"/>
        <w:jc w:val="both"/>
        <w:rPr>
          <w:rFonts w:ascii="Calibri" w:hAnsi="Calibri" w:cs="Calibri"/>
          <w:b/>
          <w:b/>
          <w:bCs/>
          <w:sz w:val="22"/>
          <w:szCs w:val="22"/>
        </w:rPr>
      </w:pPr>
      <w:r>
        <w:rPr>
          <w:rFonts w:cs="Calibri" w:ascii="Calibri" w:hAnsi="Calibri"/>
          <w:sz w:val="22"/>
          <w:szCs w:val="22"/>
        </w:rPr>
        <w:t xml:space="preserve">Okres gwarancji jakości </w:t>
        <w:tab/>
        <w:t xml:space="preserve">– 40% (max. 40 pkt) </w:t>
      </w:r>
    </w:p>
    <w:p>
      <w:pPr>
        <w:pStyle w:val="Normal"/>
        <w:widowControl/>
        <w:numPr>
          <w:ilvl w:val="0"/>
          <w:numId w:val="7"/>
        </w:numPr>
        <w:suppressAutoHyphens w:val="false"/>
        <w:spacing w:before="120" w:after="0"/>
        <w:ind w:left="425" w:hanging="425"/>
        <w:jc w:val="both"/>
        <w:rPr>
          <w:rFonts w:ascii="Calibri" w:hAnsi="Calibri" w:cs="Calibri"/>
          <w:b/>
          <w:b/>
          <w:bCs/>
          <w:sz w:val="22"/>
          <w:szCs w:val="22"/>
        </w:rPr>
      </w:pPr>
      <w:r>
        <w:rPr>
          <w:rFonts w:cs="Calibri" w:ascii="Calibri" w:hAnsi="Calibri"/>
          <w:sz w:val="22"/>
          <w:szCs w:val="22"/>
        </w:rPr>
        <w:t>Ocena ofert będzie dokonywana wg poniższych zasad:</w:t>
      </w:r>
    </w:p>
    <w:p>
      <w:pPr>
        <w:pStyle w:val="Normal"/>
        <w:widowControl/>
        <w:suppressAutoHyphens w:val="false"/>
        <w:spacing w:before="120" w:after="0"/>
        <w:ind w:left="425" w:hanging="0"/>
        <w:jc w:val="both"/>
        <w:rPr>
          <w:rFonts w:ascii="Calibri" w:hAnsi="Calibri" w:cs="Calibri"/>
          <w:b/>
          <w:b/>
          <w:bCs/>
          <w:sz w:val="22"/>
          <w:szCs w:val="22"/>
        </w:rPr>
      </w:pPr>
      <w:r>
        <w:rPr>
          <w:rFonts w:cs="Calibri" w:ascii="Calibri" w:hAnsi="Calibri"/>
          <w:sz w:val="22"/>
          <w:szCs w:val="22"/>
          <w:u w:val="single"/>
        </w:rPr>
        <w:t>Ocena kryterium „cena oferty”</w:t>
      </w:r>
      <w:r>
        <w:rPr>
          <w:rFonts w:cs="Calibri" w:ascii="Calibri" w:hAnsi="Calibri"/>
          <w:sz w:val="22"/>
          <w:szCs w:val="22"/>
        </w:rPr>
        <w:t xml:space="preserve"> – będzie przeprowadzana wg następującego wzoru matematycznego:</w:t>
      </w:r>
    </w:p>
    <w:p>
      <w:pPr>
        <w:pStyle w:val="Normal"/>
        <w:widowControl/>
        <w:suppressAutoHyphens w:val="false"/>
        <w:spacing w:before="60" w:after="0"/>
        <w:ind w:left="425" w:hanging="0"/>
        <w:jc w:val="center"/>
        <w:rPr>
          <w:rFonts w:ascii="Calibri" w:hAnsi="Calibri" w:cs="Calibri"/>
          <w:b/>
          <w:b/>
          <w:bCs/>
          <w:sz w:val="22"/>
          <w:szCs w:val="22"/>
        </w:rPr>
      </w:pPr>
      <w:r>
        <w:rPr>
          <w:rFonts w:cs="Calibri" w:ascii="Calibri" w:hAnsi="Calibri"/>
          <w:sz w:val="22"/>
          <w:szCs w:val="22"/>
        </w:rPr>
        <w:t>C= (C</w:t>
      </w:r>
      <w:r>
        <w:rPr>
          <w:rFonts w:cs="Calibri" w:ascii="Calibri" w:hAnsi="Calibri"/>
          <w:sz w:val="22"/>
          <w:szCs w:val="22"/>
          <w:vertAlign w:val="subscript"/>
        </w:rPr>
        <w:t>min</w:t>
      </w:r>
      <w:r>
        <w:rPr>
          <w:rFonts w:cs="Calibri" w:ascii="Calibri" w:hAnsi="Calibri"/>
          <w:sz w:val="22"/>
          <w:szCs w:val="22"/>
        </w:rPr>
        <w:t xml:space="preserve"> / C</w:t>
      </w:r>
      <w:r>
        <w:rPr>
          <w:rFonts w:cs="Calibri" w:ascii="Calibri" w:hAnsi="Calibri"/>
          <w:sz w:val="22"/>
          <w:szCs w:val="22"/>
          <w:vertAlign w:val="subscript"/>
        </w:rPr>
        <w:t>o</w:t>
      </w:r>
      <w:r>
        <w:rPr>
          <w:rFonts w:cs="Calibri" w:ascii="Calibri" w:hAnsi="Calibri"/>
          <w:sz w:val="22"/>
          <w:szCs w:val="22"/>
        </w:rPr>
        <w:t>) x 60 % x 100</w:t>
      </w:r>
    </w:p>
    <w:p>
      <w:pPr>
        <w:pStyle w:val="Normal"/>
        <w:ind w:left="425" w:hanging="0"/>
        <w:jc w:val="both"/>
        <w:rPr>
          <w:rFonts w:ascii="Calibri" w:hAnsi="Calibri" w:cs="Calibri"/>
          <w:sz w:val="22"/>
          <w:szCs w:val="22"/>
        </w:rPr>
      </w:pPr>
      <w:r>
        <w:rPr>
          <w:rFonts w:cs="Calibri" w:ascii="Calibri" w:hAnsi="Calibri"/>
          <w:sz w:val="22"/>
          <w:szCs w:val="22"/>
        </w:rPr>
        <w:t>gdzie:</w:t>
      </w:r>
    </w:p>
    <w:p>
      <w:pPr>
        <w:pStyle w:val="Normal"/>
        <w:ind w:left="426" w:hanging="0"/>
        <w:jc w:val="both"/>
        <w:rPr>
          <w:rFonts w:ascii="Calibri" w:hAnsi="Calibri" w:cs="Calibri"/>
          <w:sz w:val="22"/>
          <w:szCs w:val="22"/>
        </w:rPr>
      </w:pPr>
      <w:r>
        <w:rPr>
          <w:rFonts w:cs="Calibri" w:ascii="Calibri" w:hAnsi="Calibri"/>
          <w:sz w:val="22"/>
          <w:szCs w:val="22"/>
        </w:rPr>
        <w:t>C</w:t>
      </w:r>
      <w:r>
        <w:rPr>
          <w:rFonts w:cs="Calibri" w:ascii="Calibri" w:hAnsi="Calibri"/>
          <w:sz w:val="22"/>
          <w:szCs w:val="22"/>
          <w:vertAlign w:val="subscript"/>
        </w:rPr>
        <w:t>min</w:t>
      </w:r>
      <w:r>
        <w:rPr>
          <w:rFonts w:cs="Calibri" w:ascii="Calibri" w:hAnsi="Calibri"/>
          <w:sz w:val="22"/>
          <w:szCs w:val="22"/>
        </w:rPr>
        <w:t xml:space="preserve"> </w:t>
        <w:tab/>
        <w:t>– najniższa</w:t>
      </w:r>
      <w:r>
        <w:rPr>
          <w:rFonts w:cs="Calibri" w:ascii="Calibri" w:hAnsi="Calibri"/>
          <w:b/>
          <w:bCs/>
          <w:sz w:val="28"/>
          <w:szCs w:val="28"/>
        </w:rPr>
        <w:t xml:space="preserve"> </w:t>
      </w:r>
      <w:r>
        <w:rPr>
          <w:rFonts w:cs="Calibri" w:ascii="Calibri" w:hAnsi="Calibri"/>
          <w:sz w:val="22"/>
          <w:szCs w:val="22"/>
        </w:rPr>
        <w:t>cena spośród wszystkich ważnych ofert i nieodrzuconych;</w:t>
      </w:r>
    </w:p>
    <w:p>
      <w:pPr>
        <w:pStyle w:val="Normal"/>
        <w:ind w:left="426" w:hanging="0"/>
        <w:jc w:val="both"/>
        <w:rPr>
          <w:rFonts w:ascii="Calibri" w:hAnsi="Calibri" w:cs="Calibri"/>
          <w:sz w:val="22"/>
          <w:szCs w:val="22"/>
        </w:rPr>
      </w:pPr>
      <w:r>
        <w:rPr>
          <w:rFonts w:cs="Calibri" w:ascii="Calibri" w:hAnsi="Calibri"/>
          <w:sz w:val="22"/>
          <w:szCs w:val="22"/>
        </w:rPr>
        <w:t>C</w:t>
      </w:r>
      <w:r>
        <w:rPr>
          <w:rFonts w:cs="Calibri" w:ascii="Calibri" w:hAnsi="Calibri"/>
          <w:sz w:val="22"/>
          <w:szCs w:val="22"/>
          <w:vertAlign w:val="subscript"/>
        </w:rPr>
        <w:t>o</w:t>
      </w:r>
      <w:r>
        <w:rPr>
          <w:rFonts w:cs="Calibri" w:ascii="Calibri" w:hAnsi="Calibri"/>
          <w:sz w:val="22"/>
          <w:szCs w:val="22"/>
        </w:rPr>
        <w:t xml:space="preserve"> </w:t>
        <w:tab/>
        <w:tab/>
        <w:t>– cena ocenianej oferty;</w:t>
      </w:r>
    </w:p>
    <w:p>
      <w:pPr>
        <w:pStyle w:val="Normal"/>
        <w:ind w:left="426" w:hanging="0"/>
        <w:jc w:val="both"/>
        <w:rPr>
          <w:rFonts w:ascii="Calibri" w:hAnsi="Calibri" w:cs="Calibri"/>
          <w:sz w:val="22"/>
          <w:szCs w:val="22"/>
        </w:rPr>
      </w:pPr>
      <w:r>
        <w:rPr>
          <w:rFonts w:cs="Calibri" w:ascii="Calibri" w:hAnsi="Calibri"/>
          <w:sz w:val="22"/>
          <w:szCs w:val="22"/>
        </w:rPr>
        <w:t xml:space="preserve">C </w:t>
        <w:tab/>
        <w:tab/>
        <w:t>– liczba punktów za kryterium ceny.</w:t>
      </w:r>
    </w:p>
    <w:p>
      <w:pPr>
        <w:pStyle w:val="Normal"/>
        <w:spacing w:before="60" w:after="0"/>
        <w:ind w:left="425" w:hanging="0"/>
        <w:jc w:val="both"/>
        <w:rPr>
          <w:rFonts w:ascii="Calibri" w:hAnsi="Calibri" w:cs="Calibri"/>
          <w:sz w:val="22"/>
          <w:szCs w:val="22"/>
        </w:rPr>
      </w:pPr>
      <w:r>
        <w:rPr>
          <w:rFonts w:cs="Calibri" w:ascii="Calibri" w:hAnsi="Calibri"/>
          <w:sz w:val="22"/>
          <w:szCs w:val="22"/>
        </w:rPr>
        <w:t xml:space="preserve">W tym kryterium można uzyskać maksymalnie 60 punktów. Liczba punktów zostanie wyliczona do dwóch miejsc po przecinku. </w:t>
      </w:r>
    </w:p>
    <w:p>
      <w:pPr>
        <w:pStyle w:val="Normal"/>
        <w:spacing w:before="120" w:after="0"/>
        <w:ind w:left="425" w:hanging="0"/>
        <w:jc w:val="both"/>
        <w:rPr>
          <w:rFonts w:ascii="Calibri" w:hAnsi="Calibri" w:cs="Calibri"/>
          <w:sz w:val="22"/>
          <w:szCs w:val="22"/>
        </w:rPr>
      </w:pPr>
      <w:r>
        <w:rPr>
          <w:rFonts w:cs="Calibri" w:ascii="Calibri" w:hAnsi="Calibri"/>
          <w:sz w:val="22"/>
          <w:szCs w:val="22"/>
          <w:u w:val="single"/>
        </w:rPr>
        <w:t>Ocena kryterium „okres gwarancji jakości”</w:t>
      </w:r>
      <w:r>
        <w:rPr>
          <w:rFonts w:cs="Calibri" w:ascii="Calibri" w:hAnsi="Calibri"/>
          <w:sz w:val="22"/>
          <w:szCs w:val="22"/>
        </w:rPr>
        <w:t xml:space="preserve"> – będzie przeprowadzana na podstawie długości terminu gwarancji na przedmiot zamówienia, podanego przez Wykonawcę w ofercie, przy czym najkrótszy możliwy okres gwarancji wymagany przez Zamawiającego wynosi 24 miesiące, a najdłuższy 59 miesięcy od daty podpisania protokołu odbioru końcowego i obliczona na podstawie następującego wzoru matematycznego:</w:t>
      </w:r>
    </w:p>
    <w:p>
      <w:pPr>
        <w:pStyle w:val="Normal"/>
        <w:spacing w:before="60" w:after="0"/>
        <w:ind w:left="425" w:hanging="0"/>
        <w:jc w:val="center"/>
        <w:rPr>
          <w:rFonts w:ascii="Calibri" w:hAnsi="Calibri" w:cs="Calibri"/>
          <w:sz w:val="22"/>
          <w:szCs w:val="22"/>
        </w:rPr>
      </w:pPr>
      <w:r>
        <w:rPr>
          <w:rFonts w:cs="Calibri" w:ascii="Calibri" w:hAnsi="Calibri"/>
          <w:sz w:val="22"/>
          <w:szCs w:val="22"/>
        </w:rPr>
        <w:t>G = (G</w:t>
      </w:r>
      <w:r>
        <w:rPr>
          <w:rFonts w:cs="Calibri" w:ascii="Calibri" w:hAnsi="Calibri"/>
          <w:sz w:val="22"/>
          <w:szCs w:val="22"/>
          <w:vertAlign w:val="subscript"/>
        </w:rPr>
        <w:t>o</w:t>
      </w:r>
      <w:r>
        <w:rPr>
          <w:rFonts w:cs="Calibri" w:ascii="Calibri" w:hAnsi="Calibri"/>
          <w:sz w:val="22"/>
          <w:szCs w:val="22"/>
        </w:rPr>
        <w:t xml:space="preserve"> / G</w:t>
      </w:r>
      <w:r>
        <w:rPr>
          <w:rFonts w:cs="Calibri" w:ascii="Calibri" w:hAnsi="Calibri"/>
          <w:sz w:val="22"/>
          <w:szCs w:val="22"/>
          <w:vertAlign w:val="subscript"/>
        </w:rPr>
        <w:t>max</w:t>
      </w:r>
      <w:r>
        <w:rPr>
          <w:rFonts w:cs="Calibri" w:ascii="Calibri" w:hAnsi="Calibri"/>
          <w:sz w:val="22"/>
          <w:szCs w:val="22"/>
        </w:rPr>
        <w:t>) x 40% x 100</w:t>
      </w:r>
    </w:p>
    <w:p>
      <w:pPr>
        <w:pStyle w:val="Normal"/>
        <w:ind w:left="425" w:hanging="0"/>
        <w:jc w:val="both"/>
        <w:rPr>
          <w:rFonts w:ascii="Calibri" w:hAnsi="Calibri" w:cs="Calibri"/>
          <w:sz w:val="22"/>
          <w:szCs w:val="22"/>
        </w:rPr>
      </w:pPr>
      <w:r>
        <w:rPr>
          <w:rFonts w:cs="Calibri" w:ascii="Calibri" w:hAnsi="Calibri"/>
          <w:sz w:val="22"/>
          <w:szCs w:val="22"/>
        </w:rPr>
        <w:t>gdzie:</w:t>
      </w:r>
    </w:p>
    <w:p>
      <w:pPr>
        <w:pStyle w:val="Normal"/>
        <w:ind w:left="426" w:hanging="0"/>
        <w:jc w:val="both"/>
        <w:rPr>
          <w:rFonts w:ascii="Calibri" w:hAnsi="Calibri" w:cs="Calibri"/>
          <w:sz w:val="22"/>
          <w:szCs w:val="22"/>
        </w:rPr>
      </w:pPr>
      <w:r>
        <w:rPr>
          <w:rFonts w:cs="Calibri" w:ascii="Calibri" w:hAnsi="Calibri"/>
          <w:sz w:val="22"/>
          <w:szCs w:val="22"/>
        </w:rPr>
        <w:t xml:space="preserve">G </w:t>
        <w:tab/>
        <w:tab/>
        <w:t>– liczba punktów za kryterium okres gwarancji jakości;</w:t>
      </w:r>
    </w:p>
    <w:p>
      <w:pPr>
        <w:pStyle w:val="Normal"/>
        <w:ind w:left="426" w:hanging="0"/>
        <w:jc w:val="both"/>
        <w:rPr>
          <w:rFonts w:ascii="Calibri" w:hAnsi="Calibri" w:cs="Calibri"/>
          <w:sz w:val="22"/>
          <w:szCs w:val="22"/>
        </w:rPr>
      </w:pPr>
      <w:r>
        <w:rPr>
          <w:rFonts w:cs="Calibri" w:ascii="Calibri" w:hAnsi="Calibri"/>
          <w:sz w:val="22"/>
          <w:szCs w:val="22"/>
        </w:rPr>
        <w:t>G</w:t>
      </w:r>
      <w:r>
        <w:rPr>
          <w:rFonts w:cs="Calibri" w:ascii="Calibri" w:hAnsi="Calibri"/>
          <w:sz w:val="22"/>
          <w:szCs w:val="22"/>
          <w:vertAlign w:val="subscript"/>
        </w:rPr>
        <w:t>o</w:t>
      </w:r>
      <w:r>
        <w:rPr>
          <w:rFonts w:cs="Calibri" w:ascii="Calibri" w:hAnsi="Calibri"/>
          <w:sz w:val="22"/>
          <w:szCs w:val="22"/>
        </w:rPr>
        <w:t xml:space="preserve"> </w:t>
        <w:tab/>
        <w:tab/>
        <w:t>– okres gwarancji ocenianej oferty;</w:t>
      </w:r>
    </w:p>
    <w:p>
      <w:pPr>
        <w:pStyle w:val="Normal"/>
        <w:ind w:left="1418" w:hanging="992"/>
        <w:jc w:val="both"/>
        <w:rPr>
          <w:rFonts w:ascii="Calibri" w:hAnsi="Calibri" w:cs="Calibri"/>
          <w:sz w:val="22"/>
          <w:szCs w:val="22"/>
        </w:rPr>
      </w:pPr>
      <w:r>
        <w:rPr>
          <w:rFonts w:cs="Calibri" w:ascii="Calibri" w:hAnsi="Calibri"/>
          <w:sz w:val="22"/>
          <w:szCs w:val="22"/>
        </w:rPr>
        <w:t>G</w:t>
      </w:r>
      <w:r>
        <w:rPr>
          <w:rFonts w:cs="Calibri" w:ascii="Calibri" w:hAnsi="Calibri"/>
          <w:sz w:val="22"/>
          <w:szCs w:val="22"/>
          <w:vertAlign w:val="subscript"/>
        </w:rPr>
        <w:t>max</w:t>
      </w:r>
      <w:r>
        <w:rPr>
          <w:rFonts w:cs="Calibri" w:ascii="Calibri" w:hAnsi="Calibri"/>
          <w:sz w:val="22"/>
          <w:szCs w:val="22"/>
        </w:rPr>
        <w:t xml:space="preserve"> </w:t>
        <w:tab/>
        <w:t>– najdłuższy zaoferowany okres gwarancji spośród wszystkich ważnych ofert i nieodrzuconych.</w:t>
      </w:r>
    </w:p>
    <w:p>
      <w:pPr>
        <w:pStyle w:val="Normal"/>
        <w:spacing w:before="60" w:after="0"/>
        <w:ind w:left="425" w:hanging="0"/>
        <w:jc w:val="both"/>
        <w:rPr>
          <w:rFonts w:ascii="Calibri" w:hAnsi="Calibri" w:cs="Calibri"/>
          <w:sz w:val="22"/>
          <w:szCs w:val="22"/>
        </w:rPr>
      </w:pPr>
      <w:r>
        <w:rPr>
          <w:rFonts w:cs="Calibri" w:ascii="Calibri" w:hAnsi="Calibri"/>
          <w:sz w:val="22"/>
          <w:szCs w:val="22"/>
        </w:rPr>
        <w:t xml:space="preserve">W tym kryterium można uzyskać maksymalnie 40 punktów. Liczba punktów zostanie wyliczona do dwóch miejsc po przecinkach. Zamawiający wymaga, aby okres gwarancji jakości był podany </w:t>
      </w:r>
      <w:r>
        <w:rPr>
          <w:rFonts w:cs="Calibri" w:ascii="Calibri" w:hAnsi="Calibri"/>
          <w:sz w:val="22"/>
          <w:szCs w:val="22"/>
          <w:u w:val="single"/>
        </w:rPr>
        <w:t>w miesiącach.</w:t>
      </w:r>
      <w:r>
        <w:rPr>
          <w:rFonts w:cs="Calibri" w:ascii="Calibri" w:hAnsi="Calibri"/>
          <w:sz w:val="22"/>
          <w:szCs w:val="22"/>
        </w:rPr>
        <w:t xml:space="preserve"> </w:t>
      </w:r>
    </w:p>
    <w:p>
      <w:pPr>
        <w:pStyle w:val="Normal"/>
        <w:spacing w:before="60" w:after="0"/>
        <w:ind w:left="425" w:hanging="0"/>
        <w:jc w:val="both"/>
        <w:rPr>
          <w:rFonts w:ascii="Calibri" w:hAnsi="Calibri" w:cs="Calibri"/>
          <w:sz w:val="22"/>
          <w:szCs w:val="22"/>
        </w:rPr>
      </w:pPr>
      <w:r>
        <w:rPr>
          <w:rFonts w:cs="Calibri" w:ascii="Calibri" w:hAnsi="Calibri"/>
          <w:sz w:val="22"/>
          <w:szCs w:val="22"/>
        </w:rPr>
        <w:t xml:space="preserve">Okres gwarancji jakości na przedmiot zamówienia należy określić w Formularzu oferty w miesiącach w liczbach całkowitych. </w:t>
      </w:r>
    </w:p>
    <w:p>
      <w:pPr>
        <w:pStyle w:val="Normal"/>
        <w:spacing w:before="60" w:after="0"/>
        <w:ind w:left="425" w:hanging="0"/>
        <w:jc w:val="both"/>
        <w:rPr>
          <w:rFonts w:ascii="Calibri" w:hAnsi="Calibri" w:cs="Calibri"/>
          <w:sz w:val="22"/>
          <w:szCs w:val="22"/>
        </w:rPr>
      </w:pPr>
      <w:r>
        <w:rPr>
          <w:rFonts w:cs="Calibri" w:ascii="Calibri" w:hAnsi="Calibri"/>
          <w:sz w:val="22"/>
          <w:szCs w:val="22"/>
        </w:rPr>
        <w:t>W przypadku niewypełnienia przez wykonawcę w formularzu ofertowym pola określającego długość okresu gwarancji jakości na przedmiot zamówienia, będzie to równoznaczne z udzieleniem gwarancji na okres 59 miesięcy. Oferta z niewypełnionym polem, w którym należało podać długości okresu gwarancji jakości, o którym mowa w zdaniu poprzednim będzie traktowana jako ważna, niepodlegająca odrzuceniu i zostanie poddana ocenie – pod warunkiem, iż nie będzie innym powodów skutkujących odrzuceniem takiej oferty. Jeżeli Wykonawca zaoferuje okres gwarancji krótszy niż 24 miesiące, oferta takiego Wykonawcy zostanie odrzucona jako niezgodna z warunkami zamówienia. Jeżeli Wykonawca zaoferuje okres gwarancji dłuższy niż 59 miesięcy, Zamawiający wpisze ten okres do umowy, natomiast do celów oceny ofert uzna, iż Wykonawca zaoferował okres gwarancji wynoszący 59 miesięcy.</w:t>
      </w:r>
    </w:p>
    <w:p>
      <w:pPr>
        <w:pStyle w:val="ListParagraph"/>
        <w:widowControl/>
        <w:numPr>
          <w:ilvl w:val="0"/>
          <w:numId w:val="7"/>
        </w:numPr>
        <w:suppressAutoHyphens w:val="false"/>
        <w:spacing w:lineRule="auto" w:line="276" w:before="120" w:after="0"/>
        <w:ind w:left="357" w:hanging="357"/>
        <w:contextualSpacing/>
        <w:jc w:val="both"/>
        <w:rPr>
          <w:rFonts w:ascii="Calibri" w:hAnsi="Calibri" w:cs="Calibri"/>
          <w:sz w:val="22"/>
          <w:szCs w:val="22"/>
        </w:rPr>
      </w:pPr>
      <w:r>
        <w:rPr>
          <w:rFonts w:cs="Calibri" w:ascii="Calibri" w:hAnsi="Calibri"/>
          <w:sz w:val="22"/>
          <w:szCs w:val="22"/>
        </w:rPr>
        <w:t>W toku badania i oceny ofert Zamawiający może żądać od Wykonawców wyjaśnień dotyczących treści złożonych przez nich ofert lub innych składnych dokumentów lub oświadczeń. Wykonawcy są zobowiązani do przedstawienia wyjaśnień w terminie wskazanym przez Zamawiającego.</w:t>
      </w:r>
    </w:p>
    <w:p>
      <w:pPr>
        <w:pStyle w:val="ListParagraph"/>
        <w:widowControl/>
        <w:numPr>
          <w:ilvl w:val="0"/>
          <w:numId w:val="7"/>
        </w:numPr>
        <w:suppressAutoHyphens w:val="false"/>
        <w:spacing w:lineRule="auto" w:line="276" w:before="120" w:after="0"/>
        <w:ind w:left="357" w:hanging="357"/>
        <w:contextualSpacing/>
        <w:jc w:val="both"/>
        <w:rPr>
          <w:rFonts w:ascii="Calibri" w:hAnsi="Calibri" w:cs="Calibri"/>
          <w:sz w:val="22"/>
          <w:szCs w:val="22"/>
        </w:rPr>
      </w:pPr>
      <w:r>
        <w:rPr>
          <w:rFonts w:cs="Calibri" w:ascii="Calibri" w:hAnsi="Calibri"/>
          <w:sz w:val="22"/>
          <w:szCs w:val="22"/>
        </w:rPr>
        <w:t>Zamawiający wybiera najkorzystniejszą ofertę, w terminie związania ofertą określonym w SWZ.</w:t>
      </w:r>
    </w:p>
    <w:p>
      <w:pPr>
        <w:pStyle w:val="ListParagraph"/>
        <w:widowControl/>
        <w:numPr>
          <w:ilvl w:val="0"/>
          <w:numId w:val="7"/>
        </w:numPr>
        <w:suppressAutoHyphens w:val="false"/>
        <w:spacing w:lineRule="auto" w:line="276" w:before="120" w:after="0"/>
        <w:ind w:left="357" w:hanging="357"/>
        <w:contextualSpacing/>
        <w:jc w:val="both"/>
        <w:rPr>
          <w:rFonts w:ascii="Calibri" w:hAnsi="Calibri" w:cs="Calibri"/>
          <w:sz w:val="22"/>
          <w:szCs w:val="22"/>
        </w:rPr>
      </w:pPr>
      <w:r>
        <w:rPr>
          <w:rFonts w:cs="Calibri" w:ascii="Calibri" w:hAnsi="Calibri"/>
          <w:sz w:val="22"/>
          <w:szCs w:val="22"/>
        </w:rPr>
        <w:t xml:space="preserve">Jeżeli termin związania ofertą upłynie przed wyborem najkorzystniejszej oferty, Zamawiający wezwie Wykonawcę, którego oferta otrzyma najwyższą ocenę, do wyrażenia, w wyznaczonym przez Zamawiającego terminie, pisemnej zgody na wybór jego oferty. </w:t>
      </w:r>
    </w:p>
    <w:p>
      <w:pPr>
        <w:pStyle w:val="ListParagraph"/>
        <w:widowControl/>
        <w:numPr>
          <w:ilvl w:val="0"/>
          <w:numId w:val="7"/>
        </w:numPr>
        <w:suppressAutoHyphens w:val="false"/>
        <w:spacing w:lineRule="auto" w:line="276" w:before="120" w:after="0"/>
        <w:ind w:left="357" w:hanging="357"/>
        <w:contextualSpacing/>
        <w:jc w:val="both"/>
        <w:rPr>
          <w:rFonts w:ascii="Calibri" w:hAnsi="Calibri" w:cs="Calibri"/>
          <w:sz w:val="22"/>
          <w:szCs w:val="22"/>
        </w:rPr>
      </w:pPr>
      <w:r>
        <w:rPr>
          <w:rFonts w:cs="Calibri" w:ascii="Calibri" w:hAnsi="Calibri"/>
          <w:sz w:val="22"/>
          <w:szCs w:val="22"/>
        </w:rPr>
        <w:t>W przypadku braku zgody, o której mowa w powyższym ustępie, oferta podlega odrzuceniu, a Zamawiający zwraca się, o wyrażenie takiej zgody do kolejnego Wykonawcy, którego oferta została najwyżej oceniona, chyba że zachodzą przesłanki do unieważnienia postępowania.</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xml:space="preserve">§ 17. Informacje o formalnościach, jakie muszą zostać dopełnione po wyborze oferty </w:t>
        <w:br/>
        <w:t>w celu zawarcia umowy w sprawie zamówienia publicznego</w:t>
      </w:r>
    </w:p>
    <w:p>
      <w:pPr>
        <w:pStyle w:val="ListParagraph"/>
        <w:widowControl/>
        <w:numPr>
          <w:ilvl w:val="0"/>
          <w:numId w:val="9"/>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Zamawiający zawiera umowę, w sprawie zamówienia publicznego, z uwzględnieniem art. 577 ustawy PZP, w terminie nie krótszym niż 5 dni od dnia przesłania zawiadomienia o wyborze najkorzystniejszej oferty, jeżeli zawiadomienie to zostało przesłane przy użyciu środków komunikacji elektronicznej, albo 10 dni, jeżeli zostało przesłane w inny sposób.</w:t>
      </w:r>
    </w:p>
    <w:p>
      <w:pPr>
        <w:pStyle w:val="ListParagraph"/>
        <w:widowControl/>
        <w:numPr>
          <w:ilvl w:val="0"/>
          <w:numId w:val="9"/>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Zamawiający może zawrzeć umowę w sprawie zamówienia publicznego przed upływem terminu, o którym mowa w ust. 1, jeżeli w postępowaniu o udzielenie zamówienia złożono tylko jedną ofertę.</w:t>
      </w:r>
    </w:p>
    <w:p>
      <w:pPr>
        <w:pStyle w:val="ListParagraph"/>
        <w:widowControl/>
        <w:numPr>
          <w:ilvl w:val="0"/>
          <w:numId w:val="9"/>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Wykonawca, którego oferta została wybrana jako najkorzystniejsza, zostanie poinformowany przez Zamawiającego o miejscu i terminie podpisania umowy.</w:t>
      </w:r>
    </w:p>
    <w:p>
      <w:pPr>
        <w:pStyle w:val="ListParagraph"/>
        <w:widowControl/>
        <w:numPr>
          <w:ilvl w:val="0"/>
          <w:numId w:val="9"/>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 xml:space="preserve">Wykonawca, o którym mowa w ust. 3, ma obowiązek zawrzeć umowę w sprawie zamówienia na warunkach określonych w projektowanych postanowieniach umowy, które stanowią </w:t>
      </w:r>
      <w:r>
        <w:rPr>
          <w:rFonts w:cs="Calibri" w:ascii="Calibri" w:hAnsi="Calibri"/>
          <w:b/>
          <w:bCs/>
          <w:sz w:val="22"/>
          <w:szCs w:val="22"/>
        </w:rPr>
        <w:t xml:space="preserve">załącznik Nr 2 do SWZ. </w:t>
      </w:r>
      <w:r>
        <w:rPr>
          <w:rFonts w:cs="Calibri" w:ascii="Calibri" w:hAnsi="Calibri"/>
          <w:sz w:val="22"/>
          <w:szCs w:val="22"/>
        </w:rPr>
        <w:t xml:space="preserve">Umowa zostanie uzupełniona o zapisy wynikające ze złożonej oferty. </w:t>
      </w:r>
    </w:p>
    <w:p>
      <w:pPr>
        <w:pStyle w:val="ListParagraph"/>
        <w:widowControl/>
        <w:numPr>
          <w:ilvl w:val="0"/>
          <w:numId w:val="9"/>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 xml:space="preserve">Przed podpisaniem umowy Wykonawcy wspólnie ubiegający się o udzielenie zamówienia (w przypadku wyboru ich oferty jako najkorzystniejszej) przedstawią Zamawiającemu umowę regulująca współpracę tych Wykonawców. </w:t>
      </w:r>
    </w:p>
    <w:p>
      <w:pPr>
        <w:pStyle w:val="ListParagraph"/>
        <w:widowControl/>
        <w:numPr>
          <w:ilvl w:val="0"/>
          <w:numId w:val="9"/>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pPr>
        <w:pStyle w:val="ListParagraph"/>
        <w:widowControl/>
        <w:numPr>
          <w:ilvl w:val="0"/>
          <w:numId w:val="9"/>
        </w:numPr>
        <w:suppressAutoHyphens w:val="false"/>
        <w:spacing w:before="120" w:after="0"/>
        <w:ind w:left="357" w:hanging="357"/>
        <w:contextualSpacing/>
        <w:jc w:val="both"/>
        <w:rPr>
          <w:rFonts w:ascii="Calibri" w:hAnsi="Calibri" w:cs="Calibri"/>
          <w:sz w:val="22"/>
          <w:szCs w:val="22"/>
        </w:rPr>
      </w:pPr>
      <w:r>
        <w:rPr>
          <w:rFonts w:cs="Calibri" w:ascii="Calibri" w:hAnsi="Calibri"/>
          <w:sz w:val="22"/>
          <w:szCs w:val="22"/>
        </w:rPr>
        <w:t xml:space="preserve">Jeżeli Wykonawca w celu wykazania braku podstaw wykluczenia lub spełniania warunków udziału w postępowaniu posługuje się certyfikatem Wykonawcy, przed zawarciem umowy Zamawiający może zweryfikować aktualność oraz zakres certyfikatu. Jeżeli certyfikat utracił ważność lub nie potwierdza wszystkich wymaganych okoliczności, Zamawiający może wezwać Wykonawcę do przedłożenia odpowiednich podmiotowych środków dowodowych w zakresie nieobjętym certyfikatem. </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18. Pouczenie o środkach ochrony prawnej przysługujących Wykonawcy</w:t>
      </w:r>
    </w:p>
    <w:p>
      <w:pPr>
        <w:pStyle w:val="ListParagraph"/>
        <w:widowControl/>
        <w:suppressAutoHyphens w:val="false"/>
        <w:spacing w:before="120" w:after="0"/>
        <w:ind w:left="0" w:hanging="0"/>
        <w:contextualSpacing/>
        <w:jc w:val="both"/>
        <w:rPr>
          <w:rFonts w:ascii="Calibri" w:hAnsi="Calibri" w:cs="Calibri"/>
          <w:sz w:val="22"/>
          <w:szCs w:val="22"/>
        </w:rPr>
      </w:pPr>
      <w:r>
        <w:rPr>
          <w:rFonts w:cs="Calibri" w:ascii="Calibri" w:hAnsi="Calibri"/>
          <w:sz w:val="22"/>
          <w:szCs w:val="22"/>
        </w:rPr>
        <w:t xml:space="preserve">Informacje dotyczące środków ochrony prawnej określone są w Dziale IX „Środki ochrony prawnej” ustawy PZP. </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19. </w:t>
      </w:r>
      <w:r>
        <w:rPr>
          <w:rFonts w:cs="Calibri" w:ascii="Calibri" w:hAnsi="Calibri"/>
          <w:b/>
          <w:iCs/>
          <w:sz w:val="22"/>
          <w:szCs w:val="22"/>
          <w:highlight w:val="lightGray"/>
        </w:rPr>
        <w:t>I</w:t>
      </w:r>
      <w:r>
        <w:rPr>
          <w:rFonts w:cs="Calibri" w:ascii="Calibri" w:hAnsi="Calibri"/>
          <w:b/>
          <w:sz w:val="22"/>
          <w:szCs w:val="22"/>
          <w:highlight w:val="lightGray"/>
        </w:rPr>
        <w:t>nformacja o warunkach udziału w postępowaniu oraz przedmiotowych środkach dowodowych, jeżeli Zamawiający je przewiduje</w:t>
      </w:r>
    </w:p>
    <w:p>
      <w:pPr>
        <w:pStyle w:val="ListParagraph"/>
        <w:widowControl/>
        <w:numPr>
          <w:ilvl w:val="3"/>
          <w:numId w:val="9"/>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 xml:space="preserve">O udzielenie zamówienia mogą ubiegać się Wykonawcy, którzy nie podlegają wykluczeniu </w:t>
        <w:br/>
        <w:t xml:space="preserve">na zasadach określonych w </w:t>
      </w:r>
      <w:r>
        <w:rPr>
          <w:rFonts w:cs="Calibri" w:ascii="Calibri" w:hAnsi="Calibri"/>
          <w:b/>
          <w:bCs/>
          <w:sz w:val="22"/>
          <w:szCs w:val="22"/>
        </w:rPr>
        <w:t>§ 14 SWZ</w:t>
      </w:r>
      <w:r>
        <w:rPr>
          <w:rFonts w:cs="Calibri" w:ascii="Calibri" w:hAnsi="Calibri"/>
          <w:sz w:val="22"/>
          <w:szCs w:val="22"/>
        </w:rPr>
        <w:t xml:space="preserve"> oraz spełniają określone przez Zamawiającego warunki udziału w postępowaniu.</w:t>
      </w:r>
    </w:p>
    <w:p>
      <w:pPr>
        <w:pStyle w:val="ListParagraph"/>
        <w:widowControl/>
        <w:numPr>
          <w:ilvl w:val="3"/>
          <w:numId w:val="9"/>
        </w:numPr>
        <w:suppressAutoHyphens w:val="false"/>
        <w:spacing w:before="120" w:after="0"/>
        <w:ind w:left="425" w:hanging="425"/>
        <w:contextualSpacing/>
        <w:jc w:val="both"/>
        <w:rPr>
          <w:rFonts w:ascii="Calibri" w:hAnsi="Calibri" w:cs="Calibri"/>
          <w:sz w:val="22"/>
          <w:szCs w:val="22"/>
        </w:rPr>
      </w:pPr>
      <w:r>
        <w:rPr>
          <w:rFonts w:cs="Calibri" w:ascii="Calibri" w:hAnsi="Calibri"/>
          <w:sz w:val="22"/>
          <w:szCs w:val="22"/>
        </w:rPr>
        <w:t>O udzielenie zamówienia mogą ubiegać się Wykonawcy, którzy spełniają warunki dotyczące:</w:t>
      </w:r>
    </w:p>
    <w:p>
      <w:pPr>
        <w:pStyle w:val="ListParagraph"/>
        <w:widowControl/>
        <w:numPr>
          <w:ilvl w:val="0"/>
          <w:numId w:val="10"/>
        </w:numPr>
        <w:suppressAutoHyphens w:val="false"/>
        <w:spacing w:before="80" w:after="0"/>
        <w:ind w:left="709" w:hanging="284"/>
        <w:contextualSpacing/>
        <w:jc w:val="both"/>
        <w:rPr>
          <w:rFonts w:ascii="Calibri" w:hAnsi="Calibri" w:cs="Calibri"/>
          <w:b/>
          <w:b/>
          <w:bCs/>
          <w:sz w:val="22"/>
          <w:szCs w:val="22"/>
        </w:rPr>
      </w:pPr>
      <w:r>
        <w:rPr>
          <w:rFonts w:cs="Calibri" w:ascii="Calibri" w:hAnsi="Calibri"/>
          <w:b/>
          <w:bCs/>
          <w:sz w:val="22"/>
          <w:szCs w:val="22"/>
        </w:rPr>
        <w:t>zdolności do występowania w obrocie gospodarczym:</w:t>
      </w:r>
    </w:p>
    <w:p>
      <w:pPr>
        <w:pStyle w:val="ListParagraph"/>
        <w:widowControl/>
        <w:suppressAutoHyphens w:val="false"/>
        <w:spacing w:before="40" w:after="0"/>
        <w:ind w:left="709" w:hanging="0"/>
        <w:contextualSpacing/>
        <w:jc w:val="both"/>
        <w:rPr>
          <w:rFonts w:ascii="Calibri" w:hAnsi="Calibri" w:cs="Calibri"/>
          <w:b/>
          <w:b/>
          <w:bCs/>
          <w:sz w:val="22"/>
          <w:szCs w:val="22"/>
        </w:rPr>
      </w:pPr>
      <w:r>
        <w:rPr>
          <w:rFonts w:cs="Calibri" w:ascii="Calibri" w:hAnsi="Calibri"/>
          <w:i/>
          <w:iCs/>
          <w:sz w:val="22"/>
          <w:szCs w:val="22"/>
        </w:rPr>
        <w:t>Zamawiający odstępuje od ustalania warunku w tym zakresie.</w:t>
      </w:r>
    </w:p>
    <w:p>
      <w:pPr>
        <w:pStyle w:val="ListParagraph"/>
        <w:widowControl/>
        <w:numPr>
          <w:ilvl w:val="0"/>
          <w:numId w:val="10"/>
        </w:numPr>
        <w:suppressAutoHyphens w:val="false"/>
        <w:spacing w:before="80" w:after="0"/>
        <w:ind w:left="709" w:hanging="284"/>
        <w:contextualSpacing/>
        <w:jc w:val="both"/>
        <w:rPr>
          <w:rFonts w:ascii="Calibri" w:hAnsi="Calibri" w:cs="Calibri"/>
          <w:sz w:val="22"/>
          <w:szCs w:val="22"/>
        </w:rPr>
      </w:pPr>
      <w:r>
        <w:rPr>
          <w:rFonts w:cs="Calibri" w:ascii="Calibri" w:hAnsi="Calibri"/>
          <w:b/>
          <w:bCs/>
          <w:sz w:val="22"/>
          <w:szCs w:val="22"/>
        </w:rPr>
        <w:t>uprawnień do prowadzenia określonej działalności gospodarczej lub zawodowej, o ile wynika to z odrębnych przepisów:</w:t>
      </w:r>
    </w:p>
    <w:p>
      <w:pPr>
        <w:pStyle w:val="ListParagraph"/>
        <w:widowControl/>
        <w:suppressAutoHyphens w:val="false"/>
        <w:spacing w:before="40" w:after="0"/>
        <w:ind w:left="709" w:hanging="0"/>
        <w:contextualSpacing/>
        <w:jc w:val="both"/>
        <w:rPr>
          <w:rFonts w:ascii="Calibri" w:hAnsi="Calibri" w:cs="Calibri"/>
          <w:i/>
          <w:i/>
          <w:iCs/>
          <w:sz w:val="22"/>
          <w:szCs w:val="22"/>
        </w:rPr>
      </w:pPr>
      <w:r>
        <w:rPr>
          <w:rFonts w:cs="Calibri" w:ascii="Calibri" w:hAnsi="Calibri"/>
          <w:i/>
          <w:iCs/>
          <w:sz w:val="22"/>
          <w:szCs w:val="22"/>
        </w:rPr>
        <w:t>Zamawiający odstępuje od ustalania warunku w tym zakresie.</w:t>
      </w:r>
    </w:p>
    <w:p>
      <w:pPr>
        <w:pStyle w:val="ListParagraph"/>
        <w:widowControl/>
        <w:numPr>
          <w:ilvl w:val="0"/>
          <w:numId w:val="10"/>
        </w:numPr>
        <w:suppressAutoHyphens w:val="false"/>
        <w:spacing w:before="80" w:after="0"/>
        <w:ind w:left="709" w:hanging="284"/>
        <w:contextualSpacing/>
        <w:jc w:val="both"/>
        <w:rPr>
          <w:rFonts w:ascii="Calibri" w:hAnsi="Calibri" w:cs="Calibri"/>
          <w:sz w:val="22"/>
          <w:szCs w:val="22"/>
        </w:rPr>
      </w:pPr>
      <w:r>
        <w:rPr>
          <w:rFonts w:cs="Calibri" w:ascii="Calibri" w:hAnsi="Calibri"/>
          <w:b/>
          <w:bCs/>
          <w:sz w:val="22"/>
          <w:szCs w:val="22"/>
        </w:rPr>
        <w:t>sytuacji ekonomicznej lub finansowej:</w:t>
      </w:r>
    </w:p>
    <w:p>
      <w:pPr>
        <w:pStyle w:val="ListParagraph"/>
        <w:widowControl/>
        <w:suppressAutoHyphens w:val="false"/>
        <w:spacing w:before="40" w:after="0"/>
        <w:ind w:left="709" w:hanging="0"/>
        <w:contextualSpacing/>
        <w:jc w:val="both"/>
        <w:rPr>
          <w:rFonts w:ascii="Calibri" w:hAnsi="Calibri" w:cs="Calibri"/>
          <w:sz w:val="22"/>
          <w:szCs w:val="22"/>
        </w:rPr>
      </w:pPr>
      <w:r>
        <w:rPr>
          <w:rFonts w:cs="Calibri" w:ascii="Calibri" w:hAnsi="Calibri"/>
          <w:i/>
          <w:iCs/>
          <w:sz w:val="22"/>
          <w:szCs w:val="22"/>
        </w:rPr>
        <w:t>Zamawiający odstępuje od ustalania warunku w tym zakresie.</w:t>
      </w:r>
    </w:p>
    <w:p>
      <w:pPr>
        <w:pStyle w:val="ListParagraph"/>
        <w:widowControl/>
        <w:numPr>
          <w:ilvl w:val="0"/>
          <w:numId w:val="10"/>
        </w:numPr>
        <w:suppressAutoHyphens w:val="false"/>
        <w:spacing w:before="80" w:after="0"/>
        <w:ind w:left="709" w:hanging="284"/>
        <w:contextualSpacing/>
        <w:jc w:val="both"/>
        <w:rPr>
          <w:rFonts w:ascii="Calibri" w:hAnsi="Calibri" w:cs="Calibri"/>
          <w:sz w:val="22"/>
          <w:szCs w:val="22"/>
        </w:rPr>
      </w:pPr>
      <w:r>
        <w:rPr>
          <w:rFonts w:cs="Calibri" w:ascii="Calibri" w:hAnsi="Calibri"/>
          <w:b/>
          <w:bCs/>
          <w:sz w:val="22"/>
          <w:szCs w:val="22"/>
        </w:rPr>
        <w:t>zdolności technicznej lub zawodowej:</w:t>
      </w:r>
    </w:p>
    <w:p>
      <w:pPr>
        <w:pStyle w:val="ListParagraph"/>
        <w:widowControl/>
        <w:suppressAutoHyphens w:val="false"/>
        <w:spacing w:before="40" w:after="0"/>
        <w:ind w:left="709" w:hanging="0"/>
        <w:contextualSpacing/>
        <w:jc w:val="both"/>
        <w:rPr>
          <w:rFonts w:ascii="Calibri" w:hAnsi="Calibri" w:cs="Calibri"/>
          <w:i/>
          <w:i/>
          <w:iCs/>
          <w:sz w:val="22"/>
          <w:szCs w:val="22"/>
        </w:rPr>
      </w:pPr>
      <w:r>
        <w:rPr>
          <w:rFonts w:cs="Calibri" w:ascii="Calibri" w:hAnsi="Calibri"/>
          <w:i/>
          <w:iCs/>
          <w:sz w:val="22"/>
          <w:szCs w:val="22"/>
        </w:rPr>
        <w:t>Zamawiający określa w powyższym zakresie następujące warunki:</w:t>
      </w:r>
    </w:p>
    <w:p>
      <w:pPr>
        <w:pStyle w:val="ListParagraph"/>
        <w:widowControl/>
        <w:suppressAutoHyphens w:val="false"/>
        <w:spacing w:before="40" w:after="0"/>
        <w:ind w:left="709" w:hanging="0"/>
        <w:contextualSpacing/>
        <w:jc w:val="both"/>
        <w:rPr>
          <w:rFonts w:ascii="Calibri" w:hAnsi="Calibri" w:cs="Calibri"/>
          <w:sz w:val="22"/>
          <w:szCs w:val="22"/>
        </w:rPr>
      </w:pPr>
      <w:r>
        <w:rPr>
          <w:rFonts w:cs="Calibri" w:ascii="Calibri" w:hAnsi="Calibri"/>
          <w:i/>
          <w:iCs/>
          <w:sz w:val="22"/>
          <w:szCs w:val="22"/>
        </w:rPr>
        <w:t>Zamawiający uzna spełnienie tego warunku, gdy Wykonawca wykaże, że dysponuje co najmniej 1 osobą posiadającą wymagane uprawnienia oraz doświadczenie zawodowe – oświadczenie stanowi załącznik nr 7 do Formularza oferty.</w:t>
      </w:r>
    </w:p>
    <w:p>
      <w:pPr>
        <w:pStyle w:val="WWTekstpodstawowywcity2"/>
        <w:numPr>
          <w:ilvl w:val="3"/>
          <w:numId w:val="9"/>
        </w:numPr>
        <w:spacing w:before="120" w:after="0"/>
        <w:ind w:left="425" w:hanging="425"/>
        <w:jc w:val="both"/>
        <w:rPr>
          <w:rFonts w:ascii="Calibri" w:hAnsi="Calibri" w:cs="Calibri"/>
          <w:sz w:val="22"/>
          <w:szCs w:val="22"/>
        </w:rPr>
      </w:pPr>
      <w:r>
        <w:rPr>
          <w:rFonts w:cs="Calibri" w:ascii="Calibri" w:hAnsi="Calibri"/>
          <w:sz w:val="22"/>
          <w:szCs w:val="22"/>
        </w:rPr>
        <w:t>Wykonawcy mogą wspólnie ubiegać się o udzielenie zamówienia.</w:t>
      </w:r>
    </w:p>
    <w:p>
      <w:pPr>
        <w:pStyle w:val="WWTekstpodstawowywcity2"/>
        <w:numPr>
          <w:ilvl w:val="3"/>
          <w:numId w:val="9"/>
        </w:numPr>
        <w:spacing w:before="120" w:after="0"/>
        <w:ind w:left="425" w:hanging="425"/>
        <w:jc w:val="both"/>
        <w:rPr>
          <w:rFonts w:ascii="Calibri" w:hAnsi="Calibri" w:cs="Calibri"/>
          <w:sz w:val="22"/>
          <w:szCs w:val="22"/>
        </w:rPr>
      </w:pPr>
      <w:r>
        <w:rPr>
          <w:rFonts w:cs="Calibri" w:ascii="Calibri" w:hAnsi="Calibri"/>
          <w:sz w:val="22"/>
          <w:szCs w:val="22"/>
        </w:rPr>
        <w:t>W przypadku udziału w postępowaniu Wykonawców występujących wspólnie, Wykonawcy ustanawiają pełnomocnika do reprezentowania ich w postępowaniu o udzielenie zamówienia albo reprezentowania w postępowaniu i zawarcia umowy w sprawie zamówienia publicznego.</w:t>
      </w:r>
    </w:p>
    <w:p>
      <w:pPr>
        <w:pStyle w:val="WWTekstpodstawowywcity2"/>
        <w:numPr>
          <w:ilvl w:val="3"/>
          <w:numId w:val="9"/>
        </w:numPr>
        <w:spacing w:before="120" w:after="0"/>
        <w:ind w:left="425" w:hanging="425"/>
        <w:jc w:val="both"/>
        <w:rPr>
          <w:rFonts w:ascii="Calibri" w:hAnsi="Calibri" w:cs="Calibri"/>
          <w:sz w:val="22"/>
          <w:szCs w:val="22"/>
        </w:rPr>
      </w:pPr>
      <w:r>
        <w:rPr>
          <w:rFonts w:cs="Calibri" w:ascii="Calibri" w:hAnsi="Calibri"/>
          <w:sz w:val="22"/>
          <w:szCs w:val="22"/>
        </w:rPr>
        <w:t>W przypadku udziału w postępowaniu Wykonawców występujących wspólnie, Zamawiający dopuszcza możliwość łącznego spełniania i dokumentowania warunków, o których mowa w ust. 2 pkt 3-4. Pozostałe warunki każdy z Wykonawców musi spełnić i udokumentować samodzielnie.</w:t>
      </w:r>
    </w:p>
    <w:p>
      <w:pPr>
        <w:pStyle w:val="WWTekstpodstawowywcity2"/>
        <w:numPr>
          <w:ilvl w:val="3"/>
          <w:numId w:val="9"/>
        </w:numPr>
        <w:spacing w:before="120" w:after="0"/>
        <w:ind w:left="425" w:hanging="425"/>
        <w:jc w:val="both"/>
        <w:rPr>
          <w:rFonts w:ascii="Calibri" w:hAnsi="Calibri" w:cs="Calibri"/>
          <w:sz w:val="22"/>
          <w:szCs w:val="22"/>
        </w:rPr>
      </w:pPr>
      <w:r>
        <w:rPr>
          <w:rFonts w:cs="Calibri" w:ascii="Calibri" w:hAnsi="Calibri"/>
          <w:sz w:val="22"/>
          <w:szCs w:val="22"/>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pPr>
        <w:pStyle w:val="WWTekstpodstawowywcity2"/>
        <w:numPr>
          <w:ilvl w:val="3"/>
          <w:numId w:val="9"/>
        </w:numPr>
        <w:spacing w:before="120" w:after="0"/>
        <w:ind w:left="425" w:hanging="425"/>
        <w:jc w:val="both"/>
        <w:rPr>
          <w:rFonts w:ascii="Calibri" w:hAnsi="Calibri" w:cs="Calibri"/>
          <w:sz w:val="22"/>
          <w:szCs w:val="22"/>
        </w:rPr>
      </w:pPr>
      <w:r>
        <w:rPr>
          <w:rFonts w:cs="Calibri" w:ascii="Calibri" w:hAnsi="Calibri"/>
          <w:sz w:val="22"/>
          <w:szCs w:val="22"/>
        </w:rPr>
        <w:t>Każdy z Wykonawców zobowiązany jest do złożenia dokumentów, o których mowa w § 20 SWZ.</w:t>
      </w:r>
    </w:p>
    <w:p>
      <w:pPr>
        <w:pStyle w:val="WWTekstpodstawowywcity2"/>
        <w:numPr>
          <w:ilvl w:val="3"/>
          <w:numId w:val="9"/>
        </w:numPr>
        <w:spacing w:before="120" w:after="0"/>
        <w:ind w:left="425" w:hanging="425"/>
        <w:jc w:val="both"/>
        <w:rPr>
          <w:rFonts w:ascii="Calibri" w:hAnsi="Calibri" w:cs="Calibri"/>
          <w:sz w:val="22"/>
          <w:szCs w:val="22"/>
        </w:rPr>
      </w:pPr>
      <w:r>
        <w:rPr>
          <w:rFonts w:cs="Calibri" w:ascii="Calibri" w:hAnsi="Calibri"/>
          <w:sz w:val="22"/>
          <w:szCs w:val="22"/>
        </w:rPr>
        <w:t>Zamawiający nie żąda przedmiotowych środków dowodowych.</w:t>
      </w:r>
    </w:p>
    <w:p>
      <w:pPr>
        <w:pStyle w:val="ListParagraph"/>
        <w:spacing w:before="0" w:after="0"/>
        <w:ind w:left="0" w:hanging="0"/>
        <w:contextualSpacing/>
        <w:jc w:val="both"/>
        <w:rPr>
          <w:rFonts w:ascii="Calibri" w:hAnsi="Calibri" w:cs="Calibri"/>
          <w:sz w:val="22"/>
          <w:szCs w:val="22"/>
        </w:rPr>
      </w:pPr>
      <w:r>
        <w:rPr>
          <w:rFonts w:cs="Calibri" w:ascii="Calibri" w:hAnsi="Calibri"/>
          <w:sz w:val="22"/>
          <w:szCs w:val="22"/>
        </w:rPr>
      </w:r>
    </w:p>
    <w:p>
      <w:pPr>
        <w:pStyle w:val="WWTekst11111111111111111111111111111111111111111111111111111111111111111111111111111111111111111111111"/>
        <w:snapToGrid w:val="false"/>
        <w:spacing w:before="0" w:after="0"/>
        <w:jc w:val="center"/>
        <w:rPr>
          <w:rFonts w:ascii="Calibri" w:hAnsi="Calibri" w:cs="Calibri"/>
          <w:b/>
          <w:b/>
          <w:i w:val="false"/>
          <w:i w:val="false"/>
          <w:sz w:val="22"/>
          <w:szCs w:val="22"/>
        </w:rPr>
      </w:pPr>
      <w:r>
        <w:rPr>
          <w:rFonts w:cs="Calibri" w:ascii="Calibri" w:hAnsi="Calibri"/>
          <w:b/>
          <w:i w:val="false"/>
          <w:sz w:val="22"/>
          <w:szCs w:val="22"/>
          <w:highlight w:val="lightGray"/>
        </w:rPr>
        <w:t>§ 20. Informacja o podmiotowych środkach dowodowych, jeżeli Zamawiający będzie wymagał ich złożenia</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Wykonawca zobowiązany jest do złożenia i wypełnienia ściśle wg wzoru druku załączonego przez Zamawiającego:</w:t>
      </w:r>
    </w:p>
    <w:p>
      <w:pPr>
        <w:pStyle w:val="Normal"/>
        <w:widowControl/>
        <w:numPr>
          <w:ilvl w:val="0"/>
          <w:numId w:val="18"/>
        </w:numPr>
        <w:suppressAutoHyphens w:val="false"/>
        <w:spacing w:before="60" w:after="0"/>
        <w:ind w:left="782" w:hanging="357"/>
        <w:jc w:val="both"/>
        <w:rPr>
          <w:rFonts w:ascii="Calibri" w:hAnsi="Calibri" w:cs="Calibri"/>
          <w:b/>
          <w:b/>
          <w:bCs/>
          <w:sz w:val="22"/>
          <w:szCs w:val="22"/>
        </w:rPr>
      </w:pPr>
      <w:r>
        <w:rPr>
          <w:rFonts w:cs="Calibri" w:ascii="Calibri" w:hAnsi="Calibri"/>
          <w:b/>
          <w:bCs/>
          <w:sz w:val="22"/>
          <w:szCs w:val="22"/>
        </w:rPr>
        <w:t>„</w:t>
      </w:r>
      <w:r>
        <w:rPr>
          <w:rFonts w:cs="Calibri" w:ascii="Calibri" w:hAnsi="Calibri"/>
          <w:b/>
          <w:bCs/>
          <w:sz w:val="22"/>
          <w:szCs w:val="22"/>
        </w:rPr>
        <w:t>Oferty”,</w:t>
      </w:r>
    </w:p>
    <w:p>
      <w:pPr>
        <w:pStyle w:val="Normal"/>
        <w:widowControl/>
        <w:numPr>
          <w:ilvl w:val="0"/>
          <w:numId w:val="18"/>
        </w:numPr>
        <w:suppressAutoHyphens w:val="false"/>
        <w:spacing w:before="60" w:after="0"/>
        <w:ind w:left="782" w:hanging="357"/>
        <w:jc w:val="both"/>
        <w:rPr/>
      </w:pPr>
      <w:r>
        <w:rPr>
          <w:rFonts w:cs="Calibri" w:ascii="Calibri" w:hAnsi="Calibri"/>
          <w:b/>
          <w:bCs/>
          <w:sz w:val="22"/>
          <w:szCs w:val="22"/>
        </w:rPr>
        <w:t>„</w:t>
      </w:r>
      <w:r>
        <w:rPr>
          <w:rFonts w:cs="Calibri" w:ascii="Calibri" w:hAnsi="Calibri"/>
          <w:b/>
          <w:bCs/>
          <w:sz w:val="22"/>
          <w:szCs w:val="22"/>
        </w:rPr>
        <w:t>Karta informacyjna” – załącznik nr 1  do Formularza oferty,</w:t>
      </w:r>
    </w:p>
    <w:p>
      <w:pPr>
        <w:pStyle w:val="Normal"/>
        <w:widowControl/>
        <w:numPr>
          <w:ilvl w:val="0"/>
          <w:numId w:val="18"/>
        </w:numPr>
        <w:suppressAutoHyphens w:val="false"/>
        <w:spacing w:before="60" w:after="0"/>
        <w:ind w:left="782" w:hanging="357"/>
        <w:jc w:val="both"/>
        <w:rPr>
          <w:rFonts w:ascii="Calibri" w:hAnsi="Calibri" w:cs="Calibri"/>
          <w:sz w:val="22"/>
          <w:szCs w:val="22"/>
        </w:rPr>
      </w:pPr>
      <w:r>
        <w:rPr>
          <w:rFonts w:cs="Calibri" w:ascii="Calibri" w:hAnsi="Calibri"/>
          <w:b/>
          <w:bCs/>
          <w:sz w:val="22"/>
          <w:szCs w:val="22"/>
        </w:rPr>
        <w:t>„</w:t>
      </w:r>
      <w:r>
        <w:rPr>
          <w:rFonts w:cs="Calibri" w:ascii="Calibri" w:hAnsi="Calibri"/>
          <w:b/>
          <w:bCs/>
          <w:sz w:val="22"/>
          <w:szCs w:val="22"/>
        </w:rPr>
        <w:t>Oświadczenie Wykonawcy dotyczące spełniania warunków udziału w postępowaniu” – załącznik nr 2 do Formularza oferty,</w:t>
      </w:r>
    </w:p>
    <w:p>
      <w:pPr>
        <w:pStyle w:val="Normal"/>
        <w:widowControl/>
        <w:suppressAutoHyphens w:val="false"/>
        <w:spacing w:before="60" w:after="0"/>
        <w:ind w:left="426" w:hanging="0"/>
        <w:jc w:val="both"/>
        <w:rPr>
          <w:rFonts w:ascii="Calibri" w:hAnsi="Calibri" w:cs="Calibri"/>
          <w:sz w:val="22"/>
          <w:szCs w:val="22"/>
        </w:rPr>
      </w:pPr>
      <w:r>
        <w:rPr>
          <w:rFonts w:cs="Calibri" w:ascii="Calibri" w:hAnsi="Calibri"/>
          <w:sz w:val="22"/>
          <w:szCs w:val="22"/>
        </w:rPr>
        <w:t>z zastrzeżeniem § 11 ust. 3 SWZ.</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 xml:space="preserve">W celu potwierdzenia braku podstaw wykluczenia Wykonawcy z udziału w postępowaniu o udzielenie zamówienia publicznego, Zamawiający żąda następujących </w:t>
      </w:r>
      <w:r>
        <w:rPr>
          <w:rStyle w:val="Wyrnienie"/>
          <w:rFonts w:cs="Calibri" w:ascii="Calibri" w:hAnsi="Calibri"/>
          <w:i w:val="false"/>
          <w:sz w:val="22"/>
          <w:szCs w:val="22"/>
        </w:rPr>
        <w:t>podmiotowych środków dowodowych</w:t>
      </w:r>
      <w:r>
        <w:rPr>
          <w:rFonts w:cs="Calibri" w:ascii="Calibri" w:hAnsi="Calibri"/>
          <w:sz w:val="22"/>
          <w:szCs w:val="22"/>
        </w:rPr>
        <w:t>:</w:t>
      </w:r>
    </w:p>
    <w:p>
      <w:pPr>
        <w:pStyle w:val="Normal"/>
        <w:widowControl/>
        <w:suppressAutoHyphens w:val="false"/>
        <w:spacing w:before="120" w:after="0"/>
        <w:ind w:left="425" w:hanging="0"/>
        <w:jc w:val="both"/>
        <w:rPr>
          <w:rFonts w:ascii="Calibri" w:hAnsi="Calibri" w:cs="Calibri"/>
          <w:b/>
          <w:b/>
          <w:bCs/>
          <w:sz w:val="22"/>
          <w:szCs w:val="22"/>
          <w:u w:val="single"/>
        </w:rPr>
      </w:pPr>
      <w:r>
        <w:rPr>
          <w:rFonts w:cs="Calibri" w:ascii="Calibri" w:hAnsi="Calibri"/>
          <w:b/>
          <w:bCs/>
          <w:sz w:val="22"/>
          <w:szCs w:val="22"/>
          <w:u w:val="single"/>
        </w:rPr>
        <w:t>składane wraz z ofertą:</w:t>
      </w:r>
    </w:p>
    <w:p>
      <w:pPr>
        <w:pStyle w:val="Normal"/>
        <w:widowControl/>
        <w:numPr>
          <w:ilvl w:val="0"/>
          <w:numId w:val="19"/>
        </w:numPr>
        <w:suppressAutoHyphens w:val="false"/>
        <w:spacing w:before="60" w:after="0"/>
        <w:ind w:left="720" w:hanging="295"/>
        <w:jc w:val="both"/>
        <w:rPr>
          <w:rFonts w:ascii="Calibri" w:hAnsi="Calibri" w:cs="Calibri"/>
          <w:sz w:val="22"/>
          <w:szCs w:val="22"/>
        </w:rPr>
      </w:pPr>
      <w:r>
        <w:rPr>
          <w:rFonts w:cs="Calibri" w:ascii="Calibri" w:hAnsi="Calibri"/>
          <w:sz w:val="22"/>
          <w:szCs w:val="22"/>
        </w:rPr>
        <w:t xml:space="preserve">Oświadczenie Wykonawcy dotyczące przesłanek wykluczenia z postępowania – załącznik nr 3 do Formularza oferty, </w:t>
      </w:r>
    </w:p>
    <w:p>
      <w:pPr>
        <w:pStyle w:val="Normal"/>
        <w:widowControl/>
        <w:numPr>
          <w:ilvl w:val="0"/>
          <w:numId w:val="19"/>
        </w:numPr>
        <w:suppressAutoHyphens w:val="false"/>
        <w:spacing w:before="60" w:after="0"/>
        <w:ind w:left="720" w:hanging="295"/>
        <w:jc w:val="both"/>
        <w:rPr>
          <w:rFonts w:ascii="Calibri" w:hAnsi="Calibri" w:cs="Calibri"/>
          <w:sz w:val="22"/>
          <w:szCs w:val="22"/>
        </w:rPr>
      </w:pPr>
      <w:r>
        <w:rPr>
          <w:rFonts w:cs="Calibri" w:ascii="Calibri" w:hAnsi="Calibri"/>
          <w:sz w:val="22"/>
          <w:szCs w:val="22"/>
        </w:rPr>
        <w:t xml:space="preserve">Oświadczenie Wykonawcy wspólnie ubiegającego się o udzielenie zamówienia – załącznik nr 4 do Formularza oferty, </w:t>
      </w:r>
    </w:p>
    <w:p>
      <w:pPr>
        <w:pStyle w:val="Normal"/>
        <w:widowControl/>
        <w:suppressAutoHyphens w:val="false"/>
        <w:spacing w:before="120" w:after="0"/>
        <w:ind w:left="425" w:hanging="0"/>
        <w:jc w:val="both"/>
        <w:rPr>
          <w:rFonts w:ascii="Calibri" w:hAnsi="Calibri" w:cs="Calibri"/>
          <w:b/>
          <w:b/>
          <w:bCs/>
          <w:sz w:val="22"/>
          <w:szCs w:val="22"/>
          <w:u w:val="single"/>
        </w:rPr>
      </w:pPr>
      <w:r>
        <w:rPr>
          <w:rFonts w:cs="Calibri" w:ascii="Calibri" w:hAnsi="Calibri"/>
          <w:b/>
          <w:bCs/>
          <w:sz w:val="22"/>
          <w:szCs w:val="22"/>
          <w:u w:val="single"/>
        </w:rPr>
        <w:t>składane na wezwanie Zamawiającego:</w:t>
      </w:r>
    </w:p>
    <w:p>
      <w:pPr>
        <w:pStyle w:val="Normal"/>
        <w:widowControl/>
        <w:numPr>
          <w:ilvl w:val="0"/>
          <w:numId w:val="19"/>
        </w:numPr>
        <w:suppressAutoHyphens w:val="false"/>
        <w:spacing w:before="60" w:after="0"/>
        <w:ind w:left="720" w:hanging="295"/>
        <w:jc w:val="both"/>
        <w:rPr>
          <w:rFonts w:ascii="Calibri" w:hAnsi="Calibri" w:cs="Calibri"/>
          <w:sz w:val="22"/>
          <w:szCs w:val="22"/>
        </w:rPr>
      </w:pPr>
      <w:r>
        <w:rPr>
          <w:rFonts w:cs="Calibri" w:ascii="Calibri" w:hAnsi="Calibri"/>
          <w:sz w:val="22"/>
          <w:szCs w:val="22"/>
        </w:rPr>
        <w:t xml:space="preserve">Oświadczenie Wykonawcy – aktualność informacji zawartych w oświadczeniu o braku podstaw wykluczenia – załącznik nr 5 do Formularza oferty, </w:t>
      </w:r>
    </w:p>
    <w:p>
      <w:pPr>
        <w:pStyle w:val="Normal"/>
        <w:widowControl/>
        <w:numPr>
          <w:ilvl w:val="0"/>
          <w:numId w:val="19"/>
        </w:numPr>
        <w:suppressAutoHyphens w:val="false"/>
        <w:spacing w:before="60" w:after="0"/>
        <w:ind w:left="720" w:hanging="295"/>
        <w:jc w:val="both"/>
        <w:rPr/>
      </w:pPr>
      <w:r>
        <w:rPr>
          <w:rFonts w:cs="Calibri" w:ascii="Calibri" w:hAnsi="Calibri"/>
          <w:sz w:val="22"/>
          <w:szCs w:val="22"/>
        </w:rPr>
        <w:t xml:space="preserve">Oświadczenie Wykonawcy, w zakresie </w:t>
      </w:r>
      <w:r>
        <w:fldChar w:fldCharType="begin"/>
      </w:r>
      <w:r>
        <w:rPr>
          <w:rStyle w:val="Czeinternetowe"/>
          <w:sz w:val="22"/>
          <w:u w:val="none"/>
          <w:szCs w:val="22"/>
          <w:rFonts w:cs="Calibri" w:ascii="Calibri" w:hAnsi="Calibri"/>
        </w:rPr>
        <w:instrText> HYPERLINK "https://sip.lex.pl/" \l "/document/18903829?unitId=art(108)ust(1)pkt(5)&amp;cm=DOCUMENT"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art. 108 ust. 1 pkt 5</w:t>
      </w:r>
      <w:r>
        <w:rPr>
          <w:rStyle w:val="Czeinternetowe"/>
          <w:sz w:val="22"/>
          <w:u w:val="none"/>
          <w:szCs w:val="22"/>
          <w:rFonts w:cs="Calibri" w:ascii="Calibri" w:hAnsi="Calibri"/>
        </w:rPr>
        <w:fldChar w:fldCharType="end"/>
      </w:r>
      <w:r>
        <w:rPr>
          <w:rFonts w:cs="Calibri" w:ascii="Calibri" w:hAnsi="Calibri"/>
          <w:sz w:val="22"/>
          <w:szCs w:val="22"/>
        </w:rPr>
        <w:t xml:space="preserve"> ustawy PZP, o braku przynależności do tej samej grupy kapitałowej w rozumieniu </w:t>
      </w:r>
      <w:r>
        <w:fldChar w:fldCharType="begin"/>
      </w:r>
      <w:r>
        <w:rPr>
          <w:rStyle w:val="Czeinternetowe"/>
          <w:sz w:val="22"/>
          <w:u w:val="none"/>
          <w:szCs w:val="22"/>
          <w:rFonts w:cs="Calibri" w:ascii="Calibri" w:hAnsi="Calibri"/>
        </w:rPr>
        <w:instrText> HYPERLINK "https://sip.lex.pl/" \l "/document/17337528?cm=DOCUMENT"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ustawy</w:t>
      </w:r>
      <w:r>
        <w:rPr>
          <w:rStyle w:val="Czeinternetowe"/>
          <w:sz w:val="22"/>
          <w:u w:val="none"/>
          <w:szCs w:val="22"/>
          <w:rFonts w:cs="Calibri" w:ascii="Calibri" w:hAnsi="Calibri"/>
        </w:rPr>
        <w:fldChar w:fldCharType="end"/>
      </w:r>
      <w:r>
        <w:rPr>
          <w:rFonts w:cs="Calibri" w:ascii="Calibri" w:hAnsi="Calibri"/>
          <w:sz w:val="22"/>
          <w:szCs w:val="22"/>
        </w:rPr>
        <w:t xml:space="preserve"> z dnia 16 lutego 2007r.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6 do Formularza oferty;</w:t>
      </w:r>
    </w:p>
    <w:p>
      <w:pPr>
        <w:pStyle w:val="Normal"/>
        <w:widowControl/>
        <w:numPr>
          <w:ilvl w:val="0"/>
          <w:numId w:val="19"/>
        </w:numPr>
        <w:suppressAutoHyphens w:val="false"/>
        <w:spacing w:before="60" w:after="0"/>
        <w:ind w:left="720" w:hanging="295"/>
        <w:jc w:val="both"/>
        <w:rPr/>
      </w:pPr>
      <w:r>
        <w:rPr>
          <w:rFonts w:cs="Calibri" w:ascii="Calibri" w:hAnsi="Calibri"/>
          <w:sz w:val="22"/>
          <w:szCs w:val="22"/>
        </w:rPr>
        <w:t xml:space="preserve">zaświadczenia właściwego naczelnika urzędu skarbowego potwierdzającego, że Wykonawca nie zalega z opłacaniem podatków i opłat, w zakresie </w:t>
      </w:r>
      <w:r>
        <w:fldChar w:fldCharType="begin"/>
      </w:r>
      <w:r>
        <w:rPr>
          <w:rStyle w:val="Czeinternetowe"/>
          <w:sz w:val="22"/>
          <w:u w:val="none"/>
          <w:szCs w:val="22"/>
          <w:rFonts w:cs="Calibri" w:ascii="Calibri" w:hAnsi="Calibri"/>
        </w:rPr>
        <w:instrText> HYPERLINK "https://sip.lex.pl/" \l "/document/18903829?unitId=art(109)ust(1)pkt(1)&amp;cm=DOCUMENT"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art. 109 ust. 1 pkt 1</w:t>
      </w:r>
      <w:r>
        <w:rPr>
          <w:rStyle w:val="Czeinternetowe"/>
          <w:sz w:val="22"/>
          <w:u w:val="none"/>
          <w:szCs w:val="22"/>
          <w:rFonts w:cs="Calibri" w:ascii="Calibri" w:hAnsi="Calibri"/>
        </w:rPr>
        <w:fldChar w:fldCharType="end"/>
      </w:r>
      <w:r>
        <w:rPr>
          <w:rFonts w:cs="Calibri" w:ascii="Calibri" w:hAnsi="Calibri"/>
          <w:sz w:val="22"/>
          <w:szCs w:val="22"/>
        </w:rPr>
        <w:t xml:space="preserve"> ustawy PZP, wystawionego nie wcześniej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pPr>
        <w:pStyle w:val="Normal"/>
        <w:widowControl/>
        <w:numPr>
          <w:ilvl w:val="0"/>
          <w:numId w:val="19"/>
        </w:numPr>
        <w:suppressAutoHyphens w:val="false"/>
        <w:spacing w:before="60" w:after="0"/>
        <w:ind w:left="720" w:hanging="295"/>
        <w:jc w:val="both"/>
        <w:rPr/>
      </w:pPr>
      <w:r>
        <w:rPr>
          <w:rFonts w:cs="Calibri" w:ascii="Calibri" w:hAnsi="Calibri"/>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w:t>
      </w:r>
      <w:r>
        <w:fldChar w:fldCharType="begin"/>
      </w:r>
      <w:r>
        <w:rPr>
          <w:rStyle w:val="Czeinternetowe"/>
          <w:sz w:val="22"/>
          <w:u w:val="none"/>
          <w:szCs w:val="22"/>
          <w:rFonts w:cs="Calibri" w:ascii="Calibri" w:hAnsi="Calibri"/>
        </w:rPr>
        <w:instrText> HYPERLINK "https://sip.lex.pl/" \l "/document/18903829?unitId=art(109)ust(1)pkt(1)&amp;cm=DOCUMENT"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art. 109 ust. 1 pkt 1</w:t>
      </w:r>
      <w:r>
        <w:rPr>
          <w:rStyle w:val="Czeinternetowe"/>
          <w:sz w:val="22"/>
          <w:u w:val="none"/>
          <w:szCs w:val="22"/>
          <w:rFonts w:cs="Calibri" w:ascii="Calibri" w:hAnsi="Calibri"/>
        </w:rPr>
        <w:fldChar w:fldCharType="end"/>
      </w:r>
      <w:r>
        <w:rPr>
          <w:rFonts w:cs="Calibri" w:ascii="Calibri" w:hAnsi="Calibri"/>
          <w:sz w:val="22"/>
          <w:szCs w:val="22"/>
        </w:rPr>
        <w:t xml:space="preserve"> ustawy PZP,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pPr>
        <w:pStyle w:val="Normal"/>
        <w:widowControl/>
        <w:numPr>
          <w:ilvl w:val="0"/>
          <w:numId w:val="19"/>
        </w:numPr>
        <w:suppressAutoHyphens w:val="false"/>
        <w:spacing w:before="60" w:after="0"/>
        <w:ind w:left="720" w:hanging="295"/>
        <w:jc w:val="both"/>
        <w:rPr/>
      </w:pPr>
      <w:r>
        <w:rPr>
          <w:rFonts w:cs="Calibri" w:ascii="Calibri" w:hAnsi="Calibri"/>
          <w:sz w:val="22"/>
          <w:szCs w:val="22"/>
        </w:rPr>
        <w:t xml:space="preserve">odpisu lub informacji z Krajowego Rejestru Sądowego lub z Centralnej Ewidencji i Informacji o Działalności Gospodarczej, w zakresie </w:t>
      </w:r>
      <w:r>
        <w:fldChar w:fldCharType="begin"/>
      </w:r>
      <w:r>
        <w:rPr>
          <w:rStyle w:val="Czeinternetowe"/>
          <w:sz w:val="22"/>
          <w:u w:val="none"/>
          <w:szCs w:val="22"/>
          <w:rFonts w:cs="Calibri" w:ascii="Calibri" w:hAnsi="Calibri"/>
        </w:rPr>
        <w:instrText> HYPERLINK "https://sip.lex.pl/" \l "/document/18903829?unitId=art(109)ust(1)pkt(4)&amp;cm=DOCUMENT"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art. 109 ust. 1 pkt 4</w:t>
      </w:r>
      <w:r>
        <w:rPr>
          <w:rStyle w:val="Czeinternetowe"/>
          <w:sz w:val="22"/>
          <w:u w:val="none"/>
          <w:szCs w:val="22"/>
          <w:rFonts w:cs="Calibri" w:ascii="Calibri" w:hAnsi="Calibri"/>
        </w:rPr>
        <w:fldChar w:fldCharType="end"/>
      </w:r>
      <w:r>
        <w:rPr>
          <w:rFonts w:cs="Calibri" w:ascii="Calibri" w:hAnsi="Calibri"/>
          <w:sz w:val="22"/>
          <w:szCs w:val="22"/>
        </w:rPr>
        <w:t xml:space="preserve"> ustawy PZP, sporządzonych nie wcześniej niż 3 miesiące przed jej złożeniem, jeżeli odrębne przepisy wymagają wpisu </w:t>
        <w:br/>
        <w:t>do rejestru lub ewidencji;</w:t>
      </w:r>
    </w:p>
    <w:p>
      <w:pPr>
        <w:pStyle w:val="Normal"/>
        <w:widowControl/>
        <w:suppressAutoHyphens w:val="false"/>
        <w:spacing w:before="120" w:after="0"/>
        <w:ind w:left="425" w:hanging="0"/>
        <w:jc w:val="both"/>
        <w:rPr>
          <w:rFonts w:ascii="Calibri" w:hAnsi="Calibri" w:cs="Calibri"/>
          <w:b/>
          <w:b/>
          <w:bCs/>
          <w:sz w:val="22"/>
          <w:szCs w:val="22"/>
          <w:u w:val="single"/>
        </w:rPr>
      </w:pPr>
      <w:r>
        <w:rPr>
          <w:rFonts w:cs="Calibri" w:ascii="Calibri" w:hAnsi="Calibri"/>
          <w:b/>
          <w:bCs/>
          <w:sz w:val="22"/>
          <w:szCs w:val="22"/>
          <w:u w:val="single"/>
        </w:rPr>
        <w:t>składane wraz z ofertą:</w:t>
      </w:r>
    </w:p>
    <w:p>
      <w:pPr>
        <w:pStyle w:val="Normal"/>
        <w:widowControl/>
        <w:numPr>
          <w:ilvl w:val="0"/>
          <w:numId w:val="19"/>
        </w:numPr>
        <w:suppressAutoHyphens w:val="false"/>
        <w:spacing w:before="60" w:after="0"/>
        <w:ind w:left="720" w:hanging="295"/>
        <w:jc w:val="both"/>
        <w:rPr>
          <w:rFonts w:ascii="Calibri" w:hAnsi="Calibri" w:cs="Calibri"/>
          <w:sz w:val="22"/>
          <w:szCs w:val="22"/>
        </w:rPr>
      </w:pPr>
      <w:r>
        <w:rPr>
          <w:rFonts w:cs="Calibri" w:ascii="Calibri" w:hAnsi="Calibri"/>
          <w:sz w:val="22"/>
          <w:szCs w:val="22"/>
        </w:rPr>
        <w:t xml:space="preserve">pełnomocnictwo/a – o ile dotyczy. </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Jeżeli Wykonawca ma siedzibę lub miejsce zamieszkania poza granicami Rzeczypospolitej Polskiej, zamiast zaświadczenia, o którym mowa w ust. 2 pkt 5, zaświadczenia albo innego dokumentu potwierdzającego, że Wykonawca nie zalega z opłacaniem składek na ubezpieczenia społeczne lub zdrowotne, o których mowa w ust. 2 pkt 6, lub odpisu albo informacji z Krajowego Rejestru Sądowego lub z Centralnej Ewidencji i Informacji o Działalności Gospodarczej, o których mowa w ust. 2 pkt 7 – składa dokument lub dokumenty wystawione w kraju, w którym Wykonawca ma siedzibę lub miejsce zamieszkania, potwierdzające odpowiednio, że:</w:t>
      </w:r>
    </w:p>
    <w:p>
      <w:pPr>
        <w:pStyle w:val="Normal"/>
        <w:numPr>
          <w:ilvl w:val="0"/>
          <w:numId w:val="20"/>
        </w:numPr>
        <w:spacing w:before="60" w:after="0"/>
        <w:ind w:left="720" w:hanging="295"/>
        <w:jc w:val="both"/>
        <w:rPr>
          <w:rFonts w:ascii="Calibri" w:hAnsi="Calibri" w:cs="Calibri"/>
          <w:sz w:val="22"/>
          <w:szCs w:val="22"/>
        </w:rPr>
      </w:pPr>
      <w:r>
        <w:rPr>
          <w:rFonts w:cs="Calibri" w:ascii="Calibri" w:hAnsi="Calibri"/>
          <w:sz w:val="22"/>
          <w:szCs w:val="22"/>
        </w:rPr>
        <w:t>nie naruszył obowiązków dotyczących płatności podatków, opłat lub składek na ubezpieczenie społeczne lub zdrowotne,</w:t>
      </w:r>
    </w:p>
    <w:p>
      <w:pPr>
        <w:pStyle w:val="Normal"/>
        <w:numPr>
          <w:ilvl w:val="0"/>
          <w:numId w:val="20"/>
        </w:numPr>
        <w:spacing w:before="60" w:after="0"/>
        <w:ind w:left="720" w:hanging="295"/>
        <w:jc w:val="both"/>
        <w:rPr>
          <w:rFonts w:ascii="Calibri" w:hAnsi="Calibri" w:cs="Calibri"/>
          <w:sz w:val="22"/>
          <w:szCs w:val="22"/>
        </w:rPr>
      </w:pPr>
      <w:r>
        <w:rPr>
          <w:rFonts w:cs="Calibri" w:ascii="Calibri" w:hAnsi="Calibri"/>
          <w:sz w:val="22"/>
          <w:szCs w:val="22"/>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Dokumenty, o których mowa w ust. 3 powinny być wystawione nie wcześniej niż 3 miesiące przed ich złożeniem.</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Jeżeli w kraju, w którym Wykonawca ma siedzibę lub miejsce zamieszkania, nie wydaje się dokumentów, o których mowa w ust. 3,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4 stosuje się.</w:t>
      </w:r>
    </w:p>
    <w:p>
      <w:pPr>
        <w:pStyle w:val="Normal"/>
        <w:widowControl/>
        <w:numPr>
          <w:ilvl w:val="6"/>
          <w:numId w:val="9"/>
        </w:numPr>
        <w:suppressAutoHyphens w:val="false"/>
        <w:spacing w:before="120" w:after="0"/>
        <w:ind w:left="425" w:hanging="425"/>
        <w:jc w:val="both"/>
        <w:rPr/>
      </w:pPr>
      <w:r>
        <w:rPr>
          <w:rFonts w:cs="Calibri" w:ascii="Calibri" w:hAnsi="Calibri"/>
          <w:sz w:val="22"/>
          <w:szCs w:val="22"/>
        </w:rPr>
        <w:t xml:space="preserve">Zamawiający może żądać od Wykonawcy, który polega na zdolnościach technicznych lub zawodowych lub sytuacji finansowej lub ekonomicznej podmiotów udostępniających zasoby oraz od podwykonawców niebędących podmiotami udostępniającymi zasoby na zasadach określonych w </w:t>
      </w:r>
      <w:r>
        <w:fldChar w:fldCharType="begin"/>
      </w:r>
      <w:r>
        <w:rPr>
          <w:rStyle w:val="Czeinternetowe"/>
          <w:sz w:val="22"/>
          <w:u w:val="none"/>
          <w:szCs w:val="22"/>
          <w:rFonts w:cs="Calibri" w:ascii="Calibri" w:hAnsi="Calibri"/>
        </w:rPr>
        <w:instrText> HYPERLINK "https://sip.lex.pl/" \l "/document/18903829?unitId=art(118)&amp;cm=DOCUMENT"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art. 118</w:t>
      </w:r>
      <w:r>
        <w:rPr>
          <w:rStyle w:val="Czeinternetowe"/>
          <w:sz w:val="22"/>
          <w:u w:val="none"/>
          <w:szCs w:val="22"/>
          <w:rFonts w:cs="Calibri" w:ascii="Calibri" w:hAnsi="Calibri"/>
        </w:rPr>
        <w:fldChar w:fldCharType="end"/>
      </w:r>
      <w:r>
        <w:rPr>
          <w:rFonts w:cs="Calibri" w:ascii="Calibri" w:hAnsi="Calibri"/>
          <w:sz w:val="22"/>
          <w:szCs w:val="22"/>
        </w:rPr>
        <w:t xml:space="preserve"> ustawy PZP, przedstawienia </w:t>
      </w:r>
      <w:r>
        <w:rPr>
          <w:rStyle w:val="Wyrnienie"/>
          <w:rFonts w:cs="Calibri" w:ascii="Calibri" w:hAnsi="Calibri"/>
          <w:i w:val="false"/>
          <w:sz w:val="22"/>
          <w:szCs w:val="22"/>
        </w:rPr>
        <w:t>podmiotowych środków dowodowych</w:t>
      </w:r>
      <w:r>
        <w:rPr>
          <w:rFonts w:cs="Calibri" w:ascii="Calibri" w:hAnsi="Calibri"/>
          <w:sz w:val="22"/>
          <w:szCs w:val="22"/>
        </w:rPr>
        <w:t xml:space="preserve">, o których mowa w ust. 1 pkt 2, ust. 2 pkt 1, 2, 3, 5, 6, 7 dotyczących tych podmiotów, potwierdzających, że nie zachodzą wobec tych podmiotów podstawy wykluczenia z postępowania. </w:t>
      </w:r>
    </w:p>
    <w:p>
      <w:pPr>
        <w:pStyle w:val="Normal"/>
        <w:widowControl/>
        <w:numPr>
          <w:ilvl w:val="6"/>
          <w:numId w:val="9"/>
        </w:numPr>
        <w:suppressAutoHyphens w:val="false"/>
        <w:spacing w:before="120" w:after="0"/>
        <w:ind w:left="425" w:hanging="425"/>
        <w:jc w:val="both"/>
        <w:rPr/>
      </w:pPr>
      <w:r>
        <w:rPr>
          <w:rFonts w:cs="Calibri" w:ascii="Calibri" w:hAnsi="Calibri"/>
          <w:sz w:val="22"/>
          <w:szCs w:val="22"/>
        </w:rPr>
        <w:t xml:space="preserve">Do podmiotów udostępniających zasoby na zasadach określonych w </w:t>
      </w:r>
      <w:r>
        <w:fldChar w:fldCharType="begin"/>
      </w:r>
      <w:r>
        <w:rPr>
          <w:rStyle w:val="Czeinternetowe"/>
          <w:sz w:val="22"/>
          <w:u w:val="none"/>
          <w:szCs w:val="22"/>
          <w:rFonts w:cs="Calibri" w:ascii="Calibri" w:hAnsi="Calibri"/>
        </w:rPr>
        <w:instrText> HYPERLINK "https://sip.lex.pl/" \l "/document/18903829?unitId=art(118)&amp;cm=DOCUMENT"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art. 118</w:t>
      </w:r>
      <w:r>
        <w:rPr>
          <w:rStyle w:val="Czeinternetowe"/>
          <w:sz w:val="22"/>
          <w:u w:val="none"/>
          <w:szCs w:val="22"/>
          <w:rFonts w:cs="Calibri" w:ascii="Calibri" w:hAnsi="Calibri"/>
        </w:rPr>
        <w:fldChar w:fldCharType="end"/>
      </w:r>
      <w:r>
        <w:rPr>
          <w:rFonts w:cs="Calibri" w:ascii="Calibri" w:hAnsi="Calibri"/>
          <w:sz w:val="22"/>
          <w:szCs w:val="22"/>
        </w:rPr>
        <w:t xml:space="preserve"> ustawy PZP oraz podwykonawców niebędących podmiotami udostępniającymi zasoby na tych zasadach, mających siedzibę lub miejsce zamieszkania poza terytorium Rzeczypospolitej Polskiej, przepis ust. 2 stosuje się odpowiednio.</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 xml:space="preserve">Jeżeli z uzasadnionej przyczyny Wykonawca nie może złożyć wymaganych przez Zamawiającego </w:t>
      </w:r>
      <w:r>
        <w:rPr>
          <w:rStyle w:val="Wyrnienie"/>
          <w:rFonts w:cs="Calibri" w:ascii="Calibri" w:hAnsi="Calibri"/>
          <w:sz w:val="22"/>
          <w:szCs w:val="22"/>
        </w:rPr>
        <w:t>podmiotowych środków dowodowych</w:t>
      </w:r>
      <w:r>
        <w:rPr>
          <w:rFonts w:cs="Calibri" w:ascii="Calibri" w:hAnsi="Calibri"/>
          <w:sz w:val="22"/>
          <w:szCs w:val="22"/>
        </w:rPr>
        <w:t xml:space="preserve">, o których mowa w ust. 1, Wykonawca składa inne </w:t>
      </w:r>
      <w:r>
        <w:rPr>
          <w:rStyle w:val="Wyrnienie"/>
          <w:rFonts w:cs="Calibri" w:ascii="Calibri" w:hAnsi="Calibri"/>
          <w:sz w:val="22"/>
          <w:szCs w:val="22"/>
        </w:rPr>
        <w:t>podmiotowe środki dowodowe</w:t>
      </w:r>
      <w:r>
        <w:rPr>
          <w:rFonts w:cs="Calibri" w:ascii="Calibri" w:hAnsi="Calibri"/>
          <w:sz w:val="22"/>
          <w:szCs w:val="22"/>
        </w:rPr>
        <w:t>, które w wystarczający sposób potwierdzają spełnianie opisanego przez Zamawiającego warunku udziału w postępowaniu dotyczącego sytuacji ekonomicznej lub finansowej.</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 xml:space="preserve">W celu potwierdzenia spełniania przez Wykonawcę warunków udziału w postępowaniu dotyczących zdolności technicznej lub zawodowej, Zamawiający żąda następujących </w:t>
      </w:r>
      <w:r>
        <w:rPr>
          <w:rStyle w:val="Wyrnienie"/>
          <w:rFonts w:cs="Calibri" w:ascii="Calibri" w:hAnsi="Calibri"/>
          <w:sz w:val="22"/>
          <w:szCs w:val="22"/>
        </w:rPr>
        <w:t>podmiotowych środków dowodowych</w:t>
      </w:r>
      <w:r>
        <w:rPr>
          <w:rFonts w:cs="Calibri" w:ascii="Calibri" w:hAnsi="Calibri"/>
          <w:sz w:val="22"/>
          <w:szCs w:val="22"/>
        </w:rPr>
        <w:t>:</w:t>
      </w:r>
    </w:p>
    <w:p>
      <w:pPr>
        <w:pStyle w:val="ListParagraph"/>
        <w:widowControl/>
        <w:numPr>
          <w:ilvl w:val="0"/>
          <w:numId w:val="44"/>
        </w:numPr>
        <w:suppressAutoHyphens w:val="false"/>
        <w:spacing w:before="120" w:after="0"/>
        <w:ind w:left="782" w:hanging="357"/>
        <w:contextualSpacing/>
        <w:jc w:val="both"/>
        <w:rPr>
          <w:rFonts w:ascii="Calibri" w:hAnsi="Calibri" w:cs="Calibri"/>
          <w:sz w:val="22"/>
          <w:szCs w:val="22"/>
        </w:rPr>
      </w:pPr>
      <w:r>
        <w:rPr>
          <w:rFonts w:cs="Calibri" w:ascii="Calibri" w:hAnsi="Calibri"/>
          <w:sz w:val="22"/>
          <w:szCs w:val="22"/>
        </w:rPr>
        <w:t>oświadczenia na temat wykształcenia i kwalifikacji zawodowych Wykonawcy lub kadry kierowniczej Wykonawcy – załącznik nr 7 do Formularza oferty,</w:t>
      </w:r>
    </w:p>
    <w:p>
      <w:pPr>
        <w:pStyle w:val="ListParagraph"/>
        <w:widowControl/>
        <w:suppressAutoHyphens w:val="false"/>
        <w:spacing w:before="120" w:after="0"/>
        <w:ind w:left="782" w:hanging="0"/>
        <w:contextualSpacing/>
        <w:jc w:val="both"/>
        <w:rPr>
          <w:rFonts w:ascii="Calibri" w:hAnsi="Calibri" w:cs="Calibri"/>
          <w:sz w:val="22"/>
          <w:szCs w:val="22"/>
        </w:rPr>
      </w:pPr>
      <w:r>
        <w:rPr>
          <w:rFonts w:cs="Calibri" w:ascii="Calibri" w:hAnsi="Calibri"/>
          <w:sz w:val="22"/>
          <w:szCs w:val="22"/>
        </w:rPr>
        <w:t>Zamawiający wymaga, aby Wykonawca wykazał, że dysponuje lub będzie dysponował osobami do realizacji zamówienia posiadającymi doświadczenie/ uprawnienia budowlane tj.:</w:t>
      </w:r>
    </w:p>
    <w:p>
      <w:pPr>
        <w:pStyle w:val="ListParagraph"/>
        <w:numPr>
          <w:ilvl w:val="2"/>
          <w:numId w:val="8"/>
        </w:numPr>
        <w:spacing w:before="120" w:after="0"/>
        <w:ind w:left="1134" w:hanging="357"/>
        <w:contextualSpacing/>
        <w:jc w:val="both"/>
        <w:rPr>
          <w:rFonts w:ascii="Calibri" w:hAnsi="Calibri" w:cs="Calibri"/>
          <w:sz w:val="22"/>
          <w:szCs w:val="22"/>
        </w:rPr>
      </w:pPr>
      <w:r>
        <w:rPr>
          <w:rFonts w:cs="Calibri" w:ascii="Calibri" w:hAnsi="Calibri"/>
          <w:b/>
          <w:bCs/>
          <w:sz w:val="22"/>
          <w:szCs w:val="22"/>
          <w:u w:val="single"/>
        </w:rPr>
        <w:t>Kierownik robót elektrycznych (min. – 1 osoba) – wymagania:</w:t>
      </w:r>
    </w:p>
    <w:p>
      <w:pPr>
        <w:pStyle w:val="ListParagraph"/>
        <w:ind w:left="1134" w:hanging="0"/>
        <w:jc w:val="both"/>
        <w:rPr>
          <w:rFonts w:ascii="Calibri" w:hAnsi="Calibri" w:cs="Calibri"/>
          <w:sz w:val="22"/>
          <w:szCs w:val="22"/>
        </w:rPr>
      </w:pPr>
      <w:r>
        <w:rPr>
          <w:rFonts w:cs="Calibri" w:ascii="Calibri" w:hAnsi="Calibri"/>
          <w:sz w:val="22"/>
          <w:szCs w:val="22"/>
        </w:rPr>
        <w:t xml:space="preserve">Osoba ta musi posiadać uprawnienia budowlane do kierowania robotami budowlanymi w specjalności instalacyjnej w zakresie sieci, instalacji i urządzeń elektrycznych i elektroenergetycznych* wraz z ważnym zaświadczeniem o przynależności do właściwej izby samorządu zawodowego oraz minimum 5 letnie (przez upływem terminu składania ofert) doświadczenie zawodowe. </w:t>
      </w:r>
    </w:p>
    <w:p>
      <w:pPr>
        <w:pStyle w:val="ListParagraph"/>
        <w:spacing w:before="120" w:after="0"/>
        <w:ind w:left="1134" w:hanging="0"/>
        <w:contextualSpacing/>
        <w:jc w:val="both"/>
        <w:rPr>
          <w:rFonts w:ascii="Calibri" w:hAnsi="Calibri" w:cs="Calibri"/>
          <w:i/>
          <w:i/>
          <w:sz w:val="18"/>
          <w:szCs w:val="18"/>
        </w:rPr>
      </w:pPr>
      <w:r>
        <w:rPr>
          <w:rFonts w:cs="Calibri" w:ascii="Calibri" w:hAnsi="Calibri"/>
          <w:i/>
          <w:sz w:val="18"/>
          <w:szCs w:val="18"/>
        </w:rPr>
        <w:t>(*Przez uprawnienia budowlane Zamawiający rozumie uprawnienia wydane zgodne z ustawą z dnia 7 lipca 1994 r. Prawo budowlane lub odpowiadające im ważne uprawnienia wydane na podstawie wcześniej obowiązujących przepisów, lub odpowiadające im uprawnienia budowlane, które zostały wydane obywatelom państwa Europejskiego Obszaru Gospodarczego oraz Konfederacji Szwajcarskiej, z zastrzeżeniem art. 12a oraz innych przepisów ustawy Prawo Budowlane oraz ustawy o zasadach uznawania kwalifikacji zawodowych nabytych w państwach członkowskich Unii Europejskiej.)</w:t>
      </w:r>
    </w:p>
    <w:p>
      <w:pPr>
        <w:pStyle w:val="Normal"/>
        <w:widowControl/>
        <w:numPr>
          <w:ilvl w:val="6"/>
          <w:numId w:val="9"/>
        </w:numPr>
        <w:suppressAutoHyphens w:val="false"/>
        <w:spacing w:before="120" w:after="0"/>
        <w:ind w:left="425" w:hanging="425"/>
        <w:jc w:val="both"/>
        <w:rPr/>
      </w:pPr>
      <w:r>
        <w:rPr>
          <w:rStyle w:val="Wyrnienie"/>
          <w:rFonts w:cs="Calibri" w:ascii="Calibri" w:hAnsi="Calibri"/>
          <w:i w:val="false"/>
          <w:sz w:val="22"/>
          <w:szCs w:val="22"/>
        </w:rPr>
        <w:t>Podmiotowe środki dowodowe</w:t>
      </w:r>
      <w:r>
        <w:rPr>
          <w:rFonts w:cs="Calibri" w:ascii="Calibri" w:hAnsi="Calibri"/>
          <w:sz w:val="22"/>
          <w:szCs w:val="22"/>
        </w:rPr>
        <w:t xml:space="preserve"> oraz inne dokumenty lub oświadczenia, o których mowa w rozporządzeniu Ministra Rozwoju, Pracy i Technologii z dnia 23 grudnia 2020r. w sprawie podmiotowych środków dowodowych oraz innych dokumentów lub oświadczeń, jakich może żądać zamawiający od wykonawcy, składa się w formie elektronicznej, w postaci elektronicznej opatrzonej podpisem zaufanym lub podpisem osobistym, w formie pisemnej lub w formie dokumentowej, w zakresie i w sposób określony w przepisach wydanych na podstawie </w:t>
      </w:r>
      <w:r>
        <w:fldChar w:fldCharType="begin"/>
      </w:r>
      <w:r>
        <w:rPr>
          <w:rStyle w:val="Czeinternetowe"/>
          <w:sz w:val="22"/>
          <w:u w:val="none"/>
          <w:szCs w:val="22"/>
          <w:rFonts w:cs="Calibri" w:ascii="Calibri" w:hAnsi="Calibri"/>
        </w:rPr>
        <w:instrText> HYPERLINK "https://sip.lex.pl/" \l "/document/18903829?unitId=art(70)&amp;cm=DOCUMENT"</w:instrText>
      </w:r>
      <w:r>
        <w:rPr>
          <w:rStyle w:val="Czeinternetowe"/>
          <w:sz w:val="22"/>
          <w:u w:val="none"/>
          <w:szCs w:val="22"/>
          <w:rFonts w:cs="Calibri" w:ascii="Calibri" w:hAnsi="Calibri"/>
        </w:rPr>
        <w:fldChar w:fldCharType="separate"/>
      </w:r>
      <w:r>
        <w:rPr>
          <w:rStyle w:val="Czeinternetowe"/>
          <w:rFonts w:cs="Calibri" w:ascii="Calibri" w:hAnsi="Calibri"/>
          <w:color w:val="auto"/>
          <w:sz w:val="22"/>
          <w:szCs w:val="22"/>
          <w:u w:val="none"/>
        </w:rPr>
        <w:t>art. 70</w:t>
      </w:r>
      <w:r>
        <w:rPr>
          <w:rStyle w:val="Czeinternetowe"/>
          <w:sz w:val="22"/>
          <w:u w:val="none"/>
          <w:szCs w:val="22"/>
          <w:rFonts w:cs="Calibri" w:ascii="Calibri" w:hAnsi="Calibri"/>
        </w:rPr>
        <w:fldChar w:fldCharType="end"/>
      </w:r>
      <w:r>
        <w:rPr>
          <w:rFonts w:cs="Calibri" w:ascii="Calibri" w:hAnsi="Calibri"/>
          <w:sz w:val="22"/>
          <w:szCs w:val="22"/>
        </w:rPr>
        <w:t xml:space="preserve"> ustawy PZP.</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Times New Roman" w:cs="Calibri" w:ascii="Calibri" w:hAnsi="Calibri"/>
          <w:sz w:val="22"/>
          <w:szCs w:val="22"/>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potwierdza, że stosunek łączący Wykonawcę z podmiotami udostępniającymi zasoby gwarantuje rzeczywisty dostęp do tych zasobów oraz określa w szczególności:</w:t>
      </w:r>
    </w:p>
    <w:p>
      <w:pPr>
        <w:pStyle w:val="ListParagraph"/>
        <w:widowControl/>
        <w:numPr>
          <w:ilvl w:val="0"/>
          <w:numId w:val="43"/>
        </w:numPr>
        <w:suppressAutoHyphens w:val="false"/>
        <w:ind w:left="851" w:hanging="425"/>
        <w:jc w:val="both"/>
        <w:rPr>
          <w:rFonts w:ascii="Calibri" w:hAnsi="Calibri" w:eastAsia="Times New Roman" w:cs="Calibri"/>
          <w:sz w:val="22"/>
          <w:szCs w:val="22"/>
          <w:lang w:eastAsia="pl-PL"/>
        </w:rPr>
      </w:pPr>
      <w:r>
        <w:rPr>
          <w:rFonts w:eastAsia="Times New Roman" w:cs="Calibri" w:ascii="Calibri" w:hAnsi="Calibri"/>
          <w:sz w:val="22"/>
          <w:szCs w:val="22"/>
          <w:lang w:eastAsia="pl-PL"/>
        </w:rPr>
        <w:t>zakres dostępnych Wykonawcy zasobów podmiotu udostępniającego zasoby;</w:t>
      </w:r>
    </w:p>
    <w:p>
      <w:pPr>
        <w:pStyle w:val="ListParagraph"/>
        <w:widowControl/>
        <w:numPr>
          <w:ilvl w:val="0"/>
          <w:numId w:val="43"/>
        </w:numPr>
        <w:suppressAutoHyphens w:val="false"/>
        <w:ind w:left="851" w:hanging="425"/>
        <w:jc w:val="both"/>
        <w:rPr>
          <w:rFonts w:ascii="Calibri" w:hAnsi="Calibri" w:eastAsia="Times New Roman" w:cs="Calibri"/>
          <w:sz w:val="22"/>
          <w:szCs w:val="22"/>
          <w:lang w:eastAsia="pl-PL"/>
        </w:rPr>
      </w:pPr>
      <w:r>
        <w:rPr>
          <w:rFonts w:eastAsia="Times New Roman" w:cs="Calibri" w:ascii="Calibri" w:hAnsi="Calibri"/>
          <w:sz w:val="22"/>
          <w:szCs w:val="22"/>
          <w:lang w:eastAsia="pl-PL"/>
        </w:rPr>
        <w:t>sposób i okres udostępnienia Wykonawcy i wykorzystania przez niego zasobów podmiotu udostępniającego te zasoby przy wykonywaniu zamówienia;</w:t>
      </w:r>
    </w:p>
    <w:p>
      <w:pPr>
        <w:pStyle w:val="ListParagraph"/>
        <w:widowControl/>
        <w:numPr>
          <w:ilvl w:val="0"/>
          <w:numId w:val="43"/>
        </w:numPr>
        <w:suppressAutoHyphens w:val="false"/>
        <w:ind w:left="851" w:hanging="425"/>
        <w:jc w:val="both"/>
        <w:rPr>
          <w:rFonts w:ascii="Calibri" w:hAnsi="Calibri" w:eastAsia="Times New Roman" w:cs="Calibri"/>
          <w:sz w:val="22"/>
          <w:szCs w:val="22"/>
          <w:lang w:eastAsia="pl-PL"/>
        </w:rPr>
      </w:pPr>
      <w:r>
        <w:rPr>
          <w:rFonts w:eastAsia="Times New Roman" w:cs="Calibri" w:ascii="Calibri" w:hAnsi="Calibri"/>
          <w:sz w:val="22"/>
          <w:szCs w:val="22"/>
          <w:lang w:eastAsia="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cs="Calibri" w:ascii="Calibri" w:hAnsi="Calibri"/>
          <w:sz w:val="22"/>
          <w:szCs w:val="22"/>
        </w:rPr>
        <w:t>Ocena spełnienia warunków wymaganych od Wykonawców zostanie dokonana wg formuły „spełnia – nie spełnia”, w oparciu o informacje zawarte w dokumentach i oświadczeniach dołączonych do oferty. Z treści załączonych dokumentów i oświadczeń musi wynikać jednoznacznie, iż Wykonawca spełnia wyżej wymienione warunki.</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Wykonawca może, zamiast odpowiednich podmiotowych środków dowodowych potwierdzających brak podstaw wykluczenia, przedłożyć ważny certyfikat Wykonawcy wydany zgodnie z ustawą o certyfikacji wykonawców zamówień publicznych, w zakresie objętym tym certyfikatem. Zamawiający uzna certyfikat w zakresie, w jakim potwierdza on okoliczności wymagane w niniejszym postępowaniu.</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 xml:space="preserve">Jeżeli Wykonawca przedłoży certyfikat wykonawcy, Zamawiający nie będzie żądał dokumentów, których okoliczności zostały potwierdzone tym certyfikatem. </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Jeżeli certyfikat obejmuje jedynie część wymaganych okoliczności, Zamawiający wezwie do złożenia pozostałych dokumentów.</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W przypadku Wykonawców wspólnie ubiegających się o udzielenie zamówienia każdy z Wykonawców może posługiwać się odrębnym certyfikatem Wykonawcy w zakresie dotyczącym potwierdzenia braku podstaw wykluczenia. Zamawiający uzna certyfikat każdego z członków konsorcjum wyłącznie w zakresie okoliczności potwierdzonych tym certyfikatem oraz w odniesieniu do Wykonawcy, którego certyfikat został wydany.</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Jeżeli certyfikat nie obejmuje wszystkich wymaganych okoliczności lub został wydany jedynie dla jednego z członków konsorcjum, Zamawiający wezwie do złożenia podmiotowych środków dowodowych wyłącznie w zakresie nieobjętym certyfikatem.</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Certyfikat Wykonawcy składany w postępowaniu powinien zostać złożony w postaci elektronicznej zgodnie z obowiązującymi przepisami prawa. Jeżeli certyfikat został wydany jako dokument elektroniczny, powinien zawierać kwalifikowany podpis elektroniczny, kwalifikowaną pieczęć elektroniczną albo inny sposób uwierzytelnienia przewidziany w przepisach regulujących funkcjonowanie systemu certyfikacji Wykonawców, umożliwiający weryfikację jego autentyczności oraz ważności.</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Jeżeli Wykonawca składa elektroniczną kopię certyfikatu, powinna ona zostać sporządzona zgodnie z przepisami dotyczącymi składania dokumentów elektronicznych w postępowaniu o udzielenie zamówienia publicznego. Zamawiający może zweryfikować autentyczność oraz aktualność certyfikatu w odpowiednim rejestrze lub systemie teleinformatycznym, jeżeli taki został udostępniony przez podmiot certyfikujący.</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W przypadku utraty ważności certyfikatu Wykonawcy przed zakończeniem postępowania lub gdy certyfikat przestanie potwierdzać wymagane okoliczności, Wykonawca jest zobowiązany, na wezwanie Zamawiającego, przedłożyć odpowiednie podmiotowe środki dowodowe potwierdzające brak podstaw wykluczenia.</w:t>
      </w:r>
    </w:p>
    <w:p>
      <w:pPr>
        <w:pStyle w:val="Normal"/>
        <w:widowControl/>
        <w:numPr>
          <w:ilvl w:val="6"/>
          <w:numId w:val="9"/>
        </w:numPr>
        <w:suppressAutoHyphens w:val="false"/>
        <w:spacing w:before="120" w:after="0"/>
        <w:ind w:left="425" w:hanging="425"/>
        <w:jc w:val="both"/>
        <w:rPr>
          <w:rFonts w:ascii="Calibri" w:hAnsi="Calibri" w:cs="Calibri"/>
          <w:sz w:val="22"/>
          <w:szCs w:val="22"/>
        </w:rPr>
      </w:pPr>
      <w:r>
        <w:rPr>
          <w:rFonts w:eastAsia="Calibri" w:cs="Calibri" w:ascii="Calibri" w:hAnsi="Calibri" w:eastAsiaTheme="minorHAnsi"/>
          <w:color w:val="000000"/>
          <w:sz w:val="22"/>
          <w:szCs w:val="22"/>
          <w:lang w:eastAsia="en-US"/>
          <w14:ligatures w14:val="standardContextual"/>
        </w:rPr>
        <w:t xml:space="preserve">Zamawiający może zweryfikować aktualność i autentyczność przedłożonego przez Wykonawcę certyfikatu w ogólnodostępnej Bazie Danych o Certyfikacji Wykonawców Zamówień Publicznych prowadzonej przez Ministra Rozwoju i Technologii. </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21. </w:t>
      </w:r>
      <w:r>
        <w:rPr>
          <w:rFonts w:cs="Calibri" w:ascii="Calibri" w:hAnsi="Calibri"/>
          <w:b/>
          <w:sz w:val="22"/>
          <w:szCs w:val="22"/>
          <w:highlight w:val="lightGray"/>
        </w:rPr>
        <w:t>Opis części zamówienia, jeżeli Zamawiający dopuszcza składanie ofert częściowych, l</w:t>
      </w:r>
      <w:r>
        <w:rPr>
          <w:rFonts w:eastAsia="Times New Roman" w:cs="Calibri" w:ascii="Calibri" w:hAnsi="Calibri"/>
          <w:b/>
          <w:sz w:val="22"/>
          <w:szCs w:val="22"/>
          <w:highlight w:val="lightGray"/>
          <w:lang w:eastAsia="pl-PL"/>
        </w:rPr>
        <w:t>iczba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pPr>
        <w:pStyle w:val="Tretekstu"/>
        <w:spacing w:before="120" w:after="0"/>
        <w:jc w:val="both"/>
        <w:rPr>
          <w:rFonts w:ascii="Times New Roman" w:hAnsi="Times New Roman" w:cs="Calibri"/>
          <w:b/>
          <w:b/>
          <w:bCs/>
          <w:iCs/>
          <w:sz w:val="22"/>
          <w:szCs w:val="22"/>
        </w:rPr>
      </w:pPr>
      <w:r>
        <w:rPr>
          <w:rFonts w:cs="Calibri"/>
          <w:b/>
          <w:bCs/>
          <w:iCs/>
          <w:sz w:val="22"/>
          <w:szCs w:val="22"/>
        </w:rPr>
        <w:t>Zamawiający nie dokonuje podziału zamówienia na części z uwagi na charakter oraz technologiczną i funkcjonalną spójność przedmiotu zamówienia.</w:t>
      </w:r>
    </w:p>
    <w:p>
      <w:pPr>
        <w:pStyle w:val="Tretekstu"/>
        <w:jc w:val="both"/>
        <w:rPr>
          <w:rFonts w:ascii="Times New Roman" w:hAnsi="Times New Roman"/>
          <w:sz w:val="22"/>
          <w:szCs w:val="22"/>
        </w:rPr>
      </w:pPr>
      <w:r>
        <w:rPr>
          <w:sz w:val="22"/>
          <w:szCs w:val="22"/>
        </w:rPr>
        <w:t>Przedmiot zamówienia obejmuje dostawę, montaż, podłączenie i uruchomienie agregatu prądotwórczego wraz z wykonaniem wszystkich niezbędnych instalacji, zabezpieczeń, układu automatycznego załączania rezerwy (SZR), przeprowadzeniem wymaganych prób i pomiarów oraz przekazaniem kompletnego i sprawnego układu zasilania awaryjnego do użytkowania.</w:t>
      </w:r>
    </w:p>
    <w:p>
      <w:pPr>
        <w:pStyle w:val="Tretekstu"/>
        <w:jc w:val="both"/>
        <w:rPr>
          <w:rFonts w:ascii="Times New Roman" w:hAnsi="Times New Roman"/>
          <w:sz w:val="22"/>
          <w:szCs w:val="22"/>
        </w:rPr>
      </w:pPr>
      <w:r>
        <w:rPr>
          <w:sz w:val="22"/>
          <w:szCs w:val="22"/>
        </w:rPr>
        <w:t>Poszczególne elementy zamówienia są ze sobą ściśle powiązane technicznie i powinny zostać wykonane jako jeden kompletny układ. Podział zamówienia, np. na odrębną dostawę agregatu, wykonanie instalacji elektrycznej, układu SZR oraz uruchomienie, wymagałby koordynowania prac kilku wykonawców i mógłby prowadzić do problemów na styku poszczególnych zakresów, w szczególności w zakresie kompatybilności zastosowanych urządzeń, prawidłowości ich współpracy oraz ustalenia odpowiedzialności za ewentualne nieprawidłowości.</w:t>
      </w:r>
    </w:p>
    <w:p>
      <w:pPr>
        <w:pStyle w:val="Tretekstu"/>
        <w:jc w:val="both"/>
        <w:rPr>
          <w:rFonts w:ascii="Times New Roman" w:hAnsi="Times New Roman"/>
          <w:sz w:val="22"/>
          <w:szCs w:val="22"/>
        </w:rPr>
      </w:pPr>
      <w:r>
        <w:rPr>
          <w:sz w:val="22"/>
          <w:szCs w:val="22"/>
        </w:rPr>
        <w:t>Powierzenie realizacji całości zamówienia jednemu wykonawcy pozwala na zachowanie jednolitej odpowiedzialności za dobór urządzeń, wykonanie instalacji, prawidłowe działanie automatyki, przeprowadzenie prób oraz osiągnięcie wymaganego efektu końcowego, tj. zapewnienie niezawodnego zasilania awaryjnego obiektu Domu Pomocy Społecznej w Obrytem.</w:t>
      </w:r>
    </w:p>
    <w:p>
      <w:pPr>
        <w:pStyle w:val="Tretekstu"/>
        <w:jc w:val="both"/>
        <w:rPr>
          <w:rFonts w:ascii="Times New Roman" w:hAnsi="Times New Roman"/>
          <w:sz w:val="22"/>
          <w:szCs w:val="22"/>
        </w:rPr>
      </w:pPr>
      <w:r>
        <w:rPr>
          <w:sz w:val="22"/>
          <w:szCs w:val="22"/>
        </w:rPr>
        <w:t>Podział zamówienia na części mógłby zatem powodować nadmierne trudności techniczne i organizacyjne, zwiększać ryzyko braku kompatybilności poszczególnych elementów oraz utrudniać jednoznaczne określenie odpowiedzialności gwarancyjnej za prawidłowe funkcjonowanie całego układu.</w:t>
      </w:r>
    </w:p>
    <w:p>
      <w:pPr>
        <w:pStyle w:val="Tretekstu"/>
        <w:spacing w:before="120" w:after="0"/>
        <w:jc w:val="both"/>
        <w:rPr>
          <w:rFonts w:ascii="Times New Roman" w:hAnsi="Times New Roman"/>
          <w:sz w:val="22"/>
          <w:szCs w:val="22"/>
        </w:rPr>
      </w:pPr>
      <w:r>
        <w:rPr>
          <w:rFonts w:eastAsia="Calibri" w:cs="Calibri" w:ascii="Calibri" w:hAnsi="Calibri"/>
          <w:bCs/>
          <w:iCs/>
          <w:sz w:val="22"/>
          <w:szCs w:val="22"/>
        </w:rPr>
        <w:t>Jednocześnie Zamawiający wskazuje, że brak podziału zamówienia na części nie ma na celu ograniczenia konkurencji ani utrudnienia dostępu do zamówienia małym i średnim przedsiębiorstwom. Zakres i wartość zamówienia umożliwiają jego realizację przez wykonawców działających na rynku dostaw i instalacji agregatów prądotwórczych, a decyzja o niedokonaniu podziału wynika wyłącznie z technicznego i funkcjonalnego charakteru przedmiotu zamówienia.</w:t>
      </w:r>
    </w:p>
    <w:p>
      <w:pPr>
        <w:pStyle w:val="Normal"/>
        <w:jc w:val="both"/>
        <w:rPr>
          <w:rFonts w:ascii="Calibri" w:hAnsi="Calibri" w:cs="Calibri"/>
          <w:sz w:val="22"/>
          <w:szCs w:val="22"/>
        </w:rPr>
      </w:pPr>
      <w:r>
        <w:rPr>
          <w:rFonts w:cs="Calibri" w:ascii="Calibri" w:hAnsi="Calibri"/>
          <w:sz w:val="22"/>
          <w:szCs w:val="22"/>
        </w:rPr>
      </w:r>
    </w:p>
    <w:p>
      <w:pPr>
        <w:pStyle w:val="Normal"/>
        <w:jc w:val="center"/>
        <w:rPr>
          <w:rFonts w:ascii="Calibri" w:hAnsi="Calibri" w:eastAsia="Times New Roman" w:cs="Calibri"/>
          <w:b/>
          <w:b/>
          <w:sz w:val="22"/>
          <w:szCs w:val="22"/>
          <w:lang w:eastAsia="pl-PL"/>
        </w:rPr>
      </w:pPr>
      <w:r>
        <w:rPr>
          <w:rFonts w:cs="Calibri" w:ascii="Calibri" w:hAnsi="Calibri"/>
          <w:b/>
          <w:sz w:val="22"/>
          <w:szCs w:val="22"/>
          <w:highlight w:val="lightGray"/>
        </w:rPr>
        <w:t>§ 22. </w:t>
      </w:r>
      <w:r>
        <w:rPr>
          <w:rFonts w:eastAsia="Times New Roman" w:cs="Calibri" w:ascii="Calibri" w:hAnsi="Calibri"/>
          <w:b/>
          <w:sz w:val="22"/>
          <w:szCs w:val="22"/>
          <w:highlight w:val="lightGray"/>
          <w:lang w:eastAsia="pl-PL"/>
        </w:rPr>
        <w:t>Informacje dotyczące ofert wariantowych, w tym informacje o sposobie przedstawiania ofert wariantowych oraz minimalne warunki, jakim muszą odpowiadać oferty wariantowe, jeżeli Zamawiający wymaga lub dopuszcza ich składanie</w:t>
      </w:r>
    </w:p>
    <w:p>
      <w:pPr>
        <w:pStyle w:val="Normal"/>
        <w:spacing w:before="120" w:after="0"/>
        <w:jc w:val="both"/>
        <w:rPr>
          <w:rFonts w:ascii="Calibri" w:hAnsi="Calibri" w:cs="Calibri"/>
          <w:sz w:val="22"/>
          <w:szCs w:val="22"/>
        </w:rPr>
      </w:pPr>
      <w:r>
        <w:rPr>
          <w:rFonts w:cs="Calibri" w:ascii="Calibri" w:hAnsi="Calibri"/>
          <w:sz w:val="22"/>
          <w:szCs w:val="22"/>
        </w:rPr>
        <w:t>Zamawiający nie dopuszcza składania ofert wariantowych.</w:t>
      </w:r>
    </w:p>
    <w:p>
      <w:pPr>
        <w:pStyle w:val="Normal"/>
        <w:jc w:val="both"/>
        <w:rPr>
          <w:rFonts w:ascii="Calibri" w:hAnsi="Calibri" w:cs="Calibri"/>
          <w:b/>
          <w:b/>
          <w:sz w:val="22"/>
          <w:szCs w:val="22"/>
        </w:rPr>
      </w:pPr>
      <w:r>
        <w:rPr>
          <w:rFonts w:cs="Calibri" w:ascii="Calibri" w:hAnsi="Calibri"/>
          <w:b/>
          <w:sz w:val="22"/>
          <w:szCs w:val="22"/>
        </w:rPr>
      </w:r>
    </w:p>
    <w:p>
      <w:pPr>
        <w:pStyle w:val="Normal"/>
        <w:jc w:val="center"/>
        <w:rPr>
          <w:rFonts w:ascii="Calibri" w:hAnsi="Calibri" w:eastAsia="Times New Roman" w:cs="Calibri"/>
          <w:b/>
          <w:b/>
          <w:sz w:val="22"/>
          <w:szCs w:val="22"/>
          <w:lang w:eastAsia="pl-PL"/>
        </w:rPr>
      </w:pPr>
      <w:r>
        <w:rPr>
          <w:rFonts w:cs="Calibri" w:ascii="Calibri" w:hAnsi="Calibri"/>
          <w:b/>
          <w:sz w:val="22"/>
          <w:szCs w:val="22"/>
          <w:highlight w:val="lightGray"/>
        </w:rPr>
        <w:t>§ 23. </w:t>
      </w:r>
      <w:r>
        <w:rPr>
          <w:rFonts w:eastAsia="Times New Roman" w:cs="Calibri" w:ascii="Calibri" w:hAnsi="Calibri"/>
          <w:b/>
          <w:sz w:val="22"/>
          <w:szCs w:val="22"/>
          <w:highlight w:val="lightGray"/>
          <w:lang w:eastAsia="pl-PL"/>
        </w:rPr>
        <w:t xml:space="preserve">Wymagania w zakresie zatrudnienia osób, o których mowa w art. 96 ust. 2 pkt 2, </w:t>
        <w:br/>
        <w:t>jeżeli zamawiający przewiduje takie wymagania</w:t>
      </w:r>
    </w:p>
    <w:p>
      <w:pPr>
        <w:pStyle w:val="Normal"/>
        <w:jc w:val="both"/>
        <w:rPr>
          <w:rFonts w:ascii="Calibri" w:hAnsi="Calibri" w:eastAsia="Times New Roman" w:cs="Calibri"/>
          <w:sz w:val="22"/>
          <w:szCs w:val="22"/>
          <w:lang w:eastAsia="pl-PL"/>
        </w:rPr>
      </w:pPr>
      <w:r>
        <w:rPr>
          <w:rFonts w:eastAsia="Times New Roman" w:cs="Calibri" w:ascii="Calibri" w:hAnsi="Calibri"/>
          <w:sz w:val="22"/>
          <w:szCs w:val="22"/>
          <w:lang w:eastAsia="pl-PL"/>
        </w:rPr>
        <w:t xml:space="preserve">Nie dotyczy. </w:t>
      </w:r>
    </w:p>
    <w:p>
      <w:pPr>
        <w:pStyle w:val="Normal"/>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24. Informacja o zastrzeżeniu możliwości ubiegania się o udzielenie zamówienia wyłącznie przez Wykonawców, o których mowa w art. 94, jeżeli Zamawiający przewiduje takie wymagania</w:t>
      </w:r>
    </w:p>
    <w:p>
      <w:pPr>
        <w:pStyle w:val="Normal"/>
        <w:spacing w:before="120" w:after="0"/>
        <w:jc w:val="both"/>
        <w:rPr>
          <w:rFonts w:ascii="Calibri" w:hAnsi="Calibri" w:eastAsia="Times New Roman" w:cs="Calibri"/>
          <w:sz w:val="22"/>
          <w:szCs w:val="22"/>
          <w:lang w:eastAsia="pl-PL"/>
        </w:rPr>
      </w:pPr>
      <w:r>
        <w:rPr>
          <w:rFonts w:eastAsia="Times New Roman" w:cs="Calibri" w:ascii="Calibri" w:hAnsi="Calibri"/>
          <w:sz w:val="22"/>
          <w:szCs w:val="22"/>
          <w:lang w:eastAsia="pl-PL"/>
        </w:rPr>
        <w:t xml:space="preserve">Nie dotyczy. </w:t>
      </w:r>
    </w:p>
    <w:p>
      <w:pPr>
        <w:pStyle w:val="Normal"/>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xml:space="preserve">§ 25. Wymagania dotyczące wadium, w tym jego kwotę, jeżeli Zamawiający przewiduje </w:t>
        <w:br/>
        <w:t>obowiązek wniesienia wadium</w:t>
      </w:r>
    </w:p>
    <w:p>
      <w:pPr>
        <w:pStyle w:val="Normal"/>
        <w:jc w:val="both"/>
        <w:rPr>
          <w:rFonts w:ascii="Calibri" w:hAnsi="Calibri" w:eastAsia="Times New Roman" w:cs="Calibri"/>
          <w:sz w:val="22"/>
          <w:szCs w:val="22"/>
          <w:lang w:eastAsia="pl-PL"/>
        </w:rPr>
      </w:pPr>
      <w:r>
        <w:rPr>
          <w:rFonts w:eastAsia="Times New Roman" w:cs="Calibri" w:ascii="Calibri" w:hAnsi="Calibri"/>
          <w:sz w:val="22"/>
          <w:szCs w:val="22"/>
          <w:lang w:eastAsia="pl-PL"/>
        </w:rPr>
        <w:t>Nie dotyczy.</w:t>
      </w:r>
    </w:p>
    <w:p>
      <w:pPr>
        <w:pStyle w:val="Normal"/>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xml:space="preserve">§ 26. Informacja o przewidywanych zamówieniach, o których mowa w art. 214 ust. 1 pkt 8, </w:t>
        <w:br/>
        <w:t>jeżeli Zamawiający przewiduje udzielenie takich zamówień</w:t>
      </w:r>
    </w:p>
    <w:p>
      <w:pPr>
        <w:pStyle w:val="ListParagraph"/>
        <w:widowControl/>
        <w:suppressAutoHyphens w:val="false"/>
        <w:spacing w:before="120" w:after="0"/>
        <w:ind w:left="0" w:hanging="0"/>
        <w:contextualSpacing/>
        <w:jc w:val="both"/>
        <w:rPr>
          <w:rFonts w:ascii="Calibri" w:hAnsi="Calibri" w:cs="Calibri"/>
          <w:sz w:val="22"/>
          <w:szCs w:val="22"/>
        </w:rPr>
      </w:pPr>
      <w:r>
        <w:rPr>
          <w:rFonts w:cs="Calibri" w:ascii="Calibri" w:hAnsi="Calibri"/>
          <w:sz w:val="22"/>
          <w:szCs w:val="22"/>
        </w:rPr>
        <w:t xml:space="preserve">Zamawiający nie przewiduje udzielenie zamówień, o których mowa w art. 214 ust. 1 pkt 8 ustawy PZP. </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27. Informacje dotyczące przeprowadzenia przez Wykonawcę wizji lokalnej lub sprawdzenia przez niego dokumentów niezbędnych do realizacji zamówienia, o których mowa w art. 131 ust. 2, jeżeli Zamawiający przewiduje możliwość albo wymaga złożenia oferty po odbyciu wizji lokalnej lub sprawdzeniu tych dokumentów</w:t>
      </w:r>
    </w:p>
    <w:p>
      <w:pPr>
        <w:pStyle w:val="ListParagraph"/>
        <w:widowControl/>
        <w:suppressAutoHyphens w:val="false"/>
        <w:spacing w:before="120" w:after="0"/>
        <w:ind w:left="0" w:hanging="0"/>
        <w:contextualSpacing/>
        <w:jc w:val="both"/>
        <w:rPr>
          <w:rFonts w:ascii="Calibri" w:hAnsi="Calibri" w:cs="Calibri"/>
          <w:sz w:val="22"/>
          <w:szCs w:val="22"/>
        </w:rPr>
      </w:pPr>
      <w:r>
        <w:rPr>
          <w:rFonts w:cs="Calibri" w:ascii="Calibri" w:hAnsi="Calibri"/>
          <w:sz w:val="22"/>
          <w:szCs w:val="22"/>
        </w:rPr>
        <w:t xml:space="preserve">Zamawiający nie przewiduje przeprowadzenia wizji lokalnej. </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Normal"/>
        <w:widowControl/>
        <w:suppressAutoHyphens w:val="false"/>
        <w:jc w:val="center"/>
        <w:rPr>
          <w:rFonts w:ascii="Calibri" w:hAnsi="Calibri" w:eastAsia="Times New Roman" w:cs="Calibri"/>
          <w:b/>
          <w:b/>
          <w:sz w:val="22"/>
          <w:szCs w:val="22"/>
          <w:highlight w:val="lightGray"/>
          <w:lang w:eastAsia="pl-PL"/>
        </w:rPr>
      </w:pPr>
      <w:r>
        <w:rPr>
          <w:rFonts w:eastAsia="Times New Roman" w:cs="Calibri" w:ascii="Calibri" w:hAnsi="Calibri"/>
          <w:b/>
          <w:sz w:val="22"/>
          <w:szCs w:val="22"/>
          <w:highlight w:val="lightGray"/>
          <w:lang w:eastAsia="pl-PL"/>
        </w:rPr>
        <w:t xml:space="preserve">§ 28. Informacje dotyczące walut obcych, w jakich mogą być prowadzone rozliczenia między </w:t>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Zamawiającym a Wykonawcą, jeżeli Zamawiający przewiduje rozliczenia w walutach obcych</w:t>
      </w:r>
    </w:p>
    <w:p>
      <w:pPr>
        <w:pStyle w:val="Normal"/>
        <w:widowControl/>
        <w:suppressAutoHyphens w:val="false"/>
        <w:spacing w:before="120" w:after="0"/>
        <w:jc w:val="both"/>
        <w:rPr>
          <w:rFonts w:ascii="Calibri" w:hAnsi="Calibri" w:eastAsia="Times New Roman" w:cs="Calibri"/>
          <w:sz w:val="22"/>
          <w:szCs w:val="22"/>
          <w:lang w:eastAsia="pl-PL"/>
        </w:rPr>
      </w:pPr>
      <w:r>
        <w:rPr>
          <w:rFonts w:eastAsia="Times New Roman" w:cs="Calibri" w:ascii="Calibri" w:hAnsi="Calibri"/>
          <w:sz w:val="22"/>
          <w:szCs w:val="22"/>
          <w:lang w:eastAsia="pl-PL"/>
        </w:rPr>
        <w:t xml:space="preserve">Nie dotyczy. </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widowControl/>
        <w:suppressAutoHyphens w:val="false"/>
        <w:jc w:val="center"/>
        <w:rPr>
          <w:rFonts w:ascii="Calibri" w:hAnsi="Calibri" w:eastAsia="Times New Roman" w:cs="Calibri"/>
          <w:b/>
          <w:b/>
          <w:i/>
          <w:i/>
          <w:lang w:eastAsia="pl-PL"/>
        </w:rPr>
      </w:pPr>
      <w:r>
        <w:rPr>
          <w:rFonts w:eastAsia="Times New Roman" w:cs="Calibri" w:ascii="Calibri" w:hAnsi="Calibri"/>
          <w:b/>
          <w:sz w:val="22"/>
          <w:szCs w:val="22"/>
          <w:highlight w:val="lightGray"/>
          <w:lang w:eastAsia="pl-PL"/>
        </w:rPr>
        <w:t xml:space="preserve">§ 29. Informacje dotyczące zwrotu kosztów udziału w postępowaniu, </w:t>
        <w:br/>
        <w:t>jeżeli Zamawiający przewiduje ich zwrot</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t>Nie dotyczy.</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30. Informacja o obowiązku osobistego wykonania przez Wykonawcę kluczowych zadań, jeżeli Zamawiający dokonuje takiego zastrzeżenia zgodnie z art. 60 i art. 121</w:t>
      </w:r>
    </w:p>
    <w:p>
      <w:pPr>
        <w:pStyle w:val="ListParagraph"/>
        <w:widowControl/>
        <w:suppressAutoHyphens w:val="false"/>
        <w:spacing w:before="120" w:after="0"/>
        <w:ind w:left="0" w:hanging="0"/>
        <w:contextualSpacing/>
        <w:jc w:val="both"/>
        <w:rPr>
          <w:rFonts w:ascii="Calibri" w:hAnsi="Calibri" w:cs="Calibri"/>
          <w:sz w:val="22"/>
          <w:szCs w:val="22"/>
        </w:rPr>
      </w:pPr>
      <w:r>
        <w:rPr>
          <w:rFonts w:cs="Calibri" w:ascii="Calibri" w:hAnsi="Calibri"/>
          <w:sz w:val="22"/>
          <w:szCs w:val="22"/>
        </w:rPr>
        <w:t xml:space="preserve">Zamawiający nie zastrzega obowiązku osobistego wykonania przez Wykonawców kluczowych zadań dotyczących realizacji przedmiotu zamówienia. </w:t>
      </w:r>
    </w:p>
    <w:p>
      <w:pPr>
        <w:pStyle w:val="ListParagraph"/>
        <w:widowControl/>
        <w:suppressAutoHyphens w:val="false"/>
        <w:spacing w:before="120" w:after="0"/>
        <w:ind w:left="0" w:hanging="0"/>
        <w:contextualSpacing/>
        <w:jc w:val="both"/>
        <w:rPr>
          <w:rFonts w:ascii="Calibri" w:hAnsi="Calibri" w:cs="Calibri"/>
          <w:sz w:val="22"/>
          <w:szCs w:val="22"/>
        </w:rPr>
      </w:pPr>
      <w:r>
        <w:rPr>
          <w:rFonts w:cs="Calibri" w:ascii="Calibri" w:hAnsi="Calibri"/>
          <w:sz w:val="22"/>
          <w:szCs w:val="22"/>
        </w:rPr>
        <w:t xml:space="preserve">Zamawiający żąda wskazania przez Wykonawcę w Formularzu ofertowym części zamówienia, których wykonanie zamierza powierzyć podwykonawcom oraz podania nazw ew. podwykonawców, jeżeli </w:t>
        <w:br/>
        <w:t xml:space="preserve">są już znani. </w:t>
      </w:r>
    </w:p>
    <w:p>
      <w:pPr>
        <w:pStyle w:val="ListParagraph"/>
        <w:widowControl/>
        <w:suppressAutoHyphens w:val="false"/>
        <w:spacing w:before="0" w:after="0"/>
        <w:ind w:left="0" w:hanging="0"/>
        <w:contextualSpacing/>
        <w:jc w:val="both"/>
        <w:rPr>
          <w:rFonts w:ascii="Calibri" w:hAnsi="Calibri" w:cs="Calibri"/>
          <w:sz w:val="22"/>
          <w:szCs w:val="22"/>
        </w:rPr>
      </w:pPr>
      <w:r>
        <w:rPr>
          <w:rFonts w:cs="Calibri" w:ascii="Calibri" w:hAnsi="Calibri"/>
          <w:sz w:val="22"/>
          <w:szCs w:val="22"/>
        </w:rPr>
      </w:r>
    </w:p>
    <w:p>
      <w:pPr>
        <w:pStyle w:val="ListParagraph"/>
        <w:widowControl/>
        <w:suppressAutoHyphens w:val="false"/>
        <w:spacing w:before="0" w:after="0"/>
        <w:ind w:left="0" w:hanging="0"/>
        <w:contextualSpacing/>
        <w:jc w:val="center"/>
        <w:rPr>
          <w:rFonts w:ascii="Calibri" w:hAnsi="Calibri" w:cs="Calibri"/>
          <w:b/>
          <w:b/>
          <w:sz w:val="22"/>
          <w:szCs w:val="22"/>
        </w:rPr>
      </w:pPr>
      <w:r>
        <w:rPr>
          <w:rFonts w:cs="Calibri" w:ascii="Calibri" w:hAnsi="Calibri"/>
          <w:b/>
          <w:sz w:val="22"/>
          <w:szCs w:val="22"/>
          <w:highlight w:val="lightGray"/>
        </w:rPr>
        <w:t>§ 31. </w:t>
      </w:r>
      <w:r>
        <w:rPr>
          <w:rFonts w:eastAsia="Times New Roman" w:cs="Calibri" w:ascii="Calibri" w:hAnsi="Calibri"/>
          <w:b/>
          <w:sz w:val="22"/>
          <w:szCs w:val="22"/>
          <w:highlight w:val="lightGray"/>
          <w:lang w:eastAsia="pl-PL"/>
        </w:rPr>
        <w:t xml:space="preserve">Maksymalna liczbę Wykonawców, z którymi Zamawiający zawrze umowę ramową, </w:t>
        <w:br/>
        <w:t>jeżeli Zamawiający przewiduje zawarcie umowy ramowej</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t>Nie dotyczy.</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xml:space="preserve">§ 32. Informacja o przewidywanym wyborze najkorzystniejszej oferty z zastosowaniem </w:t>
        <w:br/>
        <w:t xml:space="preserve">aukcji elektronicznej wraz z informacjami, o których mowa w art. 230, </w:t>
        <w:br/>
        <w:t>jeżeli Zamawiający przewiduje aukcję elektroniczną</w:t>
      </w:r>
    </w:p>
    <w:p>
      <w:pPr>
        <w:pStyle w:val="Normal"/>
        <w:spacing w:before="120" w:after="0"/>
        <w:rPr>
          <w:rFonts w:ascii="Calibri" w:hAnsi="Calibri" w:cs="Calibri"/>
          <w:b/>
          <w:b/>
          <w:bCs/>
          <w:sz w:val="22"/>
          <w:szCs w:val="22"/>
        </w:rPr>
      </w:pPr>
      <w:r>
        <w:rPr>
          <w:rFonts w:cs="Calibri" w:ascii="Calibri" w:hAnsi="Calibri"/>
          <w:sz w:val="22"/>
        </w:rPr>
        <w:t>Zamawiający nie przewiduje przeprowadzenia aukcji elektronicznej.</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33. Wymóg lub możliwość złożenia ofert w postaci katalogów elektronicznych lub dołączenia katalogów elektronicznych do oferty, w sytuacji określonej w art. 93</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t>Nie dotyczy.</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xml:space="preserve">§ 34. Informacje dotyczące zabezpieczenia należytego wykonania umowy, </w:t>
        <w:br/>
        <w:t>jeżeli Zamawiający je przewiduje</w:t>
      </w:r>
    </w:p>
    <w:p>
      <w:pPr>
        <w:pStyle w:val="Normal"/>
        <w:jc w:val="both"/>
        <w:rPr>
          <w:rFonts w:ascii="Calibri" w:hAnsi="Calibri" w:eastAsia="Times New Roman" w:cs="Calibri"/>
          <w:sz w:val="22"/>
          <w:szCs w:val="22"/>
          <w:lang w:eastAsia="pl-PL"/>
        </w:rPr>
      </w:pPr>
      <w:r>
        <w:rPr>
          <w:rFonts w:cs="Calibri" w:ascii="Calibri" w:hAnsi="Calibri"/>
          <w:sz w:val="22"/>
          <w:szCs w:val="22"/>
        </w:rPr>
        <w:t xml:space="preserve">Nie dotyczy. </w:t>
      </w:r>
    </w:p>
    <w:p>
      <w:pPr>
        <w:pStyle w:val="Normal"/>
        <w:widowControl/>
        <w:suppressAutoHyphens w:val="false"/>
        <w:jc w:val="both"/>
        <w:rPr>
          <w:rFonts w:ascii="Calibri" w:hAnsi="Calibri" w:eastAsia="Times New Roman" w:cs="Calibri"/>
          <w:sz w:val="22"/>
          <w:szCs w:val="22"/>
          <w:lang w:eastAsia="pl-PL"/>
        </w:rPr>
      </w:pPr>
      <w:r>
        <w:rPr>
          <w:rFonts w:eastAsia="Times New Roman" w:cs="Calibri" w:ascii="Calibri" w:hAnsi="Calibri"/>
          <w:sz w:val="22"/>
          <w:szCs w:val="22"/>
          <w:lang w:eastAsia="pl-PL"/>
        </w:rPr>
      </w:r>
    </w:p>
    <w:p>
      <w:pPr>
        <w:pStyle w:val="Normal"/>
        <w:widowControl/>
        <w:suppressAutoHyphens w:val="false"/>
        <w:jc w:val="center"/>
        <w:rPr>
          <w:rFonts w:ascii="Calibri" w:hAnsi="Calibri" w:eastAsia="Times New Roman" w:cs="Calibri"/>
          <w:b/>
          <w:b/>
          <w:sz w:val="22"/>
          <w:szCs w:val="22"/>
          <w:lang w:eastAsia="pl-PL"/>
        </w:rPr>
      </w:pPr>
      <w:r>
        <w:rPr>
          <w:rFonts w:eastAsia="Times New Roman" w:cs="Calibri" w:ascii="Calibri" w:hAnsi="Calibri"/>
          <w:b/>
          <w:sz w:val="22"/>
          <w:szCs w:val="22"/>
          <w:highlight w:val="lightGray"/>
          <w:lang w:eastAsia="pl-PL"/>
        </w:rPr>
        <w:t>§ 35. Załączniki</w:t>
      </w:r>
    </w:p>
    <w:p>
      <w:pPr>
        <w:pStyle w:val="Normal"/>
        <w:widowControl/>
        <w:suppressAutoHyphens w:val="false"/>
        <w:spacing w:before="120" w:after="0"/>
        <w:jc w:val="both"/>
        <w:rPr>
          <w:rFonts w:ascii="Calibri" w:hAnsi="Calibri" w:eastAsia="Times New Roman" w:cs="Calibri"/>
          <w:sz w:val="22"/>
          <w:szCs w:val="22"/>
          <w:lang w:eastAsia="pl-PL"/>
        </w:rPr>
      </w:pPr>
      <w:r>
        <w:rPr>
          <w:rFonts w:eastAsia="Times New Roman" w:cs="Calibri" w:ascii="Calibri" w:hAnsi="Calibri"/>
          <w:sz w:val="22"/>
          <w:szCs w:val="22"/>
          <w:lang w:eastAsia="pl-PL"/>
        </w:rPr>
        <w:t>Oferta wraz z załącznikami nr 1-7 – załącznik Nr 1 do SWZ</w:t>
      </w:r>
    </w:p>
    <w:p>
      <w:pPr>
        <w:pStyle w:val="Normal"/>
        <w:widowControl/>
        <w:suppressAutoHyphens w:val="false"/>
        <w:spacing w:before="120" w:after="0"/>
        <w:jc w:val="both"/>
        <w:rPr>
          <w:rFonts w:ascii="Calibri" w:hAnsi="Calibri" w:eastAsia="Times New Roman" w:cs="Calibri"/>
          <w:sz w:val="22"/>
          <w:szCs w:val="22"/>
          <w:lang w:eastAsia="pl-PL"/>
        </w:rPr>
      </w:pPr>
      <w:r>
        <w:rPr>
          <w:rFonts w:eastAsia="Times New Roman" w:cs="Calibri" w:ascii="Calibri" w:hAnsi="Calibri"/>
          <w:sz w:val="22"/>
          <w:szCs w:val="22"/>
          <w:lang w:eastAsia="pl-PL"/>
        </w:rPr>
        <w:t>Istotne dla stron postanowienia umowne – załącznik Nr 2 do SWZ</w:t>
      </w:r>
      <w:r>
        <w:br w:type="page"/>
      </w:r>
    </w:p>
    <w:p>
      <w:pPr>
        <w:pStyle w:val="Normal"/>
        <w:widowControl/>
        <w:suppressAutoHyphens w:val="false"/>
        <w:jc w:val="right"/>
        <w:rPr>
          <w:rFonts w:ascii="Calibri" w:hAnsi="Calibri" w:eastAsia="Times New Roman" w:cs="Calibri"/>
          <w:b/>
          <w:b/>
          <w:sz w:val="22"/>
          <w:szCs w:val="22"/>
          <w:lang w:eastAsia="pl-PL"/>
        </w:rPr>
      </w:pPr>
      <w:r>
        <w:rPr>
          <w:rFonts w:eastAsia="Times New Roman" w:cs="Calibri" w:ascii="Calibri" w:hAnsi="Calibri"/>
          <w:b/>
          <w:sz w:val="22"/>
          <w:szCs w:val="22"/>
          <w:lang w:eastAsia="pl-PL"/>
        </w:rPr>
        <w:t>Załącznik Nr 1 do SWZ</w:t>
      </w:r>
    </w:p>
    <w:p>
      <w:pPr>
        <w:pStyle w:val="Normal"/>
        <w:widowControl/>
        <w:suppressAutoHyphens w:val="false"/>
        <w:jc w:val="both"/>
        <w:rPr/>
      </w:pPr>
      <w:r>
        <w:rPr>
          <w:rFonts w:eastAsia="Times New Roman" w:cs="Calibri" w:ascii="Calibri" w:hAnsi="Calibri"/>
          <w:bCs/>
          <w:sz w:val="22"/>
          <w:szCs w:val="22"/>
          <w:lang w:eastAsia="pl-PL"/>
        </w:rPr>
        <w:t>PP-P2600/</w:t>
      </w:r>
      <w:r>
        <w:rPr>
          <w:rFonts w:eastAsia="Times New Roman" w:cs="Calibri" w:ascii="Calibri" w:hAnsi="Calibri"/>
          <w:bCs/>
          <w:sz w:val="22"/>
          <w:szCs w:val="22"/>
          <w:lang w:eastAsia="pl-PL"/>
        </w:rPr>
        <w:t>2</w:t>
      </w:r>
      <w:r>
        <w:rPr>
          <w:rFonts w:eastAsia="Times New Roman" w:cs="Calibri" w:ascii="Calibri" w:hAnsi="Calibri"/>
          <w:bCs/>
          <w:sz w:val="22"/>
          <w:szCs w:val="22"/>
          <w:lang w:eastAsia="pl-PL"/>
        </w:rPr>
        <w:t>/2026</w:t>
      </w:r>
    </w:p>
    <w:p>
      <w:pPr>
        <w:pStyle w:val="Normal"/>
        <w:jc w:val="center"/>
        <w:rPr>
          <w:rFonts w:ascii="Calibri" w:hAnsi="Calibri" w:eastAsia="Times New Roman" w:cs="Calibri"/>
          <w:b/>
          <w:b/>
          <w:spacing w:val="100"/>
          <w:sz w:val="40"/>
          <w:szCs w:val="40"/>
          <w:lang w:eastAsia="zh-CN"/>
        </w:rPr>
      </w:pPr>
      <w:r>
        <w:rPr>
          <w:rFonts w:eastAsia="Times New Roman" w:cs="Calibri" w:ascii="Calibri" w:hAnsi="Calibri"/>
          <w:b/>
          <w:spacing w:val="100"/>
          <w:sz w:val="40"/>
          <w:szCs w:val="40"/>
          <w:lang w:eastAsia="zh-CN"/>
        </w:rPr>
        <w:t>OFERTA</w:t>
      </w:r>
    </w:p>
    <w:p>
      <w:pPr>
        <w:pStyle w:val="Normal"/>
        <w:jc w:val="both"/>
        <w:rPr>
          <w:rFonts w:ascii="Calibri" w:hAnsi="Calibri" w:cs="Calibri"/>
          <w:sz w:val="22"/>
          <w:szCs w:val="22"/>
        </w:rPr>
      </w:pPr>
      <w:r>
        <w:rPr>
          <w:rFonts w:cs="Calibri" w:ascii="Calibri" w:hAnsi="Calibri"/>
          <w:sz w:val="22"/>
          <w:szCs w:val="22"/>
        </w:rPr>
        <w:t>Wykonawca:</w:t>
      </w:r>
    </w:p>
    <w:p>
      <w:pPr>
        <w:pStyle w:val="Normal"/>
        <w:spacing w:before="240" w:after="0"/>
        <w:rPr>
          <w:rFonts w:ascii="Calibri" w:hAnsi="Calibri" w:cs="Calibri"/>
          <w:sz w:val="22"/>
          <w:szCs w:val="22"/>
        </w:rPr>
      </w:pPr>
      <w:r>
        <w:rPr>
          <w:rFonts w:cs="Calibri" w:ascii="Calibri" w:hAnsi="Calibri"/>
          <w:sz w:val="22"/>
          <w:szCs w:val="22"/>
        </w:rPr>
        <w:t xml:space="preserve">nazwa </w:t>
        <w:tab/>
        <w:t>..............................................................................................</w:t>
      </w:r>
    </w:p>
    <w:p>
      <w:pPr>
        <w:pStyle w:val="Normal"/>
        <w:spacing w:before="240" w:after="0"/>
        <w:rPr>
          <w:rFonts w:ascii="Calibri" w:hAnsi="Calibri" w:cs="Calibri"/>
          <w:sz w:val="22"/>
          <w:szCs w:val="22"/>
        </w:rPr>
      </w:pPr>
      <w:r>
        <w:rPr>
          <w:rFonts w:cs="Calibri" w:ascii="Calibri" w:hAnsi="Calibri"/>
          <w:sz w:val="22"/>
          <w:szCs w:val="22"/>
        </w:rPr>
        <w:t xml:space="preserve">adres </w:t>
        <w:tab/>
        <w:t xml:space="preserve">ul. .................................................... </w:t>
        <w:tab/>
        <w:tab/>
        <w:t>miejscowość ..........................................</w:t>
      </w:r>
    </w:p>
    <w:p>
      <w:pPr>
        <w:pStyle w:val="Normal"/>
        <w:spacing w:before="240" w:after="0"/>
        <w:ind w:firstLine="709"/>
        <w:rPr>
          <w:rFonts w:ascii="Calibri" w:hAnsi="Calibri" w:cs="Calibri"/>
          <w:sz w:val="22"/>
          <w:szCs w:val="22"/>
        </w:rPr>
      </w:pPr>
      <w:r>
        <w:rPr>
          <w:rFonts w:cs="Calibri" w:ascii="Calibri" w:hAnsi="Calibri"/>
          <w:sz w:val="22"/>
          <w:szCs w:val="22"/>
        </w:rPr>
        <w:t xml:space="preserve">kod pocztowy </w:t>
        <w:tab/>
        <w:t xml:space="preserve">......-............ </w:t>
        <w:tab/>
        <w:tab/>
        <w:tab/>
        <w:t>województwo ......................................</w:t>
      </w:r>
    </w:p>
    <w:p>
      <w:pPr>
        <w:pStyle w:val="Normal"/>
        <w:tabs>
          <w:tab w:val="clear" w:pos="708"/>
          <w:tab w:val="left" w:pos="0" w:leader="none"/>
        </w:tabs>
        <w:spacing w:before="240" w:after="0"/>
        <w:jc w:val="both"/>
        <w:rPr>
          <w:rFonts w:ascii="Calibri" w:hAnsi="Calibri" w:cs="Calibri"/>
          <w:sz w:val="22"/>
          <w:szCs w:val="22"/>
        </w:rPr>
      </w:pPr>
      <w:r>
        <w:rPr>
          <w:rFonts w:cs="Calibri" w:ascii="Calibri" w:hAnsi="Calibri"/>
          <w:sz w:val="22"/>
          <w:szCs w:val="22"/>
        </w:rPr>
        <w:t xml:space="preserve">REGON </w:t>
        <w:tab/>
        <w:t xml:space="preserve">............................................................... </w:t>
        <w:tab/>
        <w:t xml:space="preserve">NIP </w:t>
        <w:tab/>
        <w:t>.......................................................</w:t>
      </w:r>
    </w:p>
    <w:p>
      <w:pPr>
        <w:pStyle w:val="Normal"/>
        <w:spacing w:before="240" w:after="0"/>
        <w:rPr>
          <w:rFonts w:ascii="Calibri" w:hAnsi="Calibri" w:cs="Calibri"/>
          <w:sz w:val="22"/>
          <w:szCs w:val="22"/>
          <w:lang w:val="de-DE"/>
        </w:rPr>
      </w:pPr>
      <w:r>
        <w:rPr>
          <w:rFonts w:cs="Calibri" w:ascii="Calibri" w:hAnsi="Calibri"/>
          <w:sz w:val="22"/>
          <w:szCs w:val="22"/>
          <w:lang w:val="de-DE"/>
        </w:rPr>
        <w:t xml:space="preserve">tel. </w:t>
        <w:tab/>
        <w:t>......................................................................</w:t>
        <w:tab/>
        <w:t xml:space="preserve">fax. </w:t>
        <w:tab/>
        <w:t>.......................................................</w:t>
      </w:r>
    </w:p>
    <w:p>
      <w:pPr>
        <w:pStyle w:val="Normal"/>
        <w:spacing w:before="240" w:after="0"/>
        <w:jc w:val="both"/>
        <w:rPr>
          <w:rFonts w:ascii="Calibri" w:hAnsi="Calibri" w:cs="Calibri"/>
          <w:sz w:val="22"/>
          <w:szCs w:val="22"/>
          <w:lang w:val="de-DE"/>
        </w:rPr>
      </w:pPr>
      <w:r>
        <w:rPr>
          <w:rFonts w:cs="Calibri" w:ascii="Calibri" w:hAnsi="Calibri"/>
          <w:sz w:val="22"/>
          <w:szCs w:val="22"/>
          <w:lang w:val="de-DE"/>
        </w:rPr>
        <w:t xml:space="preserve">Internet: </w:t>
        <w:tab/>
        <w:t>http:// ...................................................</w:t>
        <w:tab/>
        <w:t>e-mail ......................................</w:t>
      </w:r>
    </w:p>
    <w:p>
      <w:pPr>
        <w:pStyle w:val="Normal"/>
        <w:spacing w:before="240" w:after="0"/>
        <w:jc w:val="both"/>
        <w:rPr>
          <w:rFonts w:ascii="Calibri" w:hAnsi="Calibri" w:cs="Calibri"/>
          <w:sz w:val="22"/>
          <w:szCs w:val="22"/>
          <w:lang w:val="de-DE"/>
        </w:rPr>
      </w:pPr>
      <w:r>
        <w:rPr>
          <w:rFonts w:eastAsia="Times New Roman" w:cs="Calibri" w:ascii="Calibri" w:hAnsi="Calibri"/>
          <w:sz w:val="22"/>
          <w:szCs w:val="22"/>
          <w:lang w:eastAsia="zh-CN"/>
        </w:rPr>
        <w:t>Imię i nazwisko osoby/osób reprezentującej Wykonawcę / Wykonawców ………………………………………</w:t>
      </w:r>
    </w:p>
    <w:p>
      <w:pPr>
        <w:pStyle w:val="Normal"/>
        <w:spacing w:before="120" w:after="0"/>
        <w:jc w:val="both"/>
        <w:rPr>
          <w:rFonts w:ascii="Calibri" w:hAnsi="Calibri" w:eastAsia="Times New Roman" w:cs="Calibri"/>
          <w:spacing w:val="-2"/>
          <w:sz w:val="22"/>
          <w:szCs w:val="22"/>
          <w:lang w:eastAsia="zh-CN"/>
        </w:rPr>
      </w:pPr>
      <w:r>
        <w:rPr>
          <w:rFonts w:eastAsia="Times New Roman" w:cs="Calibri" w:ascii="Calibri" w:hAnsi="Calibri"/>
          <w:spacing w:val="-2"/>
          <w:sz w:val="22"/>
          <w:szCs w:val="22"/>
          <w:lang w:eastAsia="zh-CN"/>
        </w:rPr>
      </w:r>
    </w:p>
    <w:p>
      <w:pPr>
        <w:pStyle w:val="Normal"/>
        <w:spacing w:before="120" w:after="0"/>
        <w:jc w:val="both"/>
        <w:rPr>
          <w:rFonts w:ascii="Calibri" w:hAnsi="Calibri" w:cs="Calibri"/>
          <w:b/>
          <w:b/>
          <w:bCs/>
          <w:sz w:val="22"/>
          <w:szCs w:val="22"/>
          <w:lang w:val="de-DE"/>
        </w:rPr>
      </w:pPr>
      <w:r>
        <w:rPr>
          <w:rFonts w:eastAsia="Times New Roman" w:cs="Calibri" w:ascii="Calibri" w:hAnsi="Calibri"/>
          <w:spacing w:val="-2"/>
          <w:sz w:val="22"/>
          <w:szCs w:val="22"/>
          <w:lang w:eastAsia="zh-CN"/>
        </w:rPr>
        <w:t>Niniejszym składamy ofertę w postępowaniu o udzielenie zamówienia publicznego w trybie podstawowym na</w:t>
      </w:r>
      <w:bookmarkStart w:id="0" w:name="_Hlk173401563"/>
      <w:bookmarkStart w:id="1" w:name="_Hlk173307734"/>
      <w:bookmarkEnd w:id="0"/>
      <w:bookmarkEnd w:id="1"/>
    </w:p>
    <w:p>
      <w:pPr>
        <w:pStyle w:val="Nagwek2"/>
        <w:spacing w:before="120" w:after="120"/>
        <w:jc w:val="center"/>
        <w:rPr/>
      </w:pPr>
      <w:r>
        <w:rPr>
          <w:rFonts w:eastAsia="Times New Roman" w:cs="Calibri" w:ascii="Calibri" w:hAnsi="Calibri"/>
          <w:b/>
          <w:bCs/>
          <w:i w:val="false"/>
          <w:iCs/>
          <w:caps w:val="false"/>
          <w:smallCaps w:val="false"/>
          <w:color w:val="0D4259"/>
          <w:spacing w:val="0"/>
          <w:sz w:val="30"/>
          <w:szCs w:val="30"/>
          <w:lang w:eastAsia="zh-CN"/>
        </w:rPr>
        <w:t>„</w:t>
      </w:r>
      <w:r>
        <w:rPr>
          <w:rFonts w:eastAsia="Times New Roman" w:cs="Calibri" w:ascii="Calibri" w:hAnsi="Calibri"/>
          <w:b/>
          <w:bCs/>
          <w:i w:val="false"/>
          <w:iCs/>
          <w:caps w:val="false"/>
          <w:smallCaps w:val="false"/>
          <w:color w:val="0D4259"/>
          <w:spacing w:val="0"/>
          <w:sz w:val="30"/>
          <w:szCs w:val="30"/>
          <w:lang w:eastAsia="zh-CN"/>
        </w:rPr>
        <w:t>Dostawę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30"/>
          <w:szCs w:val="30"/>
          <w:lang w:eastAsia="zh-CN"/>
        </w:rPr>
        <w:t>d</w:t>
      </w:r>
      <w:r>
        <w:rPr>
          <w:rFonts w:eastAsia="Times New Roman" w:cs="Calibri" w:ascii="Calibri" w:hAnsi="Calibri"/>
          <w:b/>
          <w:bCs/>
          <w:i w:val="false"/>
          <w:iCs/>
          <w:caps w:val="false"/>
          <w:smallCaps w:val="false"/>
          <w:color w:val="0D4259"/>
          <w:spacing w:val="0"/>
          <w:sz w:val="30"/>
          <w:szCs w:val="30"/>
          <w:lang w:eastAsia="zh-CN"/>
        </w:rPr>
        <w:t>a</w:t>
      </w:r>
      <w:r>
        <w:rPr>
          <w:rFonts w:eastAsia="Times New Roman" w:cs="Calibri" w:ascii="Calibri" w:hAnsi="Calibri"/>
          <w:b/>
          <w:bCs/>
          <w:i w:val="false"/>
          <w:iCs/>
          <w:caps w:val="false"/>
          <w:smallCaps w:val="false"/>
          <w:color w:val="0D4259"/>
          <w:spacing w:val="0"/>
          <w:sz w:val="30"/>
          <w:szCs w:val="30"/>
          <w:lang w:eastAsia="zh-CN"/>
        </w:rPr>
        <w:t>g</w:t>
      </w:r>
      <w:r>
        <w:rPr>
          <w:rFonts w:eastAsia="Times New Roman" w:cs="Calibri" w:ascii="Calibri" w:hAnsi="Calibri"/>
          <w:b/>
          <w:bCs/>
          <w:i w:val="false"/>
          <w:iCs/>
          <w:caps w:val="false"/>
          <w:smallCaps w:val="false"/>
          <w:color w:val="0D4259"/>
          <w:spacing w:val="0"/>
          <w:sz w:val="30"/>
          <w:szCs w:val="30"/>
          <w:lang w:eastAsia="zh-CN"/>
        </w:rPr>
        <w:t>ogiczną w Pułtusku”</w:t>
      </w:r>
    </w:p>
    <w:p>
      <w:pPr>
        <w:pStyle w:val="Normal"/>
        <w:spacing w:before="120" w:after="120"/>
        <w:jc w:val="center"/>
        <w:rPr>
          <w:rFonts w:ascii="Calibri" w:hAnsi="Calibri" w:eastAsia="Times New Roman" w:cs="Calibri"/>
          <w:b/>
          <w:b/>
          <w:bCs/>
          <w:sz w:val="30"/>
          <w:szCs w:val="30"/>
          <w:lang w:eastAsia="zh-CN"/>
        </w:rPr>
      </w:pPr>
      <w:r>
        <w:rPr>
          <w:rFonts w:eastAsia="Times New Roman" w:cs="Calibri" w:ascii="Calibri" w:hAnsi="Calibri"/>
          <w:b/>
          <w:bCs/>
          <w:sz w:val="30"/>
          <w:szCs w:val="30"/>
          <w:lang w:eastAsia="zh-CN"/>
        </w:rPr>
      </w:r>
    </w:p>
    <w:p>
      <w:pPr>
        <w:pStyle w:val="Normal"/>
        <w:jc w:val="both"/>
        <w:rPr/>
      </w:pPr>
      <w:r>
        <w:rPr>
          <w:rFonts w:eastAsia="Times New Roman" w:cs="Calibri" w:ascii="Calibri" w:hAnsi="Calibri"/>
          <w:bCs/>
          <w:sz w:val="22"/>
          <w:szCs w:val="22"/>
          <w:lang w:eastAsia="zh-CN"/>
        </w:rPr>
        <w:t>prowadzonym przez Powiat Pułtuski, jednostka organizacyjna:</w:t>
      </w:r>
      <w:r>
        <w:rPr>
          <w:rFonts w:eastAsia="Times New Roman" w:cs="Calibri" w:ascii="Calibri" w:hAnsi="Calibri"/>
          <w:b/>
          <w:bCs/>
          <w:i/>
          <w:iCs/>
          <w:sz w:val="22"/>
          <w:szCs w:val="22"/>
          <w:lang w:eastAsia="zh-CN"/>
        </w:rPr>
        <w:t xml:space="preserve"> Poradnia Psychologiczno - Pedagogiczna </w:t>
      </w:r>
      <w:r>
        <w:rPr>
          <w:rFonts w:eastAsia="Times New Roman" w:cs="Calibri" w:ascii="Calibri" w:hAnsi="Calibri"/>
          <w:b/>
          <w:bCs/>
          <w:i/>
          <w:sz w:val="22"/>
          <w:szCs w:val="22"/>
          <w:lang w:eastAsia="zh-CN"/>
        </w:rPr>
        <w:t>w Pułtusku</w:t>
      </w:r>
    </w:p>
    <w:p>
      <w:pPr>
        <w:pStyle w:val="Normal"/>
        <w:widowControl/>
        <w:rPr>
          <w:rFonts w:ascii="Calibri" w:hAnsi="Calibri" w:eastAsia="TTE1C8A9A8t00" w:cs="Calibri"/>
          <w:sz w:val="16"/>
          <w:szCs w:val="16"/>
          <w:lang w:eastAsia="zh-CN"/>
        </w:rPr>
      </w:pPr>
      <w:r>
        <w:rPr>
          <w:rFonts w:eastAsia="TTE1C8A9A8t00" w:cs="Calibri" w:ascii="Calibri" w:hAnsi="Calibri"/>
          <w:sz w:val="16"/>
          <w:szCs w:val="16"/>
          <w:lang w:eastAsia="zh-CN"/>
        </w:rPr>
      </w:r>
    </w:p>
    <w:p>
      <w:pPr>
        <w:pStyle w:val="Normal"/>
        <w:widowControl/>
        <w:rPr/>
      </w:pPr>
      <w:r>
        <w:rPr>
          <w:rFonts w:eastAsia="TTE1C8A9A8t00" w:cs="Calibri" w:ascii="Calibri" w:hAnsi="Calibri"/>
          <w:sz w:val="22"/>
          <w:szCs w:val="22"/>
          <w:lang w:eastAsia="zh-CN"/>
        </w:rPr>
        <w:t>Oferujemy wykonanie przedmiotu zamówienia za cenę:</w:t>
      </w:r>
    </w:p>
    <w:p>
      <w:pPr>
        <w:pStyle w:val="Normal"/>
        <w:spacing w:before="120" w:after="0"/>
        <w:jc w:val="both"/>
        <w:rPr>
          <w:rFonts w:ascii="Calibri" w:hAnsi="Calibri" w:eastAsia="TTE1C8A9A8t00" w:cs="Calibri"/>
          <w:sz w:val="22"/>
          <w:szCs w:val="22"/>
          <w:lang w:eastAsia="zh-CN"/>
        </w:rPr>
      </w:pPr>
      <w:r>
        <w:rPr>
          <w:rFonts w:eastAsia="TTE1C8A9A8t00" w:cs="Calibri" w:ascii="Calibri" w:hAnsi="Calibri"/>
          <w:sz w:val="22"/>
          <w:szCs w:val="22"/>
          <w:lang w:eastAsia="zh-CN"/>
        </w:rPr>
        <w:t>…………………………………… </w:t>
      </w:r>
      <w:r>
        <w:rPr>
          <w:rFonts w:eastAsia="TTE1C8A9A8t00" w:cs="Calibri" w:ascii="Calibri" w:hAnsi="Calibri"/>
          <w:sz w:val="22"/>
          <w:szCs w:val="22"/>
          <w:lang w:eastAsia="zh-CN"/>
        </w:rPr>
        <w:t>zł netto</w:t>
      </w:r>
    </w:p>
    <w:p>
      <w:pPr>
        <w:pStyle w:val="Normal"/>
        <w:spacing w:before="120" w:after="0"/>
        <w:jc w:val="both"/>
        <w:rPr>
          <w:rFonts w:ascii="Calibri" w:hAnsi="Calibri" w:eastAsia="TTE1C8A9A8t00" w:cs="Calibri"/>
          <w:sz w:val="22"/>
          <w:szCs w:val="22"/>
          <w:lang w:eastAsia="zh-CN"/>
        </w:rPr>
      </w:pPr>
      <w:r>
        <w:rPr>
          <w:rFonts w:eastAsia="TTE1C8A9A8t00" w:cs="Calibri" w:ascii="Calibri" w:hAnsi="Calibri"/>
          <w:sz w:val="22"/>
          <w:szCs w:val="22"/>
          <w:lang w:eastAsia="zh-CN"/>
        </w:rPr>
        <w:t>VAT: ……………… % w kwocie …………………….. zł</w:t>
      </w:r>
    </w:p>
    <w:p>
      <w:pPr>
        <w:pStyle w:val="Normal"/>
        <w:spacing w:before="120" w:after="0"/>
        <w:jc w:val="both"/>
        <w:rPr>
          <w:rFonts w:ascii="Calibri" w:hAnsi="Calibri" w:eastAsia="TTE1C8A9A8t00" w:cs="Calibri"/>
          <w:sz w:val="22"/>
          <w:szCs w:val="22"/>
          <w:lang w:eastAsia="zh-CN"/>
        </w:rPr>
      </w:pPr>
      <w:r>
        <w:rPr>
          <w:rFonts w:eastAsia="TTE1C8A9A8t00" w:cs="Calibri" w:ascii="Calibri" w:hAnsi="Calibri"/>
          <w:sz w:val="22"/>
          <w:szCs w:val="22"/>
          <w:lang w:eastAsia="zh-CN"/>
        </w:rPr>
        <w:t>…………………………………… </w:t>
      </w:r>
      <w:r>
        <w:rPr>
          <w:rFonts w:eastAsia="TTE1C8A9A8t00" w:cs="Calibri" w:ascii="Calibri" w:hAnsi="Calibri"/>
          <w:sz w:val="22"/>
          <w:szCs w:val="22"/>
          <w:lang w:eastAsia="zh-CN"/>
        </w:rPr>
        <w:t>zł brutto</w:t>
      </w:r>
    </w:p>
    <w:p>
      <w:pPr>
        <w:pStyle w:val="Normal"/>
        <w:spacing w:before="120" w:after="0"/>
        <w:jc w:val="both"/>
        <w:rPr>
          <w:rFonts w:ascii="Calibri" w:hAnsi="Calibri" w:eastAsia="TTE1C8A9A8t00" w:cs="Calibri"/>
          <w:sz w:val="22"/>
          <w:szCs w:val="22"/>
          <w:lang w:eastAsia="zh-CN"/>
        </w:rPr>
      </w:pPr>
      <w:r>
        <w:rPr>
          <w:rFonts w:eastAsia="TTE1C8A9A8t00" w:cs="Calibri" w:ascii="Calibri" w:hAnsi="Calibri"/>
          <w:sz w:val="22"/>
          <w:szCs w:val="22"/>
          <w:lang w:eastAsia="zh-CN"/>
        </w:rPr>
        <w:t>Słownie …………………………………………………………………………………………………………………………. zł brutto.</w:t>
      </w:r>
    </w:p>
    <w:p>
      <w:pPr>
        <w:pStyle w:val="Normal"/>
        <w:spacing w:before="120" w:after="0"/>
        <w:jc w:val="both"/>
        <w:rPr>
          <w:rFonts w:ascii="Calibri" w:hAnsi="Calibri" w:eastAsia="TTE1C8A9A8t00" w:cs="Calibri" w:asciiTheme="minorHAnsi" w:cstheme="minorHAnsi" w:hAnsiTheme="minorHAnsi"/>
          <w:b/>
          <w:b/>
          <w:bCs/>
          <w:iCs/>
          <w:u w:val="single"/>
          <w:lang w:eastAsia="zh-CN"/>
        </w:rPr>
      </w:pPr>
      <w:r>
        <w:rPr>
          <w:rFonts w:eastAsia="TTE1C8A9A8t00" w:cs="Calibri" w:cstheme="minorHAnsi" w:ascii="Calibri" w:hAnsi="Calibri"/>
          <w:b/>
          <w:bCs/>
          <w:iCs/>
          <w:u w:val="single"/>
          <w:lang w:eastAsia="zh-CN"/>
        </w:rPr>
      </w:r>
    </w:p>
    <w:p>
      <w:pPr>
        <w:pStyle w:val="Normal"/>
        <w:ind w:left="17" w:hanging="0"/>
        <w:jc w:val="both"/>
        <w:rPr>
          <w:rFonts w:ascii="Calibri" w:hAnsi="Calibri" w:eastAsia="Times New Roman" w:cs="Calibri"/>
          <w:sz w:val="22"/>
          <w:u w:val="single"/>
        </w:rPr>
      </w:pPr>
      <w:r>
        <w:rPr>
          <w:rFonts w:eastAsia="Times New Roman" w:cs="Calibri" w:ascii="Calibri" w:hAnsi="Calibri"/>
          <w:sz w:val="22"/>
          <w:u w:val="single"/>
        </w:rPr>
        <w:t>Oświadczamy, że:</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cs="Calibri" w:ascii="Calibri" w:hAnsi="Calibri"/>
          <w:sz w:val="22"/>
          <w:szCs w:val="22"/>
        </w:rPr>
        <w:t>uzyskaliśmy informacje niezbędne do przygotowania oferty i właściwego wykonania zamówienia,</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cs="Calibri" w:ascii="Calibri" w:hAnsi="Calibri"/>
          <w:sz w:val="22"/>
          <w:szCs w:val="22"/>
        </w:rPr>
        <w:t>cena oferty wskazana powyżej zawiera wszelkie koszty związane z realizacją niniejszego zamówienia,</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eastAsia="Times New Roman" w:cs="Calibri" w:ascii="Calibri" w:hAnsi="Calibri"/>
          <w:sz w:val="22"/>
          <w:szCs w:val="22"/>
          <w:lang w:eastAsia="zh-CN"/>
        </w:rPr>
        <w:t>wybór oferty nie będzie prowadzić do powstania u zamawiającego obowiązku podatkowego / wybór oferty będzie prowadzić do powstania u zamawiającego obowiązku podatkowego w odniesieniu do następujących towarów:</w:t>
      </w:r>
    </w:p>
    <w:p>
      <w:pPr>
        <w:pStyle w:val="Normal"/>
        <w:ind w:left="283" w:hanging="0"/>
        <w:jc w:val="both"/>
        <w:rPr>
          <w:rFonts w:ascii="Calibri" w:hAnsi="Calibri" w:cs="Calibri"/>
          <w:sz w:val="22"/>
          <w:szCs w:val="22"/>
        </w:rPr>
      </w:pPr>
      <w:r>
        <w:rPr>
          <w:rFonts w:eastAsia="Times New Roman" w:cs="Calibri" w:ascii="Calibri" w:hAnsi="Calibri"/>
          <w:sz w:val="22"/>
          <w:szCs w:val="22"/>
          <w:lang w:eastAsia="zh-CN"/>
        </w:rPr>
        <w:t xml:space="preserve">.........................................................................................................................................., </w:t>
      </w:r>
    </w:p>
    <w:p>
      <w:pPr>
        <w:pStyle w:val="Normal"/>
        <w:ind w:left="283" w:hanging="0"/>
        <w:jc w:val="both"/>
        <w:rPr>
          <w:rFonts w:ascii="Calibri" w:hAnsi="Calibri" w:cs="Calibri"/>
          <w:sz w:val="22"/>
          <w:szCs w:val="22"/>
        </w:rPr>
      </w:pPr>
      <w:r>
        <w:rPr>
          <w:rFonts w:eastAsia="Times New Roman" w:cs="Calibri" w:ascii="Calibri" w:hAnsi="Calibri"/>
          <w:sz w:val="22"/>
          <w:szCs w:val="22"/>
          <w:lang w:eastAsia="zh-CN"/>
        </w:rPr>
        <w:t xml:space="preserve">.........................................................................................................................................., </w:t>
      </w:r>
    </w:p>
    <w:p>
      <w:pPr>
        <w:pStyle w:val="Normal"/>
        <w:ind w:left="283" w:hanging="0"/>
        <w:jc w:val="both"/>
        <w:rPr>
          <w:rFonts w:ascii="Calibri" w:hAnsi="Calibri" w:cs="Calibri"/>
          <w:sz w:val="22"/>
          <w:szCs w:val="22"/>
        </w:rPr>
      </w:pPr>
      <w:r>
        <w:rPr>
          <w:rFonts w:eastAsia="Times New Roman" w:cs="Calibri" w:ascii="Calibri" w:hAnsi="Calibri"/>
          <w:sz w:val="22"/>
          <w:szCs w:val="22"/>
          <w:lang w:eastAsia="zh-CN"/>
        </w:rPr>
        <w:t>Wartość towaru powodująca obowiązek podatkowy u zamawiającego to ......................... zł netto.**</w:t>
      </w:r>
    </w:p>
    <w:p>
      <w:pPr>
        <w:pStyle w:val="Normal"/>
        <w:numPr>
          <w:ilvl w:val="0"/>
          <w:numId w:val="11"/>
        </w:numPr>
        <w:tabs>
          <w:tab w:val="clear" w:pos="708"/>
          <w:tab w:val="left" w:pos="283" w:leader="none"/>
        </w:tabs>
        <w:spacing w:before="120" w:after="0"/>
        <w:ind w:left="284" w:hanging="284"/>
        <w:jc w:val="both"/>
        <w:rPr/>
      </w:pPr>
      <w:r>
        <w:rPr>
          <w:rFonts w:cs="Calibri" w:ascii="Calibri" w:hAnsi="Calibri"/>
          <w:sz w:val="22"/>
          <w:szCs w:val="22"/>
        </w:rPr>
        <w:t xml:space="preserve">przedmiot zamówienia wykonamy w terminie </w:t>
      </w:r>
      <w:r>
        <w:rPr>
          <w:rFonts w:cs="Calibri" w:ascii="Calibri" w:hAnsi="Calibri"/>
          <w:b/>
          <w:bCs/>
          <w:sz w:val="22"/>
          <w:szCs w:val="22"/>
        </w:rPr>
        <w:t xml:space="preserve">do </w:t>
      </w:r>
      <w:r>
        <w:rPr>
          <w:rFonts w:cs="Calibri" w:ascii="Calibri" w:hAnsi="Calibri"/>
          <w:b/>
          <w:bCs/>
          <w:sz w:val="22"/>
          <w:szCs w:val="22"/>
        </w:rPr>
        <w:t>30</w:t>
      </w:r>
      <w:r>
        <w:rPr>
          <w:rFonts w:cs="Calibri" w:ascii="Calibri" w:hAnsi="Calibri"/>
          <w:b/>
          <w:bCs/>
          <w:sz w:val="22"/>
          <w:szCs w:val="22"/>
        </w:rPr>
        <w:t xml:space="preserve"> dni</w:t>
      </w:r>
      <w:r>
        <w:rPr>
          <w:rFonts w:cs="Calibri" w:ascii="Calibri" w:hAnsi="Calibri"/>
          <w:sz w:val="22"/>
          <w:szCs w:val="22"/>
        </w:rPr>
        <w:t xml:space="preserve"> od daty podpisania umowy,</w:t>
      </w:r>
      <w:r>
        <w:rPr>
          <w:rFonts w:cs="Calibri" w:ascii="Calibri" w:hAnsi="Calibri" w:asciiTheme="minorHAnsi" w:cstheme="minorHAnsi" w:hAnsiTheme="minorHAnsi"/>
          <w:sz w:val="22"/>
          <w:szCs w:val="22"/>
        </w:rPr>
        <w:t xml:space="preserve"> jednak nie później niż </w:t>
      </w:r>
      <w:r>
        <w:rPr>
          <w:rFonts w:cs="Calibri" w:ascii="Calibri" w:hAnsi="Calibri" w:asciiTheme="minorHAnsi" w:cstheme="minorHAnsi" w:hAnsiTheme="minorHAnsi"/>
          <w:b/>
          <w:bCs/>
          <w:sz w:val="22"/>
          <w:szCs w:val="22"/>
        </w:rPr>
        <w:t>do dnia 1</w:t>
      </w:r>
      <w:r>
        <w:rPr>
          <w:rFonts w:cs="Calibri" w:ascii="Calibri" w:hAnsi="Calibri" w:asciiTheme="minorHAnsi" w:cstheme="minorHAnsi" w:hAnsiTheme="minorHAnsi"/>
          <w:b/>
          <w:bCs/>
          <w:sz w:val="22"/>
          <w:szCs w:val="22"/>
        </w:rPr>
        <w:t>7</w:t>
      </w:r>
      <w:r>
        <w:rPr>
          <w:rFonts w:cs="Calibri" w:ascii="Calibri" w:hAnsi="Calibri" w:asciiTheme="minorHAnsi" w:cstheme="minorHAnsi" w:hAnsiTheme="minorHAnsi"/>
          <w:b/>
          <w:bCs/>
          <w:sz w:val="22"/>
          <w:szCs w:val="22"/>
        </w:rPr>
        <w:t>.12.2026 r</w:t>
      </w:r>
      <w:r>
        <w:rPr>
          <w:rFonts w:cs="Calibri" w:ascii="Calibri" w:hAnsi="Calibri" w:asciiTheme="minorHAnsi" w:cstheme="minorHAnsi" w:hAnsiTheme="minorHAnsi"/>
          <w:sz w:val="22"/>
          <w:szCs w:val="22"/>
        </w:rPr>
        <w:t>.</w:t>
      </w:r>
    </w:p>
    <w:p>
      <w:pPr>
        <w:pStyle w:val="Normal"/>
        <w:numPr>
          <w:ilvl w:val="0"/>
          <w:numId w:val="11"/>
        </w:numPr>
        <w:tabs>
          <w:tab w:val="clear" w:pos="708"/>
          <w:tab w:val="left" w:pos="283" w:leader="none"/>
        </w:tabs>
        <w:spacing w:before="120" w:after="0"/>
        <w:ind w:left="284" w:hanging="284"/>
        <w:jc w:val="both"/>
        <w:rPr/>
      </w:pPr>
      <w:r>
        <w:rPr>
          <w:rFonts w:cs="Calibri" w:ascii="Calibri" w:hAnsi="Calibri"/>
          <w:sz w:val="22"/>
          <w:szCs w:val="22"/>
        </w:rPr>
        <w:t xml:space="preserve">udzielimy gwarancji na przedmiot zamówienia na okres ………… miesięcy (min. 24 miesiące, max. 59 miesięcy) </w:t>
      </w:r>
      <w:r>
        <w:rPr>
          <w:rFonts w:eastAsia="Times New Roman" w:cs="Calibri" w:ascii="Calibri" w:hAnsi="Calibri"/>
          <w:sz w:val="22"/>
          <w:szCs w:val="22"/>
        </w:rPr>
        <w:t xml:space="preserve">na przedmiot zamówienia, licząc od daty bezusterkowego odbioru końcowego całości przedmiotu zamówienia, </w:t>
      </w:r>
    </w:p>
    <w:p>
      <w:pPr>
        <w:pStyle w:val="Normal"/>
        <w:numPr>
          <w:ilvl w:val="0"/>
          <w:numId w:val="11"/>
        </w:numPr>
        <w:tabs>
          <w:tab w:val="clear" w:pos="708"/>
          <w:tab w:val="left" w:pos="283" w:leader="none"/>
        </w:tabs>
        <w:spacing w:before="120" w:after="0"/>
        <w:ind w:left="284" w:hanging="284"/>
        <w:jc w:val="both"/>
        <w:rPr>
          <w:rFonts w:ascii="Calibri" w:hAnsi="Calibri" w:eastAsia="Times New Roman" w:cs="Calibri"/>
          <w:sz w:val="22"/>
          <w:szCs w:val="22"/>
        </w:rPr>
      </w:pPr>
      <w:r>
        <w:rPr>
          <w:rFonts w:eastAsia="Times New Roman" w:cs="Calibri" w:ascii="Calibri" w:hAnsi="Calibri"/>
          <w:sz w:val="22"/>
          <w:szCs w:val="22"/>
          <w:lang w:eastAsia="zh-CN"/>
        </w:rPr>
        <w:t>ponosimy odpowiedzialność z tytułu rękojmi za wady powstałe w trakcie realizacji zamówienia, które zostanie wykonane własnymi siłami bądź przy udziale podwykonawców,</w:t>
      </w:r>
    </w:p>
    <w:p>
      <w:pPr>
        <w:pStyle w:val="Normal"/>
        <w:numPr>
          <w:ilvl w:val="0"/>
          <w:numId w:val="11"/>
        </w:numPr>
        <w:tabs>
          <w:tab w:val="clear" w:pos="708"/>
          <w:tab w:val="left" w:pos="283" w:leader="none"/>
        </w:tabs>
        <w:spacing w:before="120" w:after="0"/>
        <w:ind w:left="284" w:hanging="284"/>
        <w:jc w:val="both"/>
        <w:rPr>
          <w:rFonts w:ascii="Calibri" w:hAnsi="Calibri" w:eastAsia="Times New Roman" w:cs="Calibri"/>
          <w:sz w:val="22"/>
          <w:szCs w:val="22"/>
        </w:rPr>
      </w:pPr>
      <w:r>
        <w:rPr>
          <w:rFonts w:cs="Calibri" w:ascii="Calibri" w:hAnsi="Calibri"/>
          <w:sz w:val="22"/>
          <w:szCs w:val="22"/>
        </w:rPr>
        <w:t>wypełniliśmy obowiązki informacyjne przewidziane w art. 13 lub art. 14 RODO wobec osób fizycznych, od których dane osobowe bezpośrednio lub pośrednio pozyskaliśmy w celu ubiegania się o udzielenie zamówienia publicznego w niniejszym postępowaniu,</w:t>
      </w:r>
    </w:p>
    <w:p>
      <w:pPr>
        <w:pStyle w:val="Normal"/>
        <w:numPr>
          <w:ilvl w:val="0"/>
          <w:numId w:val="11"/>
        </w:numPr>
        <w:tabs>
          <w:tab w:val="clear" w:pos="708"/>
          <w:tab w:val="left" w:pos="283" w:leader="none"/>
        </w:tabs>
        <w:spacing w:before="120" w:after="0"/>
        <w:ind w:left="284" w:hanging="284"/>
        <w:jc w:val="both"/>
        <w:rPr>
          <w:rFonts w:ascii="Calibri" w:hAnsi="Calibri" w:eastAsia="Times New Roman" w:cs="Calibri"/>
          <w:sz w:val="22"/>
          <w:szCs w:val="22"/>
        </w:rPr>
      </w:pPr>
      <w:r>
        <w:rPr>
          <w:rFonts w:cs="Calibri" w:ascii="Calibri" w:hAnsi="Calibri"/>
          <w:sz w:val="22"/>
        </w:rPr>
        <w:t>zapoznaliśmy się i akceptujemy Specyfikację Warunków Zamówienia oraz wszelką dokumentację i nie wnosimy do nich zastrzeżeń,</w:t>
      </w:r>
    </w:p>
    <w:p>
      <w:pPr>
        <w:pStyle w:val="Normal"/>
        <w:numPr>
          <w:ilvl w:val="0"/>
          <w:numId w:val="11"/>
        </w:numPr>
        <w:tabs>
          <w:tab w:val="clear" w:pos="708"/>
          <w:tab w:val="left" w:pos="283" w:leader="none"/>
        </w:tabs>
        <w:spacing w:before="120" w:after="0"/>
        <w:ind w:left="284" w:hanging="284"/>
        <w:jc w:val="both"/>
        <w:rPr>
          <w:rFonts w:ascii="Calibri" w:hAnsi="Calibri" w:eastAsia="Times New Roman" w:cs="Calibri"/>
          <w:sz w:val="22"/>
          <w:szCs w:val="22"/>
        </w:rPr>
      </w:pPr>
      <w:r>
        <w:rPr>
          <w:rFonts w:cs="Calibri" w:ascii="Calibri" w:hAnsi="Calibri"/>
          <w:sz w:val="22"/>
        </w:rPr>
        <w:t>akceptujemy termin związania ofertą,</w:t>
      </w:r>
    </w:p>
    <w:p>
      <w:pPr>
        <w:pStyle w:val="Normal"/>
        <w:numPr>
          <w:ilvl w:val="0"/>
          <w:numId w:val="11"/>
        </w:numPr>
        <w:tabs>
          <w:tab w:val="clear" w:pos="708"/>
          <w:tab w:val="left" w:pos="283" w:leader="none"/>
        </w:tabs>
        <w:spacing w:before="120" w:after="0"/>
        <w:ind w:left="284" w:hanging="284"/>
        <w:jc w:val="both"/>
        <w:rPr>
          <w:rFonts w:ascii="Calibri" w:hAnsi="Calibri" w:eastAsia="Times New Roman" w:cs="Calibri"/>
          <w:sz w:val="22"/>
          <w:szCs w:val="22"/>
        </w:rPr>
      </w:pPr>
      <w:r>
        <w:rPr>
          <w:rFonts w:cs="Calibri" w:ascii="Calibri" w:hAnsi="Calibri"/>
          <w:sz w:val="22"/>
        </w:rPr>
        <w:t>zamówienie wykonamy sami / z udziałem podwykonawców w zakresie ...................................../*,</w:t>
      </w:r>
    </w:p>
    <w:p>
      <w:pPr>
        <w:pStyle w:val="Normal"/>
        <w:numPr>
          <w:ilvl w:val="0"/>
          <w:numId w:val="11"/>
        </w:numPr>
        <w:tabs>
          <w:tab w:val="clear" w:pos="708"/>
          <w:tab w:val="left" w:pos="283" w:leader="none"/>
        </w:tabs>
        <w:spacing w:before="120" w:after="0"/>
        <w:ind w:left="284" w:hanging="284"/>
        <w:jc w:val="both"/>
        <w:rPr>
          <w:rFonts w:ascii="Calibri" w:hAnsi="Calibri" w:eastAsia="Times New Roman" w:cs="Calibri"/>
          <w:sz w:val="22"/>
          <w:szCs w:val="22"/>
        </w:rPr>
      </w:pPr>
      <w:r>
        <w:rPr>
          <w:rFonts w:eastAsia="Times New Roman" w:cs="Calibri" w:ascii="Calibri" w:hAnsi="Calibri"/>
          <w:sz w:val="22"/>
          <w:szCs w:val="22"/>
          <w:lang w:eastAsia="zh-CN"/>
        </w:rPr>
        <w:t>w celu potwierdzenia spełnienia warunków udziału w postępowaniu, polegamy na zasobach podmiotów trzecich wskazanych poniżej, którym zostanie powierzona realizacja następujących części zamówienia:</w:t>
      </w:r>
    </w:p>
    <w:p>
      <w:pPr>
        <w:pStyle w:val="Normal"/>
        <w:ind w:left="283" w:hanging="0"/>
        <w:jc w:val="both"/>
        <w:rPr>
          <w:rFonts w:ascii="Calibri" w:hAnsi="Calibri" w:eastAsia="Times New Roman" w:cs="Calibri"/>
          <w:sz w:val="22"/>
          <w:szCs w:val="22"/>
        </w:rPr>
      </w:pPr>
      <w:r>
        <w:rPr>
          <w:rFonts w:eastAsia="Times New Roman" w:cs="Calibri" w:ascii="Calibri" w:hAnsi="Calibri"/>
          <w:sz w:val="22"/>
          <w:szCs w:val="22"/>
          <w:lang w:eastAsia="zh-CN"/>
        </w:rPr>
        <w:t xml:space="preserve">Nazwa i adres podmiotu trzeciego: ………………………….., </w:t>
      </w:r>
    </w:p>
    <w:p>
      <w:pPr>
        <w:pStyle w:val="Normal"/>
        <w:ind w:left="283" w:hanging="0"/>
        <w:jc w:val="both"/>
        <w:rPr>
          <w:rFonts w:ascii="Calibri" w:hAnsi="Calibri" w:eastAsia="Times New Roman" w:cs="Calibri"/>
          <w:sz w:val="22"/>
          <w:szCs w:val="22"/>
        </w:rPr>
      </w:pPr>
      <w:r>
        <w:rPr>
          <w:rFonts w:eastAsia="Times New Roman" w:cs="Calibri" w:ascii="Calibri" w:hAnsi="Calibri"/>
          <w:sz w:val="22"/>
          <w:szCs w:val="22"/>
          <w:lang w:eastAsia="zh-CN"/>
        </w:rPr>
        <w:t>Zakres udostępnionych zasobów: ……………..…………..…,</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cs="Calibri" w:ascii="Calibri" w:hAnsi="Calibri"/>
          <w:sz w:val="22"/>
          <w:szCs w:val="22"/>
        </w:rPr>
        <w:t>akceptujemy istotne dla stron postanowienia umowy i w razie wybrania naszej oferty zobowiązujemy się do podpisania umowy w miejscu i terminie wskazanym przez zamawiającego,</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cs="Calibri" w:ascii="Calibri" w:hAnsi="Calibri"/>
          <w:sz w:val="22"/>
          <w:szCs w:val="22"/>
        </w:rPr>
        <w:t xml:space="preserve">jesteśmy czynnym podatnikiem podatku od tworów i usług i jesteśmy uprawnieni do wystawienia faktury. </w:t>
      </w:r>
      <w:r>
        <w:rPr>
          <w:rFonts w:eastAsia="Times New Roman" w:cs="Calibri" w:ascii="Calibri" w:hAnsi="Calibri"/>
          <w:sz w:val="22"/>
          <w:szCs w:val="22"/>
          <w:lang w:eastAsia="pl-PL"/>
        </w:rPr>
        <w:t>Należność wykonawcy z tytułu realizacji umowy płatna będzie przelewem w terminie do 30 dni liczonych od dnia dostarczenia do siedziby zamawiającego prawidłowo wystawionej faktury na rachunek bankowy wykonawcy wskazany na fakturze VAT, z zastosowaniem mechanizmu podzielonej płatności (split payment),</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cs="Calibri" w:ascii="Calibri" w:hAnsi="Calibri"/>
          <w:sz w:val="22"/>
          <w:szCs w:val="22"/>
        </w:rPr>
        <w:t>informacje i dokumenty zawarte w załączniku nr .…. do oferty stanowią tajemnicę przedsiębiorstwa w rozumieniu przepisów o zwalczaniu nieuczciwej konkurencji i zastrzegamy, że nie mogą być one udostępniane,</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cs="Calibri" w:ascii="Calibri" w:hAnsi="Calibri"/>
          <w:sz w:val="22"/>
          <w:szCs w:val="22"/>
        </w:rPr>
        <w:t xml:space="preserve">jesteśmy mikroprzedsiębiorstwem / małym przedsiębiorstwem / średnim przedsiębiorstwem / prowadzę działalność jednoosobową / jestem osobą fizyczną nieprowadzącą działalności gospodarczej / inny rodzaj * – …………………………………………………………………………………, </w:t>
      </w:r>
    </w:p>
    <w:p>
      <w:pPr>
        <w:pStyle w:val="Normal"/>
        <w:numPr>
          <w:ilvl w:val="0"/>
          <w:numId w:val="11"/>
        </w:numPr>
        <w:tabs>
          <w:tab w:val="clear" w:pos="708"/>
          <w:tab w:val="left" w:pos="283" w:leader="none"/>
        </w:tabs>
        <w:spacing w:before="120" w:after="0"/>
        <w:ind w:left="284" w:hanging="284"/>
        <w:jc w:val="both"/>
        <w:rPr>
          <w:rFonts w:ascii="Calibri" w:hAnsi="Calibri" w:cs="Calibri"/>
          <w:sz w:val="22"/>
          <w:szCs w:val="22"/>
        </w:rPr>
      </w:pPr>
      <w:r>
        <w:rPr>
          <w:rFonts w:cs="Calibri" w:ascii="Calibri" w:hAnsi="Calibri"/>
          <w:sz w:val="22"/>
          <w:szCs w:val="22"/>
        </w:rPr>
        <w:t>Osobą/osobami upoważnionymi do podpisania umowy jest/są/*:</w:t>
      </w:r>
    </w:p>
    <w:p>
      <w:pPr>
        <w:pStyle w:val="ListParagraph"/>
        <w:numPr>
          <w:ilvl w:val="3"/>
          <w:numId w:val="21"/>
        </w:numPr>
        <w:spacing w:before="60" w:after="0"/>
        <w:ind w:left="709" w:hanging="425"/>
        <w:contextualSpacing/>
        <w:rPr>
          <w:rFonts w:ascii="Calibri" w:hAnsi="Calibri" w:cs="Calibri"/>
          <w:sz w:val="22"/>
          <w:szCs w:val="22"/>
        </w:rPr>
      </w:pPr>
      <w:r>
        <w:rPr>
          <w:rFonts w:cs="Calibri" w:ascii="Calibri" w:hAnsi="Calibri"/>
          <w:sz w:val="22"/>
          <w:szCs w:val="22"/>
        </w:rPr>
        <w:t>.................................................................................................................................................</w:t>
      </w:r>
    </w:p>
    <w:p>
      <w:pPr>
        <w:pStyle w:val="ListParagraph"/>
        <w:spacing w:before="60" w:after="0"/>
        <w:ind w:left="709" w:hanging="0"/>
        <w:contextualSpacing/>
        <w:rPr>
          <w:rFonts w:ascii="Calibri" w:hAnsi="Calibri" w:cs="Calibri"/>
          <w:sz w:val="22"/>
          <w:szCs w:val="22"/>
        </w:rPr>
      </w:pPr>
      <w:r>
        <w:rPr>
          <w:rFonts w:cs="Calibri" w:ascii="Calibri" w:hAnsi="Calibri"/>
          <w:sz w:val="22"/>
          <w:szCs w:val="22"/>
        </w:rPr>
        <w:t>stanowisko ..............................................................................................................................</w:t>
      </w:r>
    </w:p>
    <w:p>
      <w:pPr>
        <w:pStyle w:val="ListParagraph"/>
        <w:spacing w:before="60" w:after="0"/>
        <w:ind w:left="709" w:hanging="0"/>
        <w:contextualSpacing/>
        <w:rPr>
          <w:rFonts w:ascii="Calibri" w:hAnsi="Calibri" w:cs="Calibri"/>
          <w:sz w:val="22"/>
          <w:szCs w:val="22"/>
        </w:rPr>
      </w:pPr>
      <w:r>
        <w:rPr>
          <w:rFonts w:cs="Calibri" w:ascii="Calibri" w:hAnsi="Calibri"/>
          <w:sz w:val="22"/>
        </w:rPr>
        <w:t>tel./fax. ....................................................................</w:t>
      </w:r>
    </w:p>
    <w:p>
      <w:pPr>
        <w:pStyle w:val="ListParagraph"/>
        <w:numPr>
          <w:ilvl w:val="3"/>
          <w:numId w:val="21"/>
        </w:numPr>
        <w:spacing w:before="60" w:after="0"/>
        <w:ind w:left="709" w:hanging="425"/>
        <w:contextualSpacing/>
        <w:rPr>
          <w:rFonts w:ascii="Calibri" w:hAnsi="Calibri" w:cs="Calibri"/>
          <w:sz w:val="22"/>
          <w:szCs w:val="22"/>
        </w:rPr>
      </w:pPr>
      <w:r>
        <w:rPr>
          <w:rFonts w:cs="Calibri" w:ascii="Calibri" w:hAnsi="Calibri"/>
          <w:sz w:val="22"/>
        </w:rPr>
        <w:t>.................................................................................................................................................</w:t>
      </w:r>
    </w:p>
    <w:p>
      <w:pPr>
        <w:pStyle w:val="ListParagraph"/>
        <w:spacing w:before="60" w:after="0"/>
        <w:ind w:left="709" w:hanging="0"/>
        <w:contextualSpacing/>
        <w:rPr>
          <w:rFonts w:ascii="Calibri" w:hAnsi="Calibri" w:cs="Calibri"/>
          <w:sz w:val="22"/>
        </w:rPr>
      </w:pPr>
      <w:r>
        <w:rPr>
          <w:rFonts w:cs="Calibri" w:ascii="Calibri" w:hAnsi="Calibri"/>
          <w:sz w:val="22"/>
        </w:rPr>
        <w:t>stanowisko ..............................................................................................................................</w:t>
      </w:r>
    </w:p>
    <w:p>
      <w:pPr>
        <w:pStyle w:val="ListParagraph"/>
        <w:spacing w:before="60" w:after="0"/>
        <w:ind w:left="709" w:hanging="0"/>
        <w:contextualSpacing/>
        <w:rPr>
          <w:rFonts w:ascii="Calibri" w:hAnsi="Calibri" w:cs="Calibri"/>
          <w:sz w:val="22"/>
          <w:szCs w:val="22"/>
        </w:rPr>
      </w:pPr>
      <w:r>
        <w:rPr>
          <w:rFonts w:cs="Calibri" w:ascii="Calibri" w:hAnsi="Calibri"/>
          <w:sz w:val="22"/>
        </w:rPr>
        <w:t>tel./fax. ....................................................................</w:t>
      </w:r>
    </w:p>
    <w:p>
      <w:pPr>
        <w:pStyle w:val="Normal"/>
        <w:numPr>
          <w:ilvl w:val="0"/>
          <w:numId w:val="11"/>
        </w:numPr>
        <w:tabs>
          <w:tab w:val="clear" w:pos="708"/>
          <w:tab w:val="left" w:pos="283" w:leader="none"/>
        </w:tabs>
        <w:spacing w:before="120" w:after="0"/>
        <w:ind w:left="284" w:hanging="284"/>
        <w:rPr>
          <w:rFonts w:ascii="Calibri" w:hAnsi="Calibri" w:cs="Calibri"/>
          <w:sz w:val="22"/>
          <w:szCs w:val="22"/>
        </w:rPr>
      </w:pPr>
      <w:r>
        <w:rPr>
          <w:rFonts w:cs="Calibri" w:ascii="Calibri" w:hAnsi="Calibri"/>
          <w:sz w:val="22"/>
          <w:szCs w:val="22"/>
        </w:rPr>
        <w:t>Osobą/osobami do kontaktów z Zamawiającym odpowiedzialnymi za wykonanie zobowiązań umowy jest/są/*:</w:t>
      </w:r>
    </w:p>
    <w:p>
      <w:pPr>
        <w:pStyle w:val="ListParagraph"/>
        <w:numPr>
          <w:ilvl w:val="6"/>
          <w:numId w:val="21"/>
        </w:numPr>
        <w:spacing w:before="60" w:after="0"/>
        <w:ind w:left="709" w:hanging="425"/>
        <w:contextualSpacing/>
        <w:rPr>
          <w:rFonts w:ascii="Calibri" w:hAnsi="Calibri" w:cs="Calibri"/>
          <w:sz w:val="22"/>
          <w:szCs w:val="22"/>
        </w:rPr>
      </w:pPr>
      <w:r>
        <w:rPr>
          <w:rFonts w:cs="Calibri" w:ascii="Calibri" w:hAnsi="Calibri"/>
          <w:sz w:val="22"/>
          <w:szCs w:val="22"/>
        </w:rPr>
        <w:t>.................................................................................................................................................</w:t>
      </w:r>
    </w:p>
    <w:p>
      <w:pPr>
        <w:pStyle w:val="ListParagraph"/>
        <w:spacing w:before="60" w:after="0"/>
        <w:ind w:left="709" w:hanging="0"/>
        <w:contextualSpacing/>
        <w:rPr>
          <w:rFonts w:ascii="Calibri" w:hAnsi="Calibri" w:cs="Calibri"/>
          <w:sz w:val="22"/>
          <w:szCs w:val="22"/>
        </w:rPr>
      </w:pPr>
      <w:r>
        <w:rPr>
          <w:rFonts w:cs="Calibri" w:ascii="Calibri" w:hAnsi="Calibri"/>
          <w:sz w:val="22"/>
          <w:szCs w:val="22"/>
        </w:rPr>
        <w:t>stanowisko ..............................................................................................................................</w:t>
      </w:r>
    </w:p>
    <w:p>
      <w:pPr>
        <w:pStyle w:val="ListParagraph"/>
        <w:spacing w:before="60" w:after="0"/>
        <w:ind w:left="709" w:hanging="0"/>
        <w:contextualSpacing/>
        <w:rPr>
          <w:rFonts w:ascii="Calibri" w:hAnsi="Calibri" w:cs="Calibri"/>
          <w:sz w:val="22"/>
          <w:szCs w:val="22"/>
        </w:rPr>
      </w:pPr>
      <w:r>
        <w:rPr>
          <w:rFonts w:cs="Calibri" w:ascii="Calibri" w:hAnsi="Calibri"/>
          <w:sz w:val="22"/>
        </w:rPr>
        <w:t>tel./fax. ...................................................................</w:t>
      </w:r>
    </w:p>
    <w:p>
      <w:pPr>
        <w:pStyle w:val="ListParagraph"/>
        <w:numPr>
          <w:ilvl w:val="6"/>
          <w:numId w:val="21"/>
        </w:numPr>
        <w:spacing w:before="60" w:after="0"/>
        <w:ind w:left="709" w:hanging="425"/>
        <w:contextualSpacing/>
        <w:rPr>
          <w:rFonts w:ascii="Calibri" w:hAnsi="Calibri" w:cs="Calibri"/>
          <w:sz w:val="22"/>
          <w:szCs w:val="22"/>
        </w:rPr>
      </w:pPr>
      <w:r>
        <w:rPr>
          <w:rFonts w:cs="Calibri" w:ascii="Calibri" w:hAnsi="Calibri"/>
          <w:sz w:val="22"/>
        </w:rPr>
        <w:t>.................................................................................................................................................</w:t>
      </w:r>
    </w:p>
    <w:p>
      <w:pPr>
        <w:pStyle w:val="ListParagraph"/>
        <w:spacing w:before="60" w:after="0"/>
        <w:ind w:left="709" w:hanging="0"/>
        <w:contextualSpacing/>
        <w:rPr>
          <w:rFonts w:ascii="Calibri" w:hAnsi="Calibri" w:cs="Calibri"/>
          <w:sz w:val="22"/>
          <w:szCs w:val="22"/>
        </w:rPr>
      </w:pPr>
      <w:r>
        <w:rPr>
          <w:rFonts w:cs="Calibri" w:ascii="Calibri" w:hAnsi="Calibri"/>
          <w:sz w:val="22"/>
        </w:rPr>
        <w:t>stanowisko ..............................................................................................................................</w:t>
      </w:r>
    </w:p>
    <w:p>
      <w:pPr>
        <w:pStyle w:val="ListParagraph"/>
        <w:spacing w:before="60" w:after="0"/>
        <w:ind w:left="709" w:hanging="0"/>
        <w:contextualSpacing/>
        <w:rPr>
          <w:rFonts w:ascii="Calibri" w:hAnsi="Calibri" w:cs="Calibri"/>
          <w:sz w:val="22"/>
          <w:szCs w:val="22"/>
        </w:rPr>
      </w:pPr>
      <w:r>
        <w:rPr>
          <w:rFonts w:cs="Calibri" w:ascii="Calibri" w:hAnsi="Calibri"/>
          <w:sz w:val="22"/>
        </w:rPr>
        <w:t>tel./fax. ...................................................................</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Integralną częścią oferty są załączniki:</w:t>
      </w:r>
    </w:p>
    <w:p>
      <w:pPr>
        <w:pStyle w:val="Normal"/>
        <w:rPr>
          <w:rFonts w:ascii="Calibri" w:hAnsi="Calibri" w:cs="Calibri"/>
          <w:sz w:val="22"/>
        </w:rPr>
      </w:pPr>
      <w:r>
        <w:rPr>
          <w:rFonts w:cs="Calibri" w:ascii="Calibri" w:hAnsi="Calibri"/>
          <w:sz w:val="22"/>
          <w:szCs w:val="22"/>
        </w:rPr>
        <w:t>...................................................................</w:t>
      </w:r>
    </w:p>
    <w:p>
      <w:pPr>
        <w:pStyle w:val="Normal"/>
        <w:rPr>
          <w:rFonts w:ascii="Calibri" w:hAnsi="Calibri" w:cs="Calibri"/>
          <w:sz w:val="22"/>
        </w:rPr>
      </w:pPr>
      <w:r>
        <w:rPr>
          <w:rFonts w:cs="Calibri" w:ascii="Calibri" w:hAnsi="Calibri"/>
          <w:sz w:val="22"/>
        </w:rPr>
        <w:t>...................................................................</w:t>
      </w:r>
    </w:p>
    <w:p>
      <w:pPr>
        <w:pStyle w:val="Normal"/>
        <w:rPr>
          <w:rFonts w:ascii="Calibri" w:hAnsi="Calibri" w:cs="Calibri"/>
          <w:sz w:val="22"/>
        </w:rPr>
      </w:pPr>
      <w:r>
        <w:rPr>
          <w:rFonts w:cs="Calibri" w:ascii="Calibri" w:hAnsi="Calibri"/>
          <w:sz w:val="22"/>
        </w:rPr>
        <w:t>...................................................................</w:t>
      </w:r>
    </w:p>
    <w:p>
      <w:pPr>
        <w:pStyle w:val="Normal"/>
        <w:rPr>
          <w:rFonts w:ascii="Calibri" w:hAnsi="Calibri" w:cs="Calibri"/>
          <w:sz w:val="22"/>
        </w:rPr>
      </w:pPr>
      <w:r>
        <w:rPr>
          <w:rFonts w:cs="Calibri" w:ascii="Calibri" w:hAnsi="Calibri"/>
          <w:sz w:val="22"/>
        </w:rPr>
        <w:t>...................................................................</w:t>
      </w:r>
    </w:p>
    <w:p>
      <w:pPr>
        <w:pStyle w:val="Normal"/>
        <w:jc w:val="both"/>
        <w:rPr>
          <w:rFonts w:ascii="Calibri" w:hAnsi="Calibri" w:cs="Calibri"/>
          <w:sz w:val="22"/>
          <w:szCs w:val="22"/>
        </w:rPr>
      </w:pPr>
      <w:r>
        <w:rPr>
          <w:rFonts w:cs="Calibri" w:ascii="Calibri" w:hAnsi="Calibri"/>
          <w:sz w:val="22"/>
          <w:szCs w:val="22"/>
        </w:rPr>
      </w:r>
    </w:p>
    <w:p>
      <w:pPr>
        <w:pStyle w:val="Normal"/>
        <w:ind w:left="17" w:hanging="0"/>
        <w:jc w:val="both"/>
        <w:rPr>
          <w:rFonts w:ascii="Calibri" w:hAnsi="Calibri" w:cs="Calibri"/>
          <w:sz w:val="22"/>
          <w:szCs w:val="22"/>
        </w:rPr>
      </w:pPr>
      <w:r>
        <w:rPr>
          <w:rFonts w:cs="Calibri" w:ascii="Calibri" w:hAnsi="Calibri"/>
          <w:sz w:val="22"/>
          <w:szCs w:val="22"/>
        </w:rPr>
        <w:t>Na ..........  olejno ponumerowanych stronach składamy całość oferty.</w:t>
      </w:r>
    </w:p>
    <w:p>
      <w:pPr>
        <w:pStyle w:val="Normal"/>
        <w:ind w:left="17" w:hanging="0"/>
        <w:jc w:val="both"/>
        <w:rPr>
          <w:rFonts w:ascii="Calibri" w:hAnsi="Calibri" w:cs="Calibri"/>
          <w:sz w:val="22"/>
          <w:szCs w:val="22"/>
        </w:rPr>
      </w:pPr>
      <w:r>
        <w:rPr>
          <w:rFonts w:cs="Calibri" w:ascii="Calibri" w:hAnsi="Calibri"/>
          <w:sz w:val="22"/>
          <w:szCs w:val="22"/>
        </w:rPr>
      </w:r>
    </w:p>
    <w:p>
      <w:pPr>
        <w:pStyle w:val="Normal"/>
        <w:rPr>
          <w:rFonts w:ascii="Calibri" w:hAnsi="Calibri" w:cs="Calibri"/>
        </w:rPr>
      </w:pPr>
      <w:r>
        <w:rPr>
          <w:rFonts w:cs="Calibri" w:ascii="Calibri" w:hAnsi="Calibri"/>
          <w:sz w:val="22"/>
          <w:szCs w:val="22"/>
        </w:rPr>
        <w:t xml:space="preserve">................................. dnia ...................... 2026 r. </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r>
    </w:p>
    <w:p>
      <w:pPr>
        <w:pStyle w:val="Normal"/>
        <w:rPr>
          <w:rFonts w:ascii="Calibri" w:hAnsi="Calibri" w:eastAsia="Times New Roman" w:cs="Calibri"/>
          <w:i/>
          <w:i/>
          <w:sz w:val="20"/>
          <w:szCs w:val="20"/>
          <w:lang w:eastAsia="zh-CN"/>
        </w:rPr>
      </w:pPr>
      <w:r>
        <w:rPr>
          <w:rFonts w:eastAsia="Times New Roman" w:cs="Calibri" w:ascii="Calibri" w:hAnsi="Calibri"/>
          <w:i/>
          <w:sz w:val="20"/>
          <w:szCs w:val="20"/>
          <w:u w:val="single"/>
          <w:lang w:eastAsia="zh-CN"/>
        </w:rPr>
        <w:t>UWAGA:</w:t>
      </w:r>
    </w:p>
    <w:p>
      <w:pPr>
        <w:pStyle w:val="Normal"/>
        <w:jc w:val="both"/>
        <w:rPr>
          <w:rFonts w:ascii="Calibri" w:hAnsi="Calibri" w:eastAsia="Times New Roman" w:cs="Calibri"/>
          <w:i/>
          <w:i/>
          <w:sz w:val="20"/>
          <w:szCs w:val="20"/>
          <w:lang w:eastAsia="zh-CN"/>
        </w:rPr>
      </w:pPr>
      <w:r>
        <w:rPr>
          <w:rFonts w:eastAsia="Times New Roman" w:cs="Calibri" w:ascii="Calibri" w:hAnsi="Calibri"/>
          <w:i/>
          <w:sz w:val="20"/>
          <w:szCs w:val="20"/>
          <w:lang w:eastAsia="zh-CN"/>
        </w:rPr>
        <w:t xml:space="preserve">* niepotrzebne skreślić </w:t>
      </w:r>
    </w:p>
    <w:p>
      <w:pPr>
        <w:pStyle w:val="Normal"/>
        <w:jc w:val="both"/>
        <w:rPr>
          <w:rFonts w:ascii="Calibri" w:hAnsi="Calibri" w:eastAsia="Times New Roman" w:cs="Calibri"/>
          <w:i/>
          <w:i/>
          <w:lang w:eastAsia="zh-CN"/>
        </w:rPr>
      </w:pPr>
      <w:r>
        <w:rPr>
          <w:rFonts w:eastAsia="Times New Roman" w:cs="Calibri" w:ascii="Calibri" w:hAnsi="Calibri"/>
          <w:i/>
          <w:sz w:val="20"/>
          <w:szCs w:val="20"/>
          <w:lang w:eastAsia="zh-CN"/>
        </w:rPr>
        <w:t>** dotyczy wyłącznie Wykonawców, których oferty będą generować obowiązek doliczania wartości podatku VAT od wartości netto oferty.</w:t>
      </w:r>
    </w:p>
    <w:p>
      <w:pPr>
        <w:pStyle w:val="Normal"/>
        <w:jc w:val="both"/>
        <w:rPr>
          <w:rFonts w:ascii="Calibri" w:hAnsi="Calibri" w:eastAsia="Times New Roman" w:cs="Calibri"/>
          <w:i/>
          <w:i/>
          <w:sz w:val="14"/>
          <w:szCs w:val="14"/>
          <w:lang w:eastAsia="pl-PL"/>
        </w:rPr>
      </w:pPr>
      <w:r>
        <w:rPr>
          <w:rFonts w:eastAsia="Times New Roman" w:cs="Calibri" w:ascii="Calibri" w:hAnsi="Calibri"/>
          <w:i/>
          <w:sz w:val="20"/>
          <w:szCs w:val="20"/>
          <w:lang w:eastAsia="zh-CN"/>
        </w:rPr>
        <w:t>Niezaznaczenie przez Wykonawcę powyższej informacji i nie uzupełnienie tiretu 3 traktowane będzie przez Zamawiającego jako informacja o tym, że wybór oferty Wykonawcy nie będzie prowadzić do powstania u Zamawiającego o</w:t>
      </w:r>
      <w:bookmarkStart w:id="2" w:name="_Hlk174347598"/>
      <w:bookmarkEnd w:id="2"/>
      <w:r>
        <w:br w:type="page"/>
      </w:r>
    </w:p>
    <w:p>
      <w:pPr>
        <w:pStyle w:val="Normal"/>
        <w:widowControl/>
        <w:suppressAutoHyphens w:val="false"/>
        <w:spacing w:lineRule="auto" w:line="259" w:before="0" w:after="160"/>
        <w:jc w:val="right"/>
        <w:rPr/>
      </w:pPr>
      <w:r>
        <w:rPr>
          <w:rFonts w:cs="Calibri" w:ascii="Calibri" w:hAnsi="Calibri"/>
          <w:b/>
          <w:bCs/>
          <w:sz w:val="22"/>
          <w:szCs w:val="22"/>
        </w:rPr>
        <w:t>Załącznik nr 1 do OFERTY</w:t>
      </w:r>
    </w:p>
    <w:p>
      <w:pPr>
        <w:pStyle w:val="Normal"/>
        <w:widowControl/>
        <w:suppressAutoHyphens w:val="false"/>
        <w:rPr/>
      </w:pPr>
      <w:r>
        <w:rPr>
          <w:rFonts w:eastAsia="Times New Roman" w:cs="Calibri" w:ascii="Calibri" w:hAnsi="Calibri"/>
          <w:bCs/>
        </w:rPr>
        <w:t>PP-P2600/</w:t>
      </w:r>
      <w:r>
        <w:rPr>
          <w:rFonts w:eastAsia="Times New Roman" w:cs="Calibri" w:ascii="Calibri" w:hAnsi="Calibri"/>
          <w:bCs/>
        </w:rPr>
        <w:t>2</w:t>
      </w:r>
      <w:r>
        <w:rPr>
          <w:rFonts w:eastAsia="Times New Roman" w:cs="Calibri" w:ascii="Calibri" w:hAnsi="Calibri"/>
          <w:bCs/>
        </w:rPr>
        <w:t>/2026</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jc w:val="both"/>
        <w:rPr>
          <w:rFonts w:ascii="Calibri" w:hAnsi="Calibri" w:cs="Calibri"/>
          <w:sz w:val="22"/>
          <w:szCs w:val="22"/>
        </w:rPr>
      </w:pPr>
      <w:r>
        <w:rPr>
          <w:rFonts w:cs="Calibri" w:ascii="Calibri" w:hAnsi="Calibri"/>
          <w:sz w:val="22"/>
          <w:szCs w:val="22"/>
        </w:rPr>
        <w:t>................................................</w:t>
      </w:r>
    </w:p>
    <w:p>
      <w:pPr>
        <w:pStyle w:val="Normal"/>
        <w:jc w:val="both"/>
        <w:rPr>
          <w:rFonts w:ascii="Calibri" w:hAnsi="Calibri" w:cs="Calibri"/>
          <w:sz w:val="22"/>
          <w:szCs w:val="22"/>
        </w:rPr>
      </w:pPr>
      <w:r>
        <w:rPr>
          <w:rFonts w:cs="Calibri" w:ascii="Calibri" w:hAnsi="Calibri"/>
          <w:sz w:val="22"/>
          <w:szCs w:val="22"/>
        </w:rPr>
        <w:t>(pieczęć Wykonawcy)</w:t>
      </w:r>
    </w:p>
    <w:p>
      <w:pPr>
        <w:pStyle w:val="Normal"/>
        <w:jc w:val="both"/>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eastAsia="Times New Roman" w:cs="Calibri"/>
          <w:b/>
          <w:b/>
          <w:bCs/>
          <w:sz w:val="32"/>
          <w:szCs w:val="32"/>
          <w:lang w:eastAsia="zh-CN"/>
        </w:rPr>
      </w:pPr>
      <w:r>
        <w:rPr>
          <w:rFonts w:eastAsia="Times New Roman" w:cs="Calibri" w:ascii="Calibri" w:hAnsi="Calibri"/>
          <w:b/>
          <w:sz w:val="32"/>
          <w:szCs w:val="32"/>
          <w:lang w:eastAsia="zh-CN"/>
        </w:rPr>
        <w:t>Karta informacyjna</w:t>
      </w:r>
    </w:p>
    <w:p>
      <w:pPr>
        <w:pStyle w:val="Normal"/>
        <w:jc w:val="both"/>
        <w:rPr>
          <w:rFonts w:ascii="Calibri" w:hAnsi="Calibri" w:eastAsia="Times New Roman" w:cs="Calibri"/>
          <w:bCs/>
          <w:sz w:val="22"/>
          <w:szCs w:val="22"/>
          <w:lang w:eastAsia="zh-CN"/>
        </w:rPr>
      </w:pPr>
      <w:r>
        <w:rPr>
          <w:rFonts w:eastAsia="Times New Roman" w:cs="Calibri" w:ascii="Calibri" w:hAnsi="Calibri"/>
          <w:bCs/>
          <w:sz w:val="22"/>
          <w:szCs w:val="22"/>
          <w:lang w:eastAsia="zh-CN"/>
        </w:rPr>
      </w:r>
    </w:p>
    <w:p>
      <w:pPr>
        <w:pStyle w:val="Normal"/>
        <w:spacing w:lineRule="auto" w:line="360"/>
        <w:jc w:val="both"/>
        <w:rPr/>
      </w:pPr>
      <w:r>
        <w:rPr>
          <w:rFonts w:eastAsia="Times New Roman" w:cs="Calibri" w:ascii="Calibri" w:hAnsi="Calibri"/>
          <w:bCs/>
          <w:lang w:eastAsia="zh-CN"/>
        </w:rPr>
        <w:t xml:space="preserve">Dotyczy: </w:t>
      </w:r>
      <w:r>
        <w:rPr>
          <w:rFonts w:eastAsia="Times New Roman" w:cs="Calibri" w:ascii="Calibri" w:hAnsi="Calibri"/>
          <w:b/>
          <w:bCs/>
          <w:i w:val="false"/>
          <w:iCs/>
          <w:caps w:val="false"/>
          <w:smallCaps w:val="false"/>
          <w:color w:val="0D4259"/>
          <w:spacing w:val="0"/>
          <w:sz w:val="24"/>
          <w:szCs w:val="24"/>
          <w:lang w:eastAsia="zh-CN"/>
        </w:rPr>
        <w:t>„Dostaw</w:t>
      </w:r>
      <w:r>
        <w:rPr>
          <w:rFonts w:eastAsia="Times New Roman" w:cs="Calibri" w:ascii="Calibri" w:hAnsi="Calibri"/>
          <w:b/>
          <w:bCs/>
          <w:i w:val="false"/>
          <w:iCs/>
          <w:caps w:val="false"/>
          <w:smallCaps w:val="false"/>
          <w:color w:val="0D4259"/>
          <w:spacing w:val="0"/>
          <w:sz w:val="24"/>
          <w:szCs w:val="24"/>
          <w:lang w:eastAsia="zh-CN"/>
        </w:rPr>
        <w:t>y</w:t>
      </w:r>
      <w:r>
        <w:rPr>
          <w:rFonts w:eastAsia="Times New Roman" w:cs="Calibri" w:ascii="Calibri" w:hAnsi="Calibri"/>
          <w:b/>
          <w:bCs/>
          <w:i w:val="false"/>
          <w:iCs/>
          <w:caps w:val="false"/>
          <w:smallCaps w:val="false"/>
          <w:color w:val="0D4259"/>
          <w:spacing w:val="0"/>
          <w:sz w:val="24"/>
          <w:szCs w:val="24"/>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4"/>
          <w:szCs w:val="24"/>
          <w:lang w:eastAsia="zh-CN"/>
        </w:rPr>
        <w:t>d</w:t>
      </w:r>
      <w:r>
        <w:rPr>
          <w:rFonts w:eastAsia="Times New Roman" w:cs="Calibri" w:ascii="Calibri" w:hAnsi="Calibri"/>
          <w:b/>
          <w:bCs/>
          <w:i w:val="false"/>
          <w:iCs/>
          <w:caps w:val="false"/>
          <w:smallCaps w:val="false"/>
          <w:color w:val="0D4259"/>
          <w:spacing w:val="0"/>
          <w:sz w:val="24"/>
          <w:szCs w:val="24"/>
          <w:lang w:eastAsia="zh-CN"/>
        </w:rPr>
        <w:t>a</w:t>
      </w:r>
      <w:r>
        <w:rPr>
          <w:rFonts w:eastAsia="Times New Roman" w:cs="Calibri" w:ascii="Calibri" w:hAnsi="Calibri"/>
          <w:b/>
          <w:bCs/>
          <w:i w:val="false"/>
          <w:iCs/>
          <w:caps w:val="false"/>
          <w:smallCaps w:val="false"/>
          <w:color w:val="0D4259"/>
          <w:spacing w:val="0"/>
          <w:sz w:val="24"/>
          <w:szCs w:val="24"/>
          <w:lang w:eastAsia="zh-CN"/>
        </w:rPr>
        <w:t>g</w:t>
      </w:r>
      <w:r>
        <w:rPr>
          <w:rFonts w:eastAsia="Times New Roman" w:cs="Calibri" w:ascii="Calibri" w:hAnsi="Calibri"/>
          <w:b/>
          <w:bCs/>
          <w:i w:val="false"/>
          <w:iCs/>
          <w:caps w:val="false"/>
          <w:smallCaps w:val="false"/>
          <w:color w:val="0D4259"/>
          <w:spacing w:val="0"/>
          <w:sz w:val="24"/>
          <w:szCs w:val="24"/>
          <w:lang w:eastAsia="zh-CN"/>
        </w:rPr>
        <w:t>ogiczną w Pułtusku”</w:t>
      </w:r>
    </w:p>
    <w:p>
      <w:pPr>
        <w:pStyle w:val="Normal"/>
        <w:rPr>
          <w:rFonts w:ascii="Calibri" w:hAnsi="Calibri" w:eastAsia="Times New Roman" w:cs="Calibri"/>
          <w:bCs/>
          <w:sz w:val="22"/>
          <w:szCs w:val="22"/>
          <w:lang w:eastAsia="zh-CN"/>
        </w:rPr>
      </w:pPr>
      <w:r>
        <w:rPr>
          <w:rFonts w:eastAsia="Times New Roman" w:cs="Calibri" w:ascii="Calibri" w:hAnsi="Calibri"/>
          <w:bCs/>
          <w:sz w:val="22"/>
          <w:szCs w:val="22"/>
          <w:lang w:eastAsia="zh-CN"/>
        </w:rPr>
      </w:r>
    </w:p>
    <w:tbl>
      <w:tblPr>
        <w:tblStyle w:val="Tabela-Siatka"/>
        <w:tblpPr w:bottomFromText="0" w:horzAnchor="text" w:leftFromText="141" w:rightFromText="141" w:tblpX="0" w:tblpY="1" w:topFromText="0" w:vertAnchor="text"/>
        <w:tblW w:w="9062" w:type="dxa"/>
        <w:jc w:val="left"/>
        <w:tblInd w:w="0" w:type="dxa"/>
        <w:tblCellMar>
          <w:top w:w="0" w:type="dxa"/>
          <w:left w:w="108" w:type="dxa"/>
          <w:bottom w:w="0" w:type="dxa"/>
          <w:right w:w="108" w:type="dxa"/>
        </w:tblCellMar>
        <w:tblLook w:firstRow="1" w:noVBand="1" w:lastRow="0" w:firstColumn="1" w:lastColumn="0" w:noHBand="0" w:val="04a0"/>
      </w:tblPr>
      <w:tblGrid>
        <w:gridCol w:w="560"/>
        <w:gridCol w:w="3542"/>
        <w:gridCol w:w="1327"/>
        <w:gridCol w:w="1930"/>
        <w:gridCol w:w="1"/>
        <w:gridCol w:w="1702"/>
      </w:tblGrid>
      <w:tr>
        <w:trPr/>
        <w:tc>
          <w:tcPr>
            <w:tcW w:w="560" w:type="dxa"/>
            <w:vMerge w:val="restart"/>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
                <w:b/>
                <w:i/>
                <w:i/>
                <w:iCs/>
                <w:sz w:val="22"/>
                <w:szCs w:val="22"/>
                <w:lang w:eastAsia="zh-CN"/>
              </w:rPr>
            </w:pPr>
            <w:r>
              <w:rPr>
                <w:rFonts w:eastAsia="Times New Roman" w:cs="Calibri" w:ascii="Calibri" w:hAnsi="Calibri" w:asciiTheme="minorHAnsi" w:cstheme="minorHAnsi" w:hAnsiTheme="minorHAnsi"/>
                <w:b/>
                <w:i/>
                <w:iCs/>
                <w:kern w:val="0"/>
                <w:sz w:val="22"/>
                <w:szCs w:val="22"/>
                <w:lang w:eastAsia="zh-CN"/>
                <w14:ligatures w14:val="none"/>
              </w:rPr>
              <w:t>Lp.</w:t>
            </w:r>
          </w:p>
        </w:tc>
        <w:tc>
          <w:tcPr>
            <w:tcW w:w="3542" w:type="dxa"/>
            <w:vMerge w:val="restart"/>
            <w:tcBorders/>
            <w:shd w:fill="auto" w:val="clear"/>
            <w:vAlign w:val="center"/>
          </w:tcPr>
          <w:p>
            <w:pPr>
              <w:pStyle w:val="Normal"/>
              <w:spacing w:lineRule="auto" w:line="240" w:before="120" w:after="120"/>
              <w:rPr>
                <w:rFonts w:ascii="Calibri" w:hAnsi="Calibri" w:eastAsia="Times New Roman" w:cs="Calibri" w:asciiTheme="minorHAnsi" w:cstheme="minorHAnsi" w:hAnsiTheme="minorHAnsi"/>
                <w:b/>
                <w:b/>
                <w:i/>
                <w:i/>
                <w:iCs/>
                <w:sz w:val="22"/>
                <w:szCs w:val="22"/>
                <w:lang w:eastAsia="zh-CN"/>
              </w:rPr>
            </w:pPr>
            <w:r>
              <w:rPr>
                <w:rFonts w:eastAsia="Times New Roman" w:cs="Calibri" w:ascii="Calibri" w:hAnsi="Calibri" w:asciiTheme="minorHAnsi" w:cstheme="minorHAnsi" w:hAnsiTheme="minorHAnsi"/>
                <w:b/>
                <w:i/>
                <w:iCs/>
                <w:kern w:val="0"/>
                <w:sz w:val="22"/>
                <w:szCs w:val="22"/>
                <w:lang w:eastAsia="zh-CN"/>
                <w14:ligatures w14:val="none"/>
              </w:rPr>
              <w:t>Wymagania minimalne</w:t>
            </w:r>
          </w:p>
        </w:tc>
        <w:tc>
          <w:tcPr>
            <w:tcW w:w="3258" w:type="dxa"/>
            <w:gridSpan w:val="3"/>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
                <w:b/>
                <w:i/>
                <w:i/>
                <w:iCs/>
                <w:sz w:val="22"/>
                <w:szCs w:val="22"/>
                <w:lang w:eastAsia="zh-CN"/>
              </w:rPr>
            </w:pPr>
            <w:r>
              <w:rPr>
                <w:rFonts w:eastAsia="Times New Roman" w:cs="Calibri" w:ascii="Calibri" w:hAnsi="Calibri" w:asciiTheme="minorHAnsi" w:cstheme="minorHAnsi" w:hAnsiTheme="minorHAnsi"/>
                <w:b/>
                <w:i/>
                <w:iCs/>
                <w:kern w:val="0"/>
                <w:sz w:val="22"/>
                <w:szCs w:val="22"/>
                <w:lang w:eastAsia="zh-CN"/>
                <w14:ligatures w14:val="none"/>
              </w:rPr>
              <w:t>Potwierdzenie spełnienia wymagań</w:t>
            </w:r>
          </w:p>
        </w:tc>
        <w:tc>
          <w:tcPr>
            <w:tcW w:w="1702"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
                <w:b/>
                <w:i/>
                <w:i/>
                <w:iCs/>
                <w:sz w:val="22"/>
                <w:szCs w:val="22"/>
                <w:lang w:eastAsia="zh-CN"/>
              </w:rPr>
            </w:pPr>
            <w:r>
              <w:rPr>
                <w:rFonts w:eastAsia="Times New Roman" w:cs="Calibri" w:ascii="Calibri" w:hAnsi="Calibri" w:asciiTheme="minorHAnsi" w:cstheme="minorHAnsi" w:hAnsiTheme="minorHAnsi"/>
                <w:b/>
                <w:i/>
                <w:iCs/>
                <w:kern w:val="0"/>
                <w:sz w:val="22"/>
                <w:szCs w:val="22"/>
                <w:lang w:eastAsia="zh-CN"/>
                <w14:ligatures w14:val="none"/>
              </w:rPr>
              <w:t>Ewentualnie przedstawić rozwiązania równoważne (o ile dotyczą)</w:t>
            </w:r>
          </w:p>
        </w:tc>
      </w:tr>
      <w:tr>
        <w:trPr/>
        <w:tc>
          <w:tcPr>
            <w:tcW w:w="560" w:type="dxa"/>
            <w:vMerge w:val="continue"/>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3542" w:type="dxa"/>
            <w:vMerge w:val="continue"/>
            <w:tcBorders/>
            <w:shd w:fill="auto" w:val="clear"/>
            <w:vAlign w:val="center"/>
          </w:tcPr>
          <w:p>
            <w:pPr>
              <w:pStyle w:val="Normal"/>
              <w:spacing w:lineRule="auto" w:line="240" w:before="120" w:after="120"/>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327" w:type="dxa"/>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należy wpisać TAK lub NIE</w:t>
            </w:r>
          </w:p>
        </w:tc>
        <w:tc>
          <w:tcPr>
            <w:tcW w:w="1930" w:type="dxa"/>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 oferowaną wartość parametru</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
                <w:b/>
                <w:sz w:val="16"/>
                <w:szCs w:val="16"/>
                <w:lang w:eastAsia="zh-CN"/>
              </w:rPr>
            </w:pPr>
            <w:r>
              <w:rPr>
                <w:rFonts w:eastAsia="Times New Roman" w:cs="Calibri" w:ascii="Calibri" w:hAnsi="Calibri" w:asciiTheme="minorHAnsi" w:cstheme="minorHAnsi" w:hAnsiTheme="minorHAnsi"/>
                <w:b/>
                <w:kern w:val="0"/>
                <w:sz w:val="16"/>
                <w:szCs w:val="16"/>
                <w:lang w:eastAsia="zh-CN"/>
                <w14:ligatures w14:val="none"/>
              </w:rPr>
              <w:t>1</w:t>
            </w:r>
          </w:p>
        </w:tc>
        <w:tc>
          <w:tcPr>
            <w:tcW w:w="3542" w:type="dxa"/>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
                <w:b/>
                <w:sz w:val="16"/>
                <w:szCs w:val="16"/>
                <w:lang w:eastAsia="zh-CN"/>
              </w:rPr>
            </w:pPr>
            <w:r>
              <w:rPr>
                <w:rFonts w:eastAsia="Times New Roman" w:cs="Calibri" w:ascii="Calibri" w:hAnsi="Calibri" w:asciiTheme="minorHAnsi" w:cstheme="minorHAnsi" w:hAnsiTheme="minorHAnsi"/>
                <w:b/>
                <w:kern w:val="0"/>
                <w:sz w:val="16"/>
                <w:szCs w:val="16"/>
                <w:lang w:eastAsia="zh-CN"/>
                <w14:ligatures w14:val="none"/>
              </w:rPr>
              <w:t>2</w:t>
            </w:r>
          </w:p>
        </w:tc>
        <w:tc>
          <w:tcPr>
            <w:tcW w:w="1327" w:type="dxa"/>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
                <w:b/>
                <w:sz w:val="16"/>
                <w:szCs w:val="16"/>
                <w:lang w:eastAsia="zh-CN"/>
              </w:rPr>
            </w:pPr>
            <w:r>
              <w:rPr>
                <w:rFonts w:eastAsia="Times New Roman" w:cs="Calibri" w:ascii="Calibri" w:hAnsi="Calibri" w:asciiTheme="minorHAnsi" w:cstheme="minorHAnsi" w:hAnsiTheme="minorHAnsi"/>
                <w:b/>
                <w:kern w:val="0"/>
                <w:sz w:val="16"/>
                <w:szCs w:val="16"/>
                <w:lang w:eastAsia="zh-CN"/>
                <w14:ligatures w14:val="none"/>
              </w:rPr>
              <w:t>3</w:t>
            </w:r>
          </w:p>
        </w:tc>
        <w:tc>
          <w:tcPr>
            <w:tcW w:w="1930" w:type="dxa"/>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
                <w:b/>
                <w:sz w:val="16"/>
                <w:szCs w:val="16"/>
                <w:lang w:eastAsia="zh-CN"/>
              </w:rPr>
            </w:pPr>
            <w:r>
              <w:rPr>
                <w:rFonts w:eastAsia="Times New Roman" w:cs="Calibri" w:ascii="Calibri" w:hAnsi="Calibri" w:asciiTheme="minorHAnsi" w:cstheme="minorHAnsi" w:hAnsiTheme="minorHAnsi"/>
                <w:b/>
                <w:kern w:val="0"/>
                <w:sz w:val="16"/>
                <w:szCs w:val="16"/>
                <w:lang w:eastAsia="zh-CN"/>
                <w14:ligatures w14:val="none"/>
              </w:rPr>
              <w:t>4</w:t>
            </w:r>
          </w:p>
        </w:tc>
        <w:tc>
          <w:tcPr>
            <w:tcW w:w="1703" w:type="dxa"/>
            <w:gridSpan w:val="2"/>
            <w:tcBorders/>
            <w:shd w:fill="auto" w:val="clear"/>
            <w:vAlign w:val="center"/>
          </w:tcPr>
          <w:p>
            <w:pPr>
              <w:pStyle w:val="Normal"/>
              <w:spacing w:lineRule="auto" w:line="240" w:before="0" w:after="0"/>
              <w:jc w:val="center"/>
              <w:rPr>
                <w:rFonts w:ascii="Calibri" w:hAnsi="Calibri" w:eastAsia="Times New Roman" w:cs="Calibri" w:asciiTheme="minorHAnsi" w:cstheme="minorHAnsi" w:hAnsiTheme="minorHAnsi"/>
                <w:b/>
                <w:b/>
                <w:sz w:val="16"/>
                <w:szCs w:val="16"/>
                <w:lang w:eastAsia="zh-CN"/>
              </w:rPr>
            </w:pPr>
            <w:r>
              <w:rPr>
                <w:rFonts w:eastAsia="Times New Roman" w:cs="Calibri" w:ascii="Calibri" w:hAnsi="Calibri" w:asciiTheme="minorHAnsi" w:cstheme="minorHAnsi" w:hAnsiTheme="minorHAnsi"/>
                <w:b/>
                <w:kern w:val="0"/>
                <w:sz w:val="16"/>
                <w:szCs w:val="16"/>
                <w:lang w:eastAsia="zh-CN"/>
                <w14:ligatures w14:val="none"/>
              </w:rPr>
              <w:t>5</w:t>
            </w:r>
          </w:p>
        </w:tc>
      </w:tr>
      <w:tr>
        <w:trPr/>
        <w:tc>
          <w:tcPr>
            <w:tcW w:w="9062" w:type="dxa"/>
            <w:gridSpan w:val="6"/>
            <w:tcBorders/>
            <w:shd w:fill="auto" w:val="clear"/>
            <w:vAlign w:val="center"/>
          </w:tcPr>
          <w:p>
            <w:pPr>
              <w:pStyle w:val="Normal"/>
              <w:spacing w:lineRule="auto" w:line="240" w:before="120" w:after="120"/>
              <w:rPr>
                <w:rFonts w:ascii="Calibri" w:hAnsi="Calibri" w:eastAsia="Times New Roman" w:cs="Calibri" w:asciiTheme="minorHAnsi" w:cstheme="minorHAnsi" w:hAnsiTheme="minorHAnsi"/>
                <w:b/>
                <w:b/>
                <w:sz w:val="22"/>
                <w:szCs w:val="22"/>
                <w:lang w:eastAsia="zh-CN"/>
              </w:rPr>
            </w:pPr>
            <w:r>
              <w:rPr>
                <w:rFonts w:eastAsia="Times New Roman" w:cs="Calibri" w:ascii="Calibri" w:hAnsi="Calibri" w:asciiTheme="minorHAnsi" w:cstheme="minorHAnsi" w:hAnsiTheme="minorHAnsi"/>
                <w:b/>
                <w:kern w:val="0"/>
                <w:sz w:val="22"/>
                <w:szCs w:val="22"/>
                <w:lang w:eastAsia="zh-CN"/>
                <w14:ligatures w14:val="none"/>
              </w:rPr>
              <w:t>Podstawowe wymagania</w:t>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xml:space="preserve">Agregat Europejskiego producenta, oferującego agregaty ogólnoświatowo, z minimum 20 lat doświadczenia w produkcji agregatów </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w:t>
            </w:r>
          </w:p>
        </w:tc>
        <w:tc>
          <w:tcPr>
            <w:tcW w:w="3542" w:type="dxa"/>
            <w:tcBorders/>
            <w:shd w:fill="auto" w:val="clear"/>
            <w:vAlign w:val="center"/>
          </w:tcPr>
          <w:p>
            <w:pPr>
              <w:pStyle w:val="Normal"/>
              <w:spacing w:lineRule="auto" w:line="240" w:before="0" w:after="0"/>
              <w:rPr/>
            </w:pPr>
            <w:r>
              <w:rPr>
                <w:rFonts w:eastAsia="ArialMT" w:cs="Calibri" w:ascii="Calibri" w:hAnsi="Calibri" w:asciiTheme="minorHAnsi" w:cstheme="minorHAnsi" w:hAnsiTheme="minorHAnsi"/>
                <w:kern w:val="0"/>
                <w:sz w:val="22"/>
                <w:szCs w:val="22"/>
                <w14:ligatures w14:val="none"/>
              </w:rPr>
              <w:t>Moc znamionowa w trybie gotowości ESP min 80 kVA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 xml:space="preserve">Podać </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w:t>
            </w:r>
          </w:p>
        </w:tc>
        <w:tc>
          <w:tcPr>
            <w:tcW w:w="3542" w:type="dxa"/>
            <w:tcBorders/>
            <w:shd w:fill="auto" w:val="clear"/>
            <w:vAlign w:val="center"/>
          </w:tcPr>
          <w:p>
            <w:pPr>
              <w:pStyle w:val="Normal"/>
              <w:spacing w:lineRule="auto" w:line="240" w:before="0" w:after="0"/>
              <w:rPr/>
            </w:pPr>
            <w:r>
              <w:rPr>
                <w:rFonts w:eastAsia="ArialMT" w:cs="Calibri" w:ascii="Calibri" w:hAnsi="Calibri" w:asciiTheme="minorHAnsi" w:cstheme="minorHAnsi" w:hAnsiTheme="minorHAnsi"/>
                <w:kern w:val="0"/>
                <w:sz w:val="22"/>
                <w:szCs w:val="22"/>
                <w14:ligatures w14:val="none"/>
              </w:rPr>
              <w:t>Moc znamionowa ciągła PRP min. 64kW</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w:t>
            </w:r>
          </w:p>
        </w:tc>
        <w:tc>
          <w:tcPr>
            <w:tcW w:w="3542" w:type="dxa"/>
            <w:tcBorders/>
            <w:shd w:fill="auto" w:val="clear"/>
            <w:vAlign w:val="center"/>
          </w:tcPr>
          <w:p>
            <w:pPr>
              <w:pStyle w:val="Normal"/>
              <w:spacing w:lineRule="auto" w:line="240" w:before="0" w:after="0"/>
              <w:rPr>
                <w:rFonts w:ascii="Calibri" w:hAnsi="Calibri" w:eastAsia="ArialMT" w:cs="Calibri"/>
                <w:sz w:val="22"/>
                <w:szCs w:val="22"/>
              </w:rPr>
            </w:pPr>
            <w:r>
              <w:rPr>
                <w:rFonts w:eastAsia="Calibri" w:cs="Calibri" w:ascii="Calibri" w:hAnsi="Calibri"/>
                <w:kern w:val="0"/>
                <w:sz w:val="22"/>
                <w:szCs w:val="22"/>
                <w14:ligatures w14:val="none"/>
              </w:rPr>
              <w:t>Napięcie 400 V (3 faz), Częstotliwość 50 Hz</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5</w:t>
            </w:r>
          </w:p>
        </w:tc>
        <w:tc>
          <w:tcPr>
            <w:tcW w:w="3542" w:type="dxa"/>
            <w:tcBorders/>
            <w:shd w:fill="auto" w:val="clear"/>
            <w:vAlign w:val="center"/>
          </w:tcPr>
          <w:p>
            <w:pPr>
              <w:pStyle w:val="Normal"/>
              <w:spacing w:lineRule="auto" w:line="240" w:before="0" w:after="0"/>
              <w:rPr/>
            </w:pPr>
            <w:r>
              <w:rPr>
                <w:rFonts w:eastAsia="ArialMT" w:cs="Calibri" w:ascii="Calibri" w:hAnsi="Calibri" w:asciiTheme="minorHAnsi" w:cstheme="minorHAnsi" w:hAnsiTheme="minorHAnsi"/>
                <w:kern w:val="0"/>
                <w:sz w:val="22"/>
                <w:szCs w:val="22"/>
                <w14:ligatures w14:val="none"/>
              </w:rPr>
              <w:t>Prąd znamionowy PRP 3 fazy minimum 92 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6</w:t>
            </w:r>
          </w:p>
        </w:tc>
        <w:tc>
          <w:tcPr>
            <w:tcW w:w="3542" w:type="dxa"/>
            <w:tcBorders/>
            <w:shd w:fill="auto" w:val="clear"/>
            <w:vAlign w:val="center"/>
          </w:tcPr>
          <w:p>
            <w:pPr>
              <w:pStyle w:val="Normal"/>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Klasa wydajności minimum G2 wg ISO 8528-5:1993, zdolność przyjmowania obciążenia w jednym kroku minimum 95% PRP wg EN ISO 8528-5</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7</w:t>
            </w:r>
          </w:p>
        </w:tc>
        <w:tc>
          <w:tcPr>
            <w:tcW w:w="3542" w:type="dxa"/>
            <w:tcBorders/>
            <w:shd w:fill="auto" w:val="clear"/>
            <w:vAlign w:val="center"/>
          </w:tcPr>
          <w:p>
            <w:pPr>
              <w:pStyle w:val="Normal"/>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Temperatura pracy: -25 – 40 °C</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8</w:t>
            </w:r>
          </w:p>
        </w:tc>
        <w:tc>
          <w:tcPr>
            <w:tcW w:w="3542" w:type="dxa"/>
            <w:tcBorders/>
            <w:shd w:fill="auto" w:val="clear"/>
            <w:vAlign w:val="center"/>
          </w:tcPr>
          <w:p>
            <w:pPr>
              <w:pStyle w:val="Normal"/>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Wymiary maksymalne: długość – 3000 mm, szerokość – 1100 mm, wysokość – 1700 mm</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9</w:t>
            </w:r>
          </w:p>
        </w:tc>
        <w:tc>
          <w:tcPr>
            <w:tcW w:w="3542" w:type="dxa"/>
            <w:tcBorders/>
            <w:shd w:fill="auto" w:val="clear"/>
            <w:vAlign w:val="center"/>
          </w:tcPr>
          <w:p>
            <w:pPr>
              <w:pStyle w:val="Normal"/>
              <w:spacing w:lineRule="auto" w:line="240" w:before="0" w:after="0"/>
              <w:rPr/>
            </w:pPr>
            <w:r>
              <w:rPr>
                <w:rFonts w:eastAsia="ArialMT" w:cs="Calibri" w:ascii="Calibri" w:hAnsi="Calibri" w:asciiTheme="minorHAnsi" w:cstheme="minorHAnsi" w:hAnsiTheme="minorHAnsi"/>
                <w:kern w:val="0"/>
                <w:sz w:val="22"/>
                <w:szCs w:val="22"/>
                <w14:ligatures w14:val="none"/>
              </w:rPr>
              <w:t>Waga agregatu z płynami eksploatacyjnymi bez paliwa maksymalnie 1550 kg;</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10</w:t>
            </w:r>
          </w:p>
        </w:tc>
        <w:tc>
          <w:tcPr>
            <w:tcW w:w="3542" w:type="dxa"/>
            <w:tcBorders/>
            <w:shd w:fill="auto" w:val="clear"/>
            <w:vAlign w:val="center"/>
          </w:tcPr>
          <w:p>
            <w:pPr>
              <w:pStyle w:val="Normal"/>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Obudowa wyciszona do użytkowania na zewnątrz</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11</w:t>
            </w:r>
          </w:p>
        </w:tc>
        <w:tc>
          <w:tcPr>
            <w:tcW w:w="3542" w:type="dxa"/>
            <w:tcBorders/>
            <w:shd w:fill="auto" w:val="clear"/>
            <w:vAlign w:val="center"/>
          </w:tcPr>
          <w:p>
            <w:pPr>
              <w:pStyle w:val="Normal"/>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Max moc ciśnienia akustycznego (LpA) mierzone w odległości 7 m – maksymalnie 70 dBA zgodnie z 2000/14/WE</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12</w:t>
            </w:r>
          </w:p>
        </w:tc>
        <w:tc>
          <w:tcPr>
            <w:tcW w:w="3542" w:type="dxa"/>
            <w:tcBorders/>
            <w:shd w:fill="auto" w:val="clear"/>
            <w:vAlign w:val="center"/>
          </w:tcPr>
          <w:p>
            <w:pPr>
              <w:pStyle w:val="Normal"/>
              <w:spacing w:lineRule="auto" w:line="240" w:before="0" w:after="0"/>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Wewnątrz ochrona przed gorącymi elementami</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13</w:t>
            </w:r>
          </w:p>
        </w:tc>
        <w:tc>
          <w:tcPr>
            <w:tcW w:w="3542" w:type="dxa"/>
            <w:tcBorders/>
            <w:shd w:fill="auto" w:val="clear"/>
            <w:vAlign w:val="center"/>
          </w:tcPr>
          <w:p>
            <w:pPr>
              <w:pStyle w:val="Normal"/>
              <w:spacing w:lineRule="auto" w:line="240" w:before="0" w:after="0"/>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Stopień ochrony obudowy IP minimum 44</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14</w:t>
            </w:r>
          </w:p>
        </w:tc>
        <w:tc>
          <w:tcPr>
            <w:tcW w:w="3542" w:type="dxa"/>
            <w:tcBorders/>
            <w:shd w:fill="auto" w:val="clear"/>
            <w:vAlign w:val="center"/>
          </w:tcPr>
          <w:p>
            <w:pPr>
              <w:pStyle w:val="Normal"/>
              <w:spacing w:lineRule="auto" w:line="240" w:before="0" w:after="0"/>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Rozłącznik głowy akumulatora tzw. Hebel</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15</w:t>
            </w:r>
          </w:p>
        </w:tc>
        <w:tc>
          <w:tcPr>
            <w:tcW w:w="3542" w:type="dxa"/>
            <w:tcBorders/>
            <w:shd w:fill="auto" w:val="clear"/>
            <w:vAlign w:val="center"/>
          </w:tcPr>
          <w:p>
            <w:pPr>
              <w:pStyle w:val="Normal"/>
              <w:spacing w:lineRule="auto" w:line="240" w:before="0" w:after="0"/>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Wyłącznik bezpieczeństwa tzw. grzybek</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16</w:t>
            </w:r>
          </w:p>
        </w:tc>
        <w:tc>
          <w:tcPr>
            <w:tcW w:w="3542" w:type="dxa"/>
            <w:tcBorders/>
            <w:shd w:fill="auto" w:val="clear"/>
            <w:vAlign w:val="center"/>
          </w:tcPr>
          <w:p>
            <w:pPr>
              <w:pStyle w:val="Normal"/>
              <w:spacing w:lineRule="auto" w:line="240" w:before="0" w:after="0"/>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Drzwi serwisowe zamykane na kluczyk</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17</w:t>
            </w:r>
          </w:p>
        </w:tc>
        <w:tc>
          <w:tcPr>
            <w:tcW w:w="3542" w:type="dxa"/>
            <w:tcBorders/>
            <w:shd w:fill="auto" w:val="clear"/>
            <w:vAlign w:val="center"/>
          </w:tcPr>
          <w:p>
            <w:pPr>
              <w:pStyle w:val="Normal"/>
              <w:spacing w:lineRule="auto" w:line="240" w:before="0" w:after="0"/>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Ochrona antykorozyjna – blacha ocynkowana elektrolitycznie</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i/>
                <w:i/>
                <w:iCs/>
                <w:sz w:val="22"/>
                <w:szCs w:val="22"/>
                <w:lang w:eastAsia="zh-CN"/>
              </w:rPr>
            </w:pPr>
            <w:r>
              <w:rPr>
                <w:rFonts w:eastAsia="Times New Roman" w:cs="Calibri" w:ascii="Calibri" w:hAnsi="Calibri" w:asciiTheme="minorHAnsi" w:cstheme="minorHAnsi" w:hAnsiTheme="minorHAnsi"/>
                <w:bCs/>
                <w:i/>
                <w:i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9062" w:type="dxa"/>
            <w:gridSpan w:val="6"/>
            <w:tcBorders/>
            <w:shd w:fill="auto" w:val="clear"/>
            <w:vAlign w:val="center"/>
          </w:tcPr>
          <w:p>
            <w:pPr>
              <w:pStyle w:val="Normal"/>
              <w:spacing w:lineRule="auto" w:line="240" w:before="120" w:after="120"/>
              <w:rPr>
                <w:rFonts w:ascii="Calibri" w:hAnsi="Calibri" w:eastAsia="Times New Roman" w:cs="Calibri" w:asciiTheme="minorHAnsi" w:cstheme="minorHAnsi" w:hAnsiTheme="minorHAnsi"/>
                <w:b/>
                <w:b/>
                <w:sz w:val="22"/>
                <w:szCs w:val="22"/>
                <w:lang w:eastAsia="zh-CN"/>
              </w:rPr>
            </w:pPr>
            <w:r>
              <w:rPr>
                <w:rFonts w:eastAsia="Times New Roman" w:cs="Calibri" w:ascii="Calibri" w:hAnsi="Calibri" w:asciiTheme="minorHAnsi" w:cstheme="minorHAnsi" w:hAnsiTheme="minorHAnsi"/>
                <w:b/>
                <w:kern w:val="0"/>
                <w:sz w:val="22"/>
                <w:szCs w:val="22"/>
                <w:lang w:eastAsia="zh-CN"/>
                <w14:ligatures w14:val="none"/>
              </w:rPr>
              <w:t xml:space="preserve">Wymagane parametry silnika napędowego </w:t>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18</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xml:space="preserve">Spalinowy / wysokoprężny spełniający normę minimum Stage I </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19</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Liczba cylindrów min. 6</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20</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Pojemność skokowa minimum 5,9 l</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21</w:t>
            </w:r>
          </w:p>
        </w:tc>
        <w:tc>
          <w:tcPr>
            <w:tcW w:w="3542" w:type="dxa"/>
            <w:tcBorders/>
            <w:shd w:fill="auto" w:val="clear"/>
            <w:vAlign w:val="center"/>
          </w:tcPr>
          <w:p>
            <w:pPr>
              <w:pStyle w:val="Normal"/>
              <w:widowControl/>
              <w:suppressAutoHyphens w:val="false"/>
              <w:spacing w:lineRule="auto" w:line="240" w:before="0" w:after="0"/>
              <w:rPr/>
            </w:pPr>
            <w:r>
              <w:rPr>
                <w:rFonts w:eastAsia="ArialMT" w:cs="Calibri" w:ascii="Calibri" w:hAnsi="Calibri" w:asciiTheme="minorHAnsi" w:cstheme="minorHAnsi" w:hAnsiTheme="minorHAnsi"/>
                <w:kern w:val="0"/>
                <w:sz w:val="22"/>
                <w:szCs w:val="22"/>
                <w14:ligatures w14:val="none"/>
              </w:rPr>
              <w:t>Moc netto 64-100 kW</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22</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xml:space="preserve">Prędkość obrotowa 1.500 obr/min, elektroniczna lub elektryczna regulacja obrotów </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23</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Pojemność układu chłodzenia 25-30 l</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24</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Pojemność układu olejowego (pierwsze napełnienie) 12-15 l</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25</w:t>
            </w:r>
          </w:p>
        </w:tc>
        <w:tc>
          <w:tcPr>
            <w:tcW w:w="3542" w:type="dxa"/>
            <w:tcBorders/>
            <w:shd w:fill="auto" w:val="clear"/>
            <w:vAlign w:val="center"/>
          </w:tcPr>
          <w:p>
            <w:pPr>
              <w:pStyle w:val="Normal"/>
              <w:widowControl/>
              <w:suppressAutoHyphens w:val="false"/>
              <w:spacing w:lineRule="auto" w:line="240" w:before="0" w:after="0"/>
              <w:rPr/>
            </w:pPr>
            <w:r>
              <w:rPr>
                <w:rFonts w:eastAsia="ArialMT" w:cs="Calibri" w:ascii="Calibri" w:hAnsi="Calibri" w:asciiTheme="minorHAnsi" w:cstheme="minorHAnsi" w:hAnsiTheme="minorHAnsi"/>
                <w:kern w:val="0"/>
                <w:sz w:val="22"/>
                <w:szCs w:val="22"/>
                <w14:ligatures w14:val="none"/>
              </w:rPr>
              <w:t>Zbiornik paliwa o pojemności maksymalnie 270 l (minimum 16 h pracy przy 75% PRP)</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26</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Korek wlewu paliwa wewnątrz obudowy</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27</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Akumulator minimum 2x 12V 45 Ah</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9062" w:type="dxa"/>
            <w:gridSpan w:val="6"/>
            <w:tcBorders/>
            <w:shd w:fill="auto" w:val="clear"/>
            <w:vAlign w:val="center"/>
          </w:tcPr>
          <w:p>
            <w:pPr>
              <w:pStyle w:val="Normal"/>
              <w:spacing w:lineRule="auto" w:line="240" w:before="120" w:after="120"/>
              <w:rPr>
                <w:rFonts w:ascii="Calibri" w:hAnsi="Calibri" w:eastAsia="Times New Roman" w:cs="Calibri" w:asciiTheme="minorHAnsi" w:cstheme="minorHAnsi" w:hAnsiTheme="minorHAnsi"/>
                <w:b/>
                <w:b/>
                <w:sz w:val="22"/>
                <w:szCs w:val="22"/>
                <w:lang w:eastAsia="zh-CN"/>
              </w:rPr>
            </w:pPr>
            <w:r>
              <w:rPr>
                <w:rFonts w:eastAsia="Times New Roman" w:cs="Calibri" w:ascii="Calibri" w:hAnsi="Calibri" w:asciiTheme="minorHAnsi" w:cstheme="minorHAnsi" w:hAnsiTheme="minorHAnsi"/>
                <w:b/>
                <w:kern w:val="0"/>
                <w:sz w:val="22"/>
                <w:szCs w:val="22"/>
                <w:lang w:eastAsia="zh-CN"/>
                <w14:ligatures w14:val="none"/>
              </w:rPr>
              <w:t>Wymagane parametry prądnicy</w:t>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28</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Synchroniczna, samowzbudna, samoregulująca, bez szczotkowa, jednołożyskowa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29</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Liczba biegunów 4</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30</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xml:space="preserve">Elektroniczny regulator AVR SX460 </w:t>
              <w:br/>
              <w:t>o stabilizacji napięcia +/- 1%</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31</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Stopień ochrony IP minimum 23</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32</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Klasa izolacji H</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33</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Sprawność prądnicy przy 100% cos  φ min. 91%</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34</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Wzbudzenie prądnicy za pomocą minimum dwóch dodatkowych uzwojeń uzależniających parametry regulacji zarówno od generowanego napięcia jak i prądu – niedopuszczalne jest stosowanie dodatkowych prądnic z magnesami trwałymi</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35</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Zdolność przenoszenie obciążeń do 300% prądu znamionowego przez min. 10 s lub wytrzymywanie krótkiego prądu zwarcia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9062" w:type="dxa"/>
            <w:gridSpan w:val="6"/>
            <w:tcBorders/>
            <w:shd w:fill="auto" w:val="clear"/>
            <w:vAlign w:val="center"/>
          </w:tcPr>
          <w:p>
            <w:pPr>
              <w:pStyle w:val="Normal"/>
              <w:spacing w:lineRule="auto" w:line="240" w:before="120" w:after="120"/>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
                <w:kern w:val="0"/>
                <w:sz w:val="22"/>
                <w:szCs w:val="22"/>
                <w:lang w:eastAsia="zh-CN"/>
                <w14:ligatures w14:val="none"/>
              </w:rPr>
              <w:t>Wymagane parametry panelu sterującego (sterownika)</w:t>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36</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xml:space="preserve">Wyświetlacz LCD bez wykresów graficznych </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37</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Tryb pracy: rozruch ręczny i automatyczny</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38</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Przegląd podstawowych parametrów pracy (prędkość obrotowa silnika, napięcie, częstotliwość, czas pracy, napięcie baterii)</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39</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Wyświetlanie stanów alarmowych</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40</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Ochrona i zabezpieczenie silnika i prądnicy</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41</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Sterowanie układem SZR (wykrywanie zaniku zasilania z sieci i automatyczne przełączanie na zasilanie z generatora, przy powrocie zasilania z sieci automatyczne przełączenie z powrotem)</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9062" w:type="dxa"/>
            <w:gridSpan w:val="6"/>
            <w:tcBorders/>
            <w:shd w:fill="auto" w:val="clear"/>
            <w:vAlign w:val="center"/>
          </w:tcPr>
          <w:p>
            <w:pPr>
              <w:pStyle w:val="Normal"/>
              <w:spacing w:lineRule="auto" w:line="240" w:before="120" w:after="120"/>
              <w:rPr>
                <w:rFonts w:ascii="Calibri" w:hAnsi="Calibri" w:eastAsia="Times New Roman" w:cs="Calibri" w:asciiTheme="minorHAnsi" w:cstheme="minorHAnsi" w:hAnsiTheme="minorHAnsi"/>
                <w:b/>
                <w:b/>
                <w:sz w:val="22"/>
                <w:szCs w:val="22"/>
                <w:lang w:eastAsia="zh-CN"/>
              </w:rPr>
            </w:pPr>
            <w:r>
              <w:rPr>
                <w:rFonts w:eastAsia="Times New Roman" w:cs="Calibri" w:ascii="Calibri" w:hAnsi="Calibri" w:asciiTheme="minorHAnsi" w:cstheme="minorHAnsi" w:hAnsiTheme="minorHAnsi"/>
                <w:b/>
                <w:kern w:val="0"/>
                <w:sz w:val="22"/>
                <w:szCs w:val="22"/>
                <w:lang w:eastAsia="zh-CN"/>
                <w14:ligatures w14:val="none"/>
              </w:rPr>
              <w:t>Wymagane wyposażenie</w:t>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42</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Listwa zaciskowa umożliwiająca wyprowadzenie maksymalnej mocy agregatu</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43</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Rama bezwyciekowa mogąca pomieścić min. 100% łącznej objętości wszystkich płynów znajdujących się w generatorze (ON, chłodziwo, olej smarujący)</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44</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Zewnętrzny punkt spustowy (wanny retencyjnej, zbiornika paliwa, oleju, chłodziwa)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45</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Wyłącznik główny 4 biegunowy minimum 160 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46</w:t>
            </w:r>
          </w:p>
        </w:tc>
        <w:tc>
          <w:tcPr>
            <w:tcW w:w="3542" w:type="dxa"/>
            <w:tcBorders/>
            <w:shd w:fill="auto" w:val="clear"/>
            <w:vAlign w:val="center"/>
          </w:tcPr>
          <w:p>
            <w:pPr>
              <w:pStyle w:val="Normal"/>
              <w:widowControl/>
              <w:suppressAutoHyphens w:val="false"/>
              <w:spacing w:lineRule="auto" w:line="240" w:before="0" w:after="0"/>
              <w:rPr/>
            </w:pPr>
            <w:r>
              <w:rPr>
                <w:rFonts w:eastAsia="ArialMT" w:cs="Calibri" w:ascii="Calibri" w:hAnsi="Calibri" w:asciiTheme="minorHAnsi" w:cstheme="minorHAnsi" w:hAnsiTheme="minorHAnsi"/>
                <w:kern w:val="0"/>
                <w:sz w:val="22"/>
                <w:szCs w:val="22"/>
                <w14:ligatures w14:val="none"/>
              </w:rPr>
              <w:t>Układ SZR (samoczynne załączanie rezerwy) w oddzielnej otwieranej obudowie metalowej :</w:t>
            </w:r>
          </w:p>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ochrona IP min 54</w:t>
            </w:r>
          </w:p>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układ sterowany przez sterownik generatora prądotwórczego</w:t>
            </w:r>
          </w:p>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przełącznik 4 – polowy z napędem silnikowym</w:t>
            </w:r>
          </w:p>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blokada mechaniczna i elektryczna przed równoczesnym załączeniem dwóch źródeł zasilania</w:t>
            </w:r>
          </w:p>
          <w:p>
            <w:pPr>
              <w:pStyle w:val="Normal"/>
              <w:widowControl/>
              <w:suppressAutoHyphens w:val="false"/>
              <w:spacing w:lineRule="auto" w:line="240" w:before="0" w:after="0"/>
              <w:rPr/>
            </w:pPr>
            <w:r>
              <w:rPr>
                <w:rFonts w:eastAsia="ArialMT" w:cs="Calibri" w:ascii="Calibri" w:hAnsi="Calibri" w:asciiTheme="minorHAnsi" w:cstheme="minorHAnsi" w:hAnsiTheme="minorHAnsi"/>
                <w:kern w:val="0"/>
                <w:sz w:val="22"/>
                <w:szCs w:val="22"/>
                <w14:ligatures w14:val="none"/>
              </w:rPr>
              <w:t>- prąd znamionowy 63– 160 A</w:t>
            </w:r>
          </w:p>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napięcie Vac 180 – 280 V</w:t>
            </w:r>
          </w:p>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 częstotliwość 50 Hz</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47</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Ładowarka akumulatorowa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48</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Grzałka płynu chłodzącego</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49</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Dokumentacja techniczo-ruchowa w języku polskim: instrukcje obsługi, konserwacji i serwisowania, deklarację zgodności UE, protokół pierwszego uruchomienia, a także dokumenty (karty) gwarancyjne i inne niezbędne dokumenty (np. paszporty techniczne, certyfikaty, katalog części) – wraz z dostawą urządzenia.</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Podać</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r>
        <w:trPr/>
        <w:tc>
          <w:tcPr>
            <w:tcW w:w="56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50</w:t>
            </w:r>
          </w:p>
        </w:tc>
        <w:tc>
          <w:tcPr>
            <w:tcW w:w="3542" w:type="dxa"/>
            <w:tcBorders/>
            <w:shd w:fill="auto" w:val="clear"/>
            <w:vAlign w:val="center"/>
          </w:tcPr>
          <w:p>
            <w:pPr>
              <w:pStyle w:val="Normal"/>
              <w:widowControl/>
              <w:suppressAutoHyphens w:val="false"/>
              <w:spacing w:lineRule="auto" w:line="240" w:before="0" w:after="0"/>
              <w:rPr>
                <w:rFonts w:ascii="Calibri" w:hAnsi="Calibri" w:eastAsia="ArialMT" w:cs="Calibri" w:asciiTheme="minorHAnsi" w:cstheme="minorHAnsi" w:hAnsiTheme="minorHAnsi"/>
                <w:sz w:val="22"/>
                <w:szCs w:val="22"/>
              </w:rPr>
            </w:pPr>
            <w:r>
              <w:rPr>
                <w:rFonts w:eastAsia="ArialMT" w:cs="Calibri" w:ascii="Calibri" w:hAnsi="Calibri" w:asciiTheme="minorHAnsi" w:cstheme="minorHAnsi" w:hAnsiTheme="minorHAnsi"/>
                <w:kern w:val="0"/>
                <w:sz w:val="22"/>
                <w:szCs w:val="22"/>
                <w14:ligatures w14:val="none"/>
              </w:rPr>
              <w:t>Certyfikat CE</w:t>
            </w:r>
          </w:p>
        </w:tc>
        <w:tc>
          <w:tcPr>
            <w:tcW w:w="1327"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c>
          <w:tcPr>
            <w:tcW w:w="1930" w:type="dxa"/>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sz w:val="22"/>
                <w:szCs w:val="22"/>
                <w:lang w:eastAsia="zh-CN"/>
              </w:rPr>
            </w:pPr>
            <w:r>
              <w:rPr>
                <w:rFonts w:eastAsia="Times New Roman" w:cs="Calibri" w:ascii="Calibri" w:hAnsi="Calibri" w:asciiTheme="minorHAnsi" w:cstheme="minorHAnsi" w:hAnsiTheme="minorHAnsi"/>
                <w:bCs/>
                <w:kern w:val="0"/>
                <w:sz w:val="22"/>
                <w:szCs w:val="22"/>
                <w:lang w:eastAsia="zh-CN"/>
                <w14:ligatures w14:val="none"/>
              </w:rPr>
              <w:t>X</w:t>
            </w:r>
          </w:p>
        </w:tc>
        <w:tc>
          <w:tcPr>
            <w:tcW w:w="1703" w:type="dxa"/>
            <w:gridSpan w:val="2"/>
            <w:tcBorders/>
            <w:shd w:fill="auto" w:val="clear"/>
            <w:vAlign w:val="center"/>
          </w:tcPr>
          <w:p>
            <w:pPr>
              <w:pStyle w:val="Normal"/>
              <w:spacing w:lineRule="auto" w:line="240" w:before="120" w:after="120"/>
              <w:jc w:val="center"/>
              <w:rPr>
                <w:rFonts w:ascii="Calibri" w:hAnsi="Calibri" w:eastAsia="Times New Roman" w:cs="Calibri" w:asciiTheme="minorHAnsi" w:cstheme="minorHAnsi" w:hAnsiTheme="minorHAnsi"/>
                <w:bCs/>
                <w:kern w:val="0"/>
                <w:sz w:val="22"/>
                <w:szCs w:val="22"/>
                <w:lang w:eastAsia="zh-CN"/>
              </w:rPr>
            </w:pPr>
            <w:r>
              <w:rPr>
                <w:rFonts w:eastAsia="Times New Roman" w:cs="Calibri" w:cstheme="minorHAnsi" w:ascii="Calibri" w:hAnsi="Calibri"/>
                <w:bCs/>
                <w:kern w:val="0"/>
                <w:sz w:val="22"/>
                <w:szCs w:val="22"/>
                <w:lang w:eastAsia="zh-CN"/>
              </w:rPr>
            </w:r>
          </w:p>
        </w:tc>
      </w:tr>
    </w:tbl>
    <w:p>
      <w:pPr>
        <w:pStyle w:val="Normal"/>
        <w:jc w:val="both"/>
        <w:rPr>
          <w:rFonts w:ascii="Calibri" w:hAnsi="Calibri" w:eastAsia="Times New Roman" w:cs="Calibri"/>
          <w:bCs/>
          <w:sz w:val="22"/>
          <w:szCs w:val="22"/>
          <w:lang w:eastAsia="zh-CN"/>
        </w:rPr>
      </w:pPr>
      <w:r>
        <w:rPr>
          <w:rFonts w:eastAsia="Times New Roman" w:cs="Calibri" w:ascii="Calibri" w:hAnsi="Calibri"/>
          <w:bCs/>
          <w:sz w:val="22"/>
          <w:szCs w:val="22"/>
          <w:lang w:eastAsia="zh-CN"/>
        </w:rPr>
      </w:r>
    </w:p>
    <w:p>
      <w:pPr>
        <w:pStyle w:val="ListParagraph"/>
        <w:numPr>
          <w:ilvl w:val="3"/>
          <w:numId w:val="10"/>
        </w:numPr>
        <w:ind w:left="426" w:hanging="426"/>
        <w:jc w:val="both"/>
        <w:rPr>
          <w:rFonts w:ascii="Calibri" w:hAnsi="Calibri" w:eastAsia="Times New Roman" w:cs="Calibri"/>
          <w:bCs/>
          <w:sz w:val="22"/>
          <w:szCs w:val="22"/>
          <w:lang w:eastAsia="zh-CN"/>
        </w:rPr>
      </w:pPr>
      <w:r>
        <w:rPr>
          <w:rFonts w:eastAsia="Times New Roman" w:cs="Calibri" w:ascii="Calibri" w:hAnsi="Calibri"/>
          <w:bCs/>
          <w:sz w:val="22"/>
          <w:szCs w:val="22"/>
          <w:lang w:eastAsia="zh-CN"/>
        </w:rPr>
        <w:t>Wszystkie parametry techniczne muszą być spełnione łącznie, aby oferta była ważna i spełniała wszystkie wymagania.</w:t>
      </w:r>
    </w:p>
    <w:p>
      <w:pPr>
        <w:pStyle w:val="ListParagraph"/>
        <w:numPr>
          <w:ilvl w:val="3"/>
          <w:numId w:val="10"/>
        </w:numPr>
        <w:ind w:left="426" w:hanging="426"/>
        <w:jc w:val="both"/>
        <w:rPr>
          <w:rFonts w:ascii="Calibri" w:hAnsi="Calibri" w:eastAsia="Times New Roman" w:cs="Calibri"/>
          <w:bCs/>
          <w:sz w:val="22"/>
          <w:szCs w:val="22"/>
          <w:lang w:eastAsia="zh-CN"/>
        </w:rPr>
      </w:pPr>
      <w:r>
        <w:rPr>
          <w:rFonts w:eastAsia="Times New Roman" w:cs="Calibri" w:ascii="Calibri" w:hAnsi="Calibri"/>
          <w:bCs/>
          <w:sz w:val="22"/>
          <w:szCs w:val="22"/>
          <w:lang w:eastAsia="zh-CN"/>
        </w:rPr>
        <w:t>Niespełnienie wymaganych parametrów i warunków spowoduje odrzucenie oferty.</w:t>
      </w:r>
    </w:p>
    <w:p>
      <w:pPr>
        <w:pStyle w:val="ListParagraph"/>
        <w:numPr>
          <w:ilvl w:val="3"/>
          <w:numId w:val="10"/>
        </w:numPr>
        <w:ind w:left="426" w:hanging="426"/>
        <w:jc w:val="both"/>
        <w:rPr>
          <w:rFonts w:ascii="Calibri" w:hAnsi="Calibri" w:eastAsia="Times New Roman" w:cs="Calibri"/>
          <w:bCs/>
          <w:sz w:val="22"/>
          <w:szCs w:val="22"/>
          <w:lang w:eastAsia="zh-CN"/>
        </w:rPr>
      </w:pPr>
      <w:r>
        <w:rPr>
          <w:rFonts w:eastAsia="Times New Roman" w:cs="Calibri" w:ascii="Calibri" w:hAnsi="Calibri"/>
          <w:bCs/>
          <w:sz w:val="22"/>
          <w:szCs w:val="22"/>
          <w:lang w:eastAsia="zh-CN"/>
        </w:rPr>
        <w:t>W kolumnie „4” Wykonawca powinien opisać zaoferowane parametry.</w:t>
      </w:r>
    </w:p>
    <w:p>
      <w:pPr>
        <w:pStyle w:val="Normal"/>
        <w:jc w:val="both"/>
        <w:rPr>
          <w:rFonts w:ascii="Calibri" w:hAnsi="Calibri" w:eastAsia="Times New Roman" w:cs="Calibri"/>
          <w:iCs/>
          <w:sz w:val="18"/>
          <w:szCs w:val="18"/>
          <w:lang w:eastAsia="zh-CN"/>
        </w:rPr>
      </w:pPr>
      <w:r>
        <w:rPr>
          <w:rFonts w:eastAsia="Times New Roman" w:cs="Calibri" w:ascii="Calibri" w:hAnsi="Calibri"/>
          <w:iCs/>
          <w:sz w:val="18"/>
          <w:szCs w:val="18"/>
          <w:lang w:eastAsia="zh-CN"/>
        </w:rPr>
      </w:r>
    </w:p>
    <w:p>
      <w:pPr>
        <w:pStyle w:val="Normal"/>
        <w:jc w:val="both"/>
        <w:rPr>
          <w:rFonts w:ascii="Calibri" w:hAnsi="Calibri" w:eastAsia="Times New Roman" w:cs="Calibri"/>
          <w:iCs/>
          <w:sz w:val="18"/>
          <w:szCs w:val="18"/>
          <w:lang w:eastAsia="zh-CN"/>
        </w:rPr>
      </w:pPr>
      <w:r>
        <w:rPr>
          <w:rFonts w:eastAsia="Times New Roman" w:cs="Calibri" w:ascii="Calibri" w:hAnsi="Calibri"/>
          <w:iCs/>
          <w:sz w:val="18"/>
          <w:szCs w:val="18"/>
          <w:lang w:eastAsia="zh-CN"/>
        </w:rPr>
      </w:r>
    </w:p>
    <w:p>
      <w:pPr>
        <w:pStyle w:val="Normal"/>
        <w:rPr>
          <w:rFonts w:ascii="Calibri" w:hAnsi="Calibri" w:cs="Calibri"/>
          <w:sz w:val="22"/>
          <w:szCs w:val="22"/>
        </w:rPr>
      </w:pPr>
      <w:r>
        <w:rPr>
          <w:rFonts w:cs="Calibri" w:ascii="Calibri" w:hAnsi="Calibri"/>
          <w:sz w:val="22"/>
          <w:szCs w:val="22"/>
        </w:rPr>
        <w:t>........................... dnia ........................ 2026 r.</w:t>
      </w:r>
    </w:p>
    <w:p>
      <w:pPr>
        <w:pStyle w:val="Normal"/>
        <w:rPr>
          <w:rFonts w:ascii="Calibri" w:hAnsi="Calibri" w:cs="Calibri"/>
          <w:sz w:val="22"/>
          <w:szCs w:val="22"/>
        </w:rPr>
      </w:pPr>
      <w:r>
        <w:rPr>
          <w:rFonts w:cs="Calibri" w:ascii="Calibri" w:hAnsi="Calibri"/>
          <w:sz w:val="22"/>
          <w:szCs w:val="22"/>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pPr>
      <w:r>
        <w:rPr>
          <w:rFonts w:eastAsia="Times New Roman" w:cs="Calibri" w:ascii="Calibri" w:hAnsi="Calibri"/>
          <w:i/>
          <w:sz w:val="14"/>
          <w:szCs w:val="14"/>
          <w:lang w:eastAsia="pl-PL"/>
        </w:rPr>
        <w:t>- podpis  osoby upoważnionej  do reprezentacji Wykonawcy</w:t>
      </w:r>
      <w:r>
        <w:br w:type="page"/>
      </w:r>
    </w:p>
    <w:p>
      <w:pPr>
        <w:pStyle w:val="Normal"/>
        <w:jc w:val="right"/>
        <w:rPr>
          <w:rFonts w:ascii="Calibri" w:hAnsi="Calibri" w:eastAsia="Times New Roman" w:cs="Calibri"/>
          <w:b/>
          <w:b/>
        </w:rPr>
      </w:pPr>
      <w:r>
        <w:rPr>
          <w:rFonts w:cs="Calibri" w:ascii="Calibri" w:hAnsi="Calibri"/>
          <w:b/>
          <w:bCs/>
          <w:sz w:val="22"/>
          <w:szCs w:val="22"/>
        </w:rPr>
        <w:t>Załącznik nr 2 do OFERTY</w:t>
      </w:r>
    </w:p>
    <w:p>
      <w:pPr>
        <w:pStyle w:val="Normal"/>
        <w:widowControl/>
        <w:suppressAutoHyphens w:val="false"/>
        <w:rPr/>
      </w:pPr>
      <w:r>
        <w:rPr>
          <w:rFonts w:eastAsia="Times New Roman" w:cs="Calibri" w:ascii="Calibri" w:hAnsi="Calibri"/>
          <w:bCs/>
        </w:rPr>
        <w:t>PP-P2600/</w:t>
      </w:r>
      <w:r>
        <w:rPr>
          <w:rFonts w:eastAsia="Times New Roman" w:cs="Calibri" w:ascii="Calibri" w:hAnsi="Calibri"/>
          <w:bCs/>
        </w:rPr>
        <w:t>2</w:t>
      </w:r>
      <w:r>
        <w:rPr>
          <w:rFonts w:eastAsia="Times New Roman" w:cs="Calibri" w:ascii="Calibri" w:hAnsi="Calibri"/>
          <w:bCs/>
        </w:rPr>
        <w:t>/2026</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jc w:val="both"/>
        <w:rPr>
          <w:rFonts w:ascii="Calibri" w:hAnsi="Calibri" w:cs="Calibri"/>
          <w:sz w:val="22"/>
          <w:szCs w:val="22"/>
        </w:rPr>
      </w:pPr>
      <w:r>
        <w:rPr>
          <w:rFonts w:cs="Calibri" w:ascii="Calibri" w:hAnsi="Calibri"/>
          <w:sz w:val="22"/>
          <w:szCs w:val="22"/>
        </w:rPr>
        <w:t>................................................</w:t>
      </w:r>
    </w:p>
    <w:p>
      <w:pPr>
        <w:pStyle w:val="Normal"/>
        <w:jc w:val="both"/>
        <w:rPr>
          <w:rFonts w:ascii="Calibri" w:hAnsi="Calibri" w:cs="Calibri"/>
          <w:sz w:val="22"/>
          <w:szCs w:val="22"/>
        </w:rPr>
      </w:pPr>
      <w:r>
        <w:rPr>
          <w:rFonts w:cs="Calibri" w:ascii="Calibri" w:hAnsi="Calibri"/>
          <w:sz w:val="22"/>
          <w:szCs w:val="22"/>
        </w:rPr>
        <w:t>(pieczęć Wykonawcy)</w:t>
      </w:r>
    </w:p>
    <w:p>
      <w:pPr>
        <w:pStyle w:val="Normal"/>
        <w:jc w:val="both"/>
        <w:rPr>
          <w:rFonts w:ascii="Calibri" w:hAnsi="Calibri" w:cs="Calibri"/>
          <w:b/>
          <w:b/>
          <w:bCs/>
          <w:sz w:val="22"/>
          <w:szCs w:val="22"/>
        </w:rPr>
      </w:pPr>
      <w:r>
        <w:rPr>
          <w:rFonts w:cs="Calibri" w:ascii="Calibri" w:hAnsi="Calibri"/>
          <w:b/>
          <w:bCs/>
          <w:sz w:val="22"/>
          <w:szCs w:val="22"/>
        </w:rPr>
      </w:r>
    </w:p>
    <w:p>
      <w:pPr>
        <w:pStyle w:val="Normal"/>
        <w:jc w:val="both"/>
        <w:rPr>
          <w:rFonts w:ascii="Calibri" w:hAnsi="Calibri" w:cs="Calibri"/>
          <w:b/>
          <w:b/>
          <w:bCs/>
          <w:sz w:val="22"/>
          <w:szCs w:val="22"/>
        </w:rPr>
      </w:pPr>
      <w:r>
        <w:rPr>
          <w:rFonts w:cs="Calibri" w:ascii="Calibri" w:hAnsi="Calibri"/>
          <w:b/>
          <w:bCs/>
          <w:sz w:val="22"/>
          <w:szCs w:val="22"/>
        </w:rPr>
      </w:r>
    </w:p>
    <w:p>
      <w:pPr>
        <w:pStyle w:val="Normal"/>
        <w:spacing w:lineRule="auto" w:line="360"/>
        <w:jc w:val="center"/>
        <w:rPr>
          <w:rFonts w:ascii="Calibri" w:hAnsi="Calibri" w:eastAsia="Times New Roman" w:cs="Calibri"/>
          <w:b/>
          <w:b/>
          <w:bCs/>
          <w:sz w:val="28"/>
          <w:szCs w:val="28"/>
        </w:rPr>
      </w:pPr>
      <w:r>
        <w:rPr>
          <w:rFonts w:eastAsia="Times New Roman" w:cs="Calibri" w:ascii="Calibri" w:hAnsi="Calibri"/>
          <w:b/>
          <w:sz w:val="28"/>
          <w:szCs w:val="28"/>
          <w:u w:val="single"/>
        </w:rPr>
        <w:t xml:space="preserve">Oświadczenie Wykonawcy </w:t>
      </w:r>
    </w:p>
    <w:p>
      <w:pPr>
        <w:pStyle w:val="Normal"/>
        <w:spacing w:lineRule="auto" w:line="360"/>
        <w:jc w:val="center"/>
        <w:rPr>
          <w:rFonts w:ascii="Calibri" w:hAnsi="Calibri" w:eastAsia="Times New Roman" w:cs="Calibri"/>
          <w:bCs/>
        </w:rPr>
      </w:pPr>
      <w:r>
        <w:rPr>
          <w:rFonts w:eastAsia="Times New Roman" w:cs="Calibri" w:ascii="Calibri" w:hAnsi="Calibri"/>
          <w:b/>
          <w:bCs/>
        </w:rPr>
        <w:t xml:space="preserve">dotyczące spełnienia warunków udziału w postępowaniu </w:t>
      </w:r>
    </w:p>
    <w:p>
      <w:pPr>
        <w:pStyle w:val="Normal"/>
        <w:spacing w:lineRule="auto" w:line="480"/>
        <w:jc w:val="both"/>
        <w:rPr>
          <w:rFonts w:ascii="Calibri" w:hAnsi="Calibri" w:eastAsia="Times New Roman" w:cs="Calibri"/>
          <w:bCs/>
          <w:sz w:val="22"/>
          <w:szCs w:val="22"/>
        </w:rPr>
      </w:pPr>
      <w:r>
        <w:rPr>
          <w:rFonts w:eastAsia="Times New Roman" w:cs="Calibri" w:ascii="Calibri" w:hAnsi="Calibri"/>
          <w:bCs/>
          <w:sz w:val="22"/>
          <w:szCs w:val="22"/>
        </w:rPr>
      </w:r>
    </w:p>
    <w:p>
      <w:pPr>
        <w:pStyle w:val="Normal"/>
        <w:spacing w:lineRule="auto" w:line="480"/>
        <w:jc w:val="both"/>
        <w:rPr/>
      </w:pPr>
      <w:r>
        <w:rPr>
          <w:rFonts w:eastAsia="Times New Roman" w:cs="Calibri" w:ascii="Calibri" w:hAnsi="Calibri"/>
          <w:bCs/>
          <w:sz w:val="22"/>
          <w:szCs w:val="22"/>
        </w:rPr>
        <w:t>Oświadczam,</w:t>
      </w:r>
      <w:r>
        <w:rPr>
          <w:rFonts w:eastAsia="Times New Roman" w:cs="Calibri" w:ascii="Calibri" w:hAnsi="Calibri"/>
          <w:sz w:val="22"/>
          <w:szCs w:val="22"/>
        </w:rPr>
        <w:t xml:space="preserve"> że spełniam warunki udziału w postępowaniu o udzielenie zamówienia publicznego w trybie podstawowym na</w:t>
      </w:r>
      <w:r>
        <w:rPr>
          <w:rFonts w:eastAsia="Times New Roman" w:cs="Calibri" w:ascii="Calibri" w:hAnsi="Calibri"/>
          <w:bCs/>
          <w:sz w:val="22"/>
          <w:szCs w:val="22"/>
        </w:rPr>
        <w:t xml:space="preserve"> </w:t>
      </w:r>
      <w:bookmarkStart w:id="3" w:name="__DdeLink__25965_1191872492"/>
      <w:r>
        <w:rPr>
          <w:rFonts w:eastAsia="Times New Roman" w:cs="Calibri" w:ascii="Calibri" w:hAnsi="Calibri"/>
          <w:b/>
          <w:bCs/>
          <w:i w:val="false"/>
          <w:iCs/>
          <w:caps w:val="false"/>
          <w:smallCaps w:val="false"/>
          <w:color w:val="0D4259"/>
          <w:spacing w:val="0"/>
          <w:sz w:val="22"/>
          <w:szCs w:val="22"/>
          <w:lang w:eastAsia="zh-CN"/>
        </w:rPr>
        <w:t>„Dostaw</w:t>
      </w:r>
      <w:r>
        <w:rPr>
          <w:rFonts w:eastAsia="Times New Roman" w:cs="Calibri" w:ascii="Calibri" w:hAnsi="Calibri"/>
          <w:b/>
          <w:bCs/>
          <w:i w:val="false"/>
          <w:iCs/>
          <w:caps w:val="false"/>
          <w:smallCaps w:val="false"/>
          <w:color w:val="0D4259"/>
          <w:spacing w:val="0"/>
          <w:sz w:val="22"/>
          <w:szCs w:val="22"/>
          <w:lang w:eastAsia="zh-CN"/>
        </w:rPr>
        <w:t>ę</w:t>
      </w:r>
      <w:r>
        <w:rPr>
          <w:rFonts w:eastAsia="Times New Roman" w:cs="Calibri" w:ascii="Calibri" w:hAnsi="Calibri"/>
          <w:b/>
          <w:bCs/>
          <w:i w:val="false"/>
          <w:iCs/>
          <w:caps w:val="false"/>
          <w:smallCaps w:val="false"/>
          <w:color w:val="0D4259"/>
          <w:spacing w:val="0"/>
          <w:sz w:val="22"/>
          <w:szCs w:val="22"/>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2"/>
          <w:szCs w:val="22"/>
          <w:lang w:eastAsia="zh-CN"/>
        </w:rPr>
        <w:t>d</w:t>
      </w:r>
      <w:r>
        <w:rPr>
          <w:rFonts w:eastAsia="Times New Roman" w:cs="Calibri" w:ascii="Calibri" w:hAnsi="Calibri"/>
          <w:b/>
          <w:bCs/>
          <w:i w:val="false"/>
          <w:iCs/>
          <w:caps w:val="false"/>
          <w:smallCaps w:val="false"/>
          <w:color w:val="0D4259"/>
          <w:spacing w:val="0"/>
          <w:sz w:val="22"/>
          <w:szCs w:val="22"/>
          <w:lang w:eastAsia="zh-CN"/>
        </w:rPr>
        <w:t>a</w:t>
      </w:r>
      <w:r>
        <w:rPr>
          <w:rFonts w:eastAsia="Times New Roman" w:cs="Calibri" w:ascii="Calibri" w:hAnsi="Calibri"/>
          <w:b/>
          <w:bCs/>
          <w:i w:val="false"/>
          <w:iCs/>
          <w:caps w:val="false"/>
          <w:smallCaps w:val="false"/>
          <w:color w:val="0D4259"/>
          <w:spacing w:val="0"/>
          <w:sz w:val="22"/>
          <w:szCs w:val="22"/>
          <w:lang w:eastAsia="zh-CN"/>
        </w:rPr>
        <w:t>g</w:t>
      </w:r>
      <w:r>
        <w:rPr>
          <w:rFonts w:eastAsia="Times New Roman" w:cs="Calibri" w:ascii="Calibri" w:hAnsi="Calibri"/>
          <w:b/>
          <w:bCs/>
          <w:i w:val="false"/>
          <w:iCs/>
          <w:caps w:val="false"/>
          <w:smallCaps w:val="false"/>
          <w:color w:val="0D4259"/>
          <w:spacing w:val="0"/>
          <w:sz w:val="22"/>
          <w:szCs w:val="22"/>
          <w:lang w:eastAsia="zh-CN"/>
        </w:rPr>
        <w:t>ogiczną w Pułtusku”</w:t>
      </w:r>
      <w:bookmarkEnd w:id="3"/>
      <w:r>
        <w:rPr>
          <w:rFonts w:cs="Calibri" w:ascii="Calibri" w:hAnsi="Calibri"/>
          <w:bCs/>
          <w:iCs/>
          <w:sz w:val="22"/>
          <w:szCs w:val="22"/>
        </w:rPr>
        <w:t xml:space="preserve"> </w:t>
      </w:r>
      <w:r>
        <w:rPr>
          <w:rFonts w:eastAsia="Times New Roman" w:cs="Calibri" w:ascii="Calibri" w:hAnsi="Calibri"/>
          <w:bCs/>
          <w:sz w:val="22"/>
          <w:szCs w:val="22"/>
        </w:rPr>
        <w:t>prowadzonego przez Powiat Pułtuski, jednostka organizacyjna: Poradnia Psychologiczno – Pedagogiczna w Pułtusku</w:t>
      </w:r>
      <w:r>
        <w:rPr>
          <w:rFonts w:eastAsia="Times New Roman" w:cs="Calibri" w:ascii="Calibri" w:hAnsi="Calibri"/>
          <w:sz w:val="22"/>
          <w:szCs w:val="22"/>
        </w:rPr>
        <w:t>, określone w § 19 SWZ.</w:t>
      </w:r>
    </w:p>
    <w:p>
      <w:pPr>
        <w:pStyle w:val="Normal"/>
        <w:spacing w:lineRule="auto" w:line="360"/>
        <w:ind w:firstLine="709"/>
        <w:jc w:val="both"/>
        <w:rPr>
          <w:rFonts w:ascii="Calibri" w:hAnsi="Calibri" w:eastAsia="Times New Roman" w:cs="Calibri"/>
          <w:sz w:val="22"/>
          <w:szCs w:val="22"/>
        </w:rPr>
      </w:pPr>
      <w:r>
        <w:rPr>
          <w:rFonts w:eastAsia="Times New Roman" w:cs="Calibri" w:ascii="Calibri" w:hAnsi="Calibri"/>
          <w:sz w:val="22"/>
          <w:szCs w:val="22"/>
        </w:rPr>
      </w:r>
    </w:p>
    <w:p>
      <w:pPr>
        <w:pStyle w:val="Normal"/>
        <w:spacing w:lineRule="auto" w:line="360"/>
        <w:rPr/>
      </w:pPr>
      <w:r>
        <w:rPr>
          <w:rFonts w:cs="Calibri" w:ascii="Calibri" w:hAnsi="Calibri"/>
          <w:sz w:val="22"/>
          <w:szCs w:val="22"/>
        </w:rPr>
        <w:t xml:space="preserve">........................... dnia............2026 r. </w:t>
      </w:r>
    </w:p>
    <w:p>
      <w:pPr>
        <w:pStyle w:val="Normal"/>
        <w:rPr>
          <w:rFonts w:ascii="Calibri" w:hAnsi="Calibri" w:cs="Calibri"/>
          <w:sz w:val="22"/>
          <w:szCs w:val="22"/>
        </w:rPr>
      </w:pPr>
      <w:r>
        <w:rPr>
          <w:rFonts w:cs="Calibri" w:ascii="Calibri" w:hAnsi="Calibri"/>
          <w:sz w:val="22"/>
          <w:szCs w:val="22"/>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rPr>
          <w:rFonts w:ascii="Calibri" w:hAnsi="Calibri" w:eastAsia="Calibri Light" w:cs="Calibri"/>
          <w:sz w:val="22"/>
          <w:szCs w:val="22"/>
          <w:lang w:eastAsia="zh-CN"/>
        </w:rPr>
      </w:pPr>
      <w:r>
        <w:rPr>
          <w:rFonts w:eastAsia="Calibri Light" w:cs="Calibri" w:ascii="Calibri" w:hAnsi="Calibri"/>
          <w:sz w:val="22"/>
          <w:szCs w:val="22"/>
          <w:lang w:eastAsia="zh-CN"/>
        </w:rPr>
      </w:r>
      <w:r>
        <w:br w:type="page"/>
      </w:r>
    </w:p>
    <w:p>
      <w:pPr>
        <w:pStyle w:val="Normal"/>
        <w:jc w:val="right"/>
        <w:rPr>
          <w:rFonts w:ascii="Calibri" w:hAnsi="Calibri" w:eastAsia="Times New Roman" w:cs="Calibri"/>
          <w:b/>
          <w:b/>
        </w:rPr>
      </w:pPr>
      <w:r>
        <w:rPr>
          <w:rFonts w:cs="Calibri" w:ascii="Calibri" w:hAnsi="Calibri"/>
          <w:b/>
          <w:bCs/>
          <w:sz w:val="22"/>
          <w:szCs w:val="22"/>
        </w:rPr>
        <w:t>Załącznik nr 3 do OFERTY</w:t>
      </w:r>
    </w:p>
    <w:p>
      <w:pPr>
        <w:pStyle w:val="Normal"/>
        <w:widowControl/>
        <w:suppressAutoHyphens w:val="false"/>
        <w:rPr/>
      </w:pPr>
      <w:r>
        <w:rPr>
          <w:rFonts w:eastAsia="Times New Roman" w:cs="Calibri" w:ascii="Calibri" w:hAnsi="Calibri"/>
          <w:bCs/>
        </w:rPr>
        <w:t>PP-P2600/</w:t>
      </w:r>
      <w:r>
        <w:rPr>
          <w:rFonts w:eastAsia="Times New Roman" w:cs="Calibri" w:ascii="Calibri" w:hAnsi="Calibri"/>
          <w:bCs/>
        </w:rPr>
        <w:t>2</w:t>
      </w:r>
      <w:r>
        <w:rPr>
          <w:rFonts w:eastAsia="Times New Roman" w:cs="Calibri" w:ascii="Calibri" w:hAnsi="Calibri"/>
          <w:bCs/>
        </w:rPr>
        <w:t>/2026</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jc w:val="both"/>
        <w:rPr>
          <w:rFonts w:ascii="Calibri" w:hAnsi="Calibri" w:cs="Calibri"/>
          <w:sz w:val="22"/>
          <w:szCs w:val="22"/>
        </w:rPr>
      </w:pPr>
      <w:r>
        <w:rPr>
          <w:rFonts w:cs="Calibri" w:ascii="Calibri" w:hAnsi="Calibri"/>
          <w:sz w:val="22"/>
          <w:szCs w:val="22"/>
        </w:rPr>
        <w:t>................................................</w:t>
      </w:r>
    </w:p>
    <w:p>
      <w:pPr>
        <w:pStyle w:val="Normal"/>
        <w:jc w:val="both"/>
        <w:rPr>
          <w:rFonts w:ascii="Calibri" w:hAnsi="Calibri" w:cs="Calibri"/>
          <w:sz w:val="22"/>
          <w:szCs w:val="22"/>
        </w:rPr>
      </w:pPr>
      <w:r>
        <w:rPr>
          <w:rFonts w:cs="Calibri" w:ascii="Calibri" w:hAnsi="Calibri"/>
          <w:sz w:val="22"/>
          <w:szCs w:val="22"/>
        </w:rPr>
        <w:t>(pieczęć Wykonawcy)</w:t>
      </w:r>
    </w:p>
    <w:p>
      <w:pPr>
        <w:pStyle w:val="Normal"/>
        <w:jc w:val="both"/>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eastAsia="Times New Roman" w:cs="Calibri"/>
          <w:b/>
          <w:b/>
          <w:sz w:val="28"/>
          <w:szCs w:val="28"/>
          <w:lang w:eastAsia="zh-CN"/>
        </w:rPr>
      </w:pPr>
      <w:r>
        <w:rPr>
          <w:rFonts w:eastAsia="Times New Roman" w:cs="Calibri" w:ascii="Calibri" w:hAnsi="Calibri"/>
          <w:b/>
          <w:sz w:val="28"/>
          <w:szCs w:val="28"/>
          <w:u w:val="single"/>
          <w:lang w:eastAsia="zh-CN"/>
        </w:rPr>
        <w:t xml:space="preserve">Oświadczenie Wykonawcy w trybie art. 125 ust. 1 ustawy PZP </w:t>
      </w:r>
    </w:p>
    <w:p>
      <w:pPr>
        <w:pStyle w:val="Normal"/>
        <w:jc w:val="center"/>
        <w:rPr>
          <w:rFonts w:ascii="Calibri" w:hAnsi="Calibri" w:eastAsia="Times New Roman" w:cs="Calibri"/>
          <w:b/>
          <w:b/>
          <w:bCs/>
          <w:sz w:val="28"/>
          <w:szCs w:val="28"/>
          <w:lang w:eastAsia="zh-CN"/>
        </w:rPr>
      </w:pPr>
      <w:r>
        <w:rPr>
          <w:rFonts w:eastAsia="Times New Roman" w:cs="Calibri" w:ascii="Calibri" w:hAnsi="Calibri"/>
          <w:b/>
          <w:bCs/>
          <w:sz w:val="28"/>
          <w:szCs w:val="28"/>
          <w:lang w:eastAsia="zh-CN"/>
        </w:rPr>
        <w:t>dotyczące przesłanek wykluczenia z postępowania</w:t>
      </w:r>
    </w:p>
    <w:p>
      <w:pPr>
        <w:pStyle w:val="Normal"/>
        <w:jc w:val="both"/>
        <w:rPr>
          <w:rFonts w:ascii="Calibri" w:hAnsi="Calibri" w:eastAsia="Times New Roman" w:cs="Calibri"/>
          <w:bCs/>
          <w:sz w:val="22"/>
          <w:szCs w:val="22"/>
          <w:lang w:eastAsia="zh-CN"/>
        </w:rPr>
      </w:pPr>
      <w:r>
        <w:rPr>
          <w:rFonts w:eastAsia="Times New Roman" w:cs="Calibri" w:ascii="Calibri" w:hAnsi="Calibri"/>
          <w:bCs/>
          <w:sz w:val="22"/>
          <w:szCs w:val="22"/>
          <w:lang w:eastAsia="zh-CN"/>
        </w:rPr>
      </w:r>
    </w:p>
    <w:p>
      <w:pPr>
        <w:pStyle w:val="Normal"/>
        <w:jc w:val="both"/>
        <w:rPr/>
      </w:pPr>
      <w:r>
        <w:rPr>
          <w:rFonts w:eastAsia="Times New Roman" w:cs="Calibri" w:ascii="Calibri" w:hAnsi="Calibri"/>
          <w:bCs/>
          <w:sz w:val="22"/>
          <w:szCs w:val="22"/>
          <w:lang w:eastAsia="zh-CN"/>
        </w:rPr>
        <w:t>Oświadczam,</w:t>
      </w:r>
      <w:r>
        <w:rPr>
          <w:rFonts w:eastAsia="Times New Roman" w:cs="Calibri" w:ascii="Calibri" w:hAnsi="Calibri"/>
          <w:sz w:val="22"/>
          <w:szCs w:val="22"/>
          <w:lang w:eastAsia="zh-CN"/>
        </w:rPr>
        <w:t xml:space="preserve"> że nie podlegam wykluczeniu z postępowania o udzielenie zamówienia publicznego w trybie podstawowym na</w:t>
      </w:r>
      <w:r>
        <w:rPr>
          <w:rFonts w:eastAsia="Times New Roman" w:cs="Calibri" w:ascii="Calibri" w:hAnsi="Calibri"/>
          <w:b/>
          <w:sz w:val="22"/>
          <w:szCs w:val="22"/>
          <w:lang w:eastAsia="zh-CN"/>
        </w:rPr>
        <w:t xml:space="preserve"> </w:t>
      </w:r>
      <w:r>
        <w:rPr>
          <w:rFonts w:eastAsia="Times New Roman" w:cs="Calibri" w:ascii="Calibri" w:hAnsi="Calibri"/>
          <w:b/>
          <w:bCs/>
          <w:i w:val="false"/>
          <w:iCs/>
          <w:caps w:val="false"/>
          <w:smallCaps w:val="false"/>
          <w:color w:val="0D4259"/>
          <w:spacing w:val="0"/>
          <w:sz w:val="22"/>
          <w:szCs w:val="22"/>
          <w:lang w:eastAsia="zh-CN"/>
        </w:rPr>
        <w:t>„Dostaw</w:t>
      </w:r>
      <w:r>
        <w:rPr>
          <w:rFonts w:eastAsia="Times New Roman" w:cs="Calibri" w:ascii="Calibri" w:hAnsi="Calibri"/>
          <w:b/>
          <w:bCs/>
          <w:i w:val="false"/>
          <w:iCs/>
          <w:caps w:val="false"/>
          <w:smallCaps w:val="false"/>
          <w:color w:val="0D4259"/>
          <w:spacing w:val="0"/>
          <w:sz w:val="22"/>
          <w:szCs w:val="22"/>
          <w:lang w:eastAsia="zh-CN"/>
        </w:rPr>
        <w:t>ę</w:t>
      </w:r>
      <w:r>
        <w:rPr>
          <w:rFonts w:eastAsia="Times New Roman" w:cs="Calibri" w:ascii="Calibri" w:hAnsi="Calibri"/>
          <w:b/>
          <w:bCs/>
          <w:i w:val="false"/>
          <w:iCs/>
          <w:caps w:val="false"/>
          <w:smallCaps w:val="false"/>
          <w:color w:val="0D4259"/>
          <w:spacing w:val="0"/>
          <w:sz w:val="22"/>
          <w:szCs w:val="22"/>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2"/>
          <w:szCs w:val="22"/>
          <w:lang w:eastAsia="zh-CN"/>
        </w:rPr>
        <w:t>d</w:t>
      </w:r>
      <w:r>
        <w:rPr>
          <w:rFonts w:eastAsia="Times New Roman" w:cs="Calibri" w:ascii="Calibri" w:hAnsi="Calibri"/>
          <w:b/>
          <w:bCs/>
          <w:i w:val="false"/>
          <w:iCs/>
          <w:caps w:val="false"/>
          <w:smallCaps w:val="false"/>
          <w:color w:val="0D4259"/>
          <w:spacing w:val="0"/>
          <w:sz w:val="22"/>
          <w:szCs w:val="22"/>
          <w:lang w:eastAsia="zh-CN"/>
        </w:rPr>
        <w:t>a</w:t>
      </w:r>
      <w:r>
        <w:rPr>
          <w:rFonts w:eastAsia="Times New Roman" w:cs="Calibri" w:ascii="Calibri" w:hAnsi="Calibri"/>
          <w:b/>
          <w:bCs/>
          <w:i w:val="false"/>
          <w:iCs/>
          <w:caps w:val="false"/>
          <w:smallCaps w:val="false"/>
          <w:color w:val="0D4259"/>
          <w:spacing w:val="0"/>
          <w:sz w:val="22"/>
          <w:szCs w:val="22"/>
          <w:lang w:eastAsia="zh-CN"/>
        </w:rPr>
        <w:t>g</w:t>
      </w:r>
      <w:r>
        <w:rPr>
          <w:rFonts w:eastAsia="Times New Roman" w:cs="Calibri" w:ascii="Calibri" w:hAnsi="Calibri"/>
          <w:b/>
          <w:bCs/>
          <w:i w:val="false"/>
          <w:iCs/>
          <w:caps w:val="false"/>
          <w:smallCaps w:val="false"/>
          <w:color w:val="0D4259"/>
          <w:spacing w:val="0"/>
          <w:sz w:val="22"/>
          <w:szCs w:val="22"/>
          <w:lang w:eastAsia="zh-CN"/>
        </w:rPr>
        <w:t>ogiczną w Pułtusku”</w:t>
      </w:r>
      <w:r>
        <w:rPr>
          <w:rFonts w:eastAsia="Times New Roman" w:cs="Calibri" w:ascii="Calibri" w:hAnsi="Calibri"/>
          <w:b/>
          <w:bCs/>
          <w:iCs/>
          <w:sz w:val="22"/>
          <w:szCs w:val="22"/>
          <w:lang w:eastAsia="zh-CN"/>
        </w:rPr>
        <w:t xml:space="preserve"> </w:t>
      </w:r>
      <w:r>
        <w:rPr>
          <w:rFonts w:eastAsia="Times New Roman" w:cs="Calibri" w:ascii="Calibri" w:hAnsi="Calibri"/>
          <w:b/>
          <w:bCs/>
          <w:sz w:val="22"/>
          <w:szCs w:val="22"/>
          <w:lang w:eastAsia="zh-CN"/>
        </w:rPr>
        <w:t>prowadzonego przez Powiat Pułtuski, jednostka organizacyjna: Poradnia Psychologiczno – Pedagogiczna w Pułtusku</w:t>
      </w:r>
    </w:p>
    <w:p>
      <w:pPr>
        <w:pStyle w:val="ListParagraph"/>
        <w:numPr>
          <w:ilvl w:val="0"/>
          <w:numId w:val="23"/>
        </w:numPr>
        <w:ind w:left="426" w:hanging="426"/>
        <w:jc w:val="both"/>
        <w:rPr>
          <w:rFonts w:ascii="Calibri" w:hAnsi="Calibri" w:eastAsia="Times New Roman" w:cs="Calibri"/>
          <w:sz w:val="22"/>
          <w:szCs w:val="22"/>
          <w:lang w:eastAsia="zh-CN"/>
        </w:rPr>
      </w:pPr>
      <w:r>
        <w:rPr>
          <w:rFonts w:eastAsia="Times New Roman" w:cs="Calibri" w:ascii="Calibri" w:hAnsi="Calibri"/>
          <w:sz w:val="22"/>
          <w:szCs w:val="22"/>
          <w:lang w:eastAsia="zh-CN"/>
        </w:rPr>
        <w:t xml:space="preserve">przesłanek określonych w art. 108 ust. 1 i art. 109 ust. 1 pkt 1, 4 ustawy z dnia 11 września 2019 r. Prawo zamówień publicznych (Dz. U. z </w:t>
      </w:r>
      <w:r>
        <w:rPr>
          <w:rFonts w:cs="Calibri" w:ascii="Calibri" w:hAnsi="Calibri"/>
          <w:sz w:val="22"/>
          <w:szCs w:val="22"/>
        </w:rPr>
        <w:t>2026 r. poz. 793</w:t>
      </w:r>
      <w:r>
        <w:rPr>
          <w:rFonts w:eastAsia="Times New Roman" w:cs="Calibri" w:ascii="Calibri" w:hAnsi="Calibri"/>
          <w:sz w:val="22"/>
          <w:szCs w:val="22"/>
          <w:lang w:eastAsia="zh-CN"/>
        </w:rPr>
        <w:t>);</w:t>
      </w:r>
    </w:p>
    <w:p>
      <w:pPr>
        <w:pStyle w:val="ListParagraph"/>
        <w:numPr>
          <w:ilvl w:val="0"/>
          <w:numId w:val="23"/>
        </w:numPr>
        <w:ind w:left="426" w:hanging="426"/>
        <w:jc w:val="both"/>
        <w:rPr>
          <w:rFonts w:ascii="Calibri" w:hAnsi="Calibri" w:eastAsia="Times New Roman" w:cs="Calibri"/>
          <w:sz w:val="22"/>
          <w:szCs w:val="22"/>
          <w:lang w:eastAsia="zh-CN"/>
        </w:rPr>
      </w:pPr>
      <w:r>
        <w:rPr>
          <w:rFonts w:eastAsia="Times New Roman" w:cs="Calibri" w:ascii="Calibri" w:hAnsi="Calibri"/>
          <w:sz w:val="22"/>
          <w:szCs w:val="22"/>
          <w:lang w:eastAsia="zh-CN"/>
        </w:rPr>
        <w:t>art. 7 ust. 1 ustawy z dnia 13 kwietnia 2022 r. o szczególnych rozwiązaniach w zakresie przeciwdziałania wspieraniu agresji na Ukrainę oraz służących ochronie bezpieczeństwa narodowego (Dz. U. z 2025 r. poz. 514).</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dnia ……............2026 r.</w:t>
      </w:r>
    </w:p>
    <w:p>
      <w:pPr>
        <w:pStyle w:val="Normal"/>
        <w:rPr>
          <w:rFonts w:ascii="Calibri" w:hAnsi="Calibri" w:cs="Calibri"/>
        </w:rPr>
      </w:pPr>
      <w:r>
        <w:rPr>
          <w:rFonts w:cs="Calibri" w:ascii="Calibri" w:hAnsi="Calibri"/>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jc w:val="right"/>
        <w:rPr>
          <w:rFonts w:ascii="Calibri" w:hAnsi="Calibri" w:cs="Calibri"/>
          <w:sz w:val="22"/>
          <w:szCs w:val="22"/>
        </w:rPr>
      </w:pPr>
      <w:r>
        <w:rPr>
          <w:rFonts w:cs="Calibri" w:ascii="Calibri" w:hAnsi="Calibri"/>
          <w:sz w:val="22"/>
          <w:szCs w:val="22"/>
        </w:rPr>
      </w:r>
    </w:p>
    <w:p>
      <w:pPr>
        <w:pStyle w:val="Normal"/>
        <w:jc w:val="both"/>
        <w:rPr>
          <w:rFonts w:ascii="Calibri" w:hAnsi="Calibri" w:eastAsia="Times New Roman" w:cs="Calibri"/>
          <w:sz w:val="22"/>
          <w:szCs w:val="22"/>
          <w:lang w:eastAsia="zh-CN"/>
        </w:rPr>
      </w:pPr>
      <w:r>
        <w:rPr>
          <w:rFonts w:eastAsia="Times New Roman" w:cs="Calibri" w:ascii="Calibri" w:hAnsi="Calibri"/>
          <w:sz w:val="22"/>
          <w:szCs w:val="22"/>
          <w:lang w:eastAsia="zh-CN"/>
        </w:rPr>
        <w:t>Oświadczam, że zachodzą w stosunku do mnie podstawy wykluczenia z postępowania na podstawie:</w:t>
      </w:r>
    </w:p>
    <w:p>
      <w:pPr>
        <w:pStyle w:val="ListParagraph"/>
        <w:numPr>
          <w:ilvl w:val="0"/>
          <w:numId w:val="24"/>
        </w:numPr>
        <w:ind w:left="426" w:hanging="426"/>
        <w:jc w:val="both"/>
        <w:rPr>
          <w:rFonts w:ascii="Calibri" w:hAnsi="Calibri" w:eastAsia="Times New Roman" w:cs="Calibri"/>
          <w:i/>
          <w:i/>
          <w:sz w:val="22"/>
          <w:szCs w:val="22"/>
          <w:lang w:eastAsia="zh-CN"/>
        </w:rPr>
      </w:pPr>
      <w:r>
        <w:rPr>
          <w:rFonts w:eastAsia="Times New Roman" w:cs="Calibri" w:ascii="Calibri" w:hAnsi="Calibri"/>
          <w:sz w:val="22"/>
          <w:szCs w:val="22"/>
          <w:lang w:eastAsia="zh-CN"/>
        </w:rPr>
        <w:t xml:space="preserve">art. …………. ustawy z dnia 11 września 2019 r. Prawo zamówień publicznych (Dz. U. z </w:t>
      </w:r>
      <w:r>
        <w:rPr>
          <w:rFonts w:eastAsia="Times New Roman" w:ascii="Calibri" w:hAnsi="Calibri"/>
          <w:sz w:val="22"/>
          <w:szCs w:val="22"/>
          <w:lang w:eastAsia="zh-CN"/>
        </w:rPr>
        <w:t>2026 r. poz. 793</w:t>
      </w:r>
      <w:r>
        <w:rPr>
          <w:rFonts w:eastAsia="Times New Roman" w:cs="Calibri" w:ascii="Calibri" w:hAnsi="Calibri"/>
          <w:sz w:val="22"/>
          <w:szCs w:val="22"/>
          <w:lang w:eastAsia="zh-CN"/>
        </w:rPr>
        <w:t xml:space="preserve">) </w:t>
      </w:r>
      <w:r>
        <w:rPr>
          <w:rFonts w:eastAsia="Times New Roman" w:cs="Calibri" w:ascii="Calibri" w:hAnsi="Calibri"/>
          <w:i/>
          <w:sz w:val="22"/>
          <w:szCs w:val="22"/>
          <w:lang w:eastAsia="zh-CN"/>
        </w:rPr>
        <w:t>(podać mającą zastosowanie podstawę wykluczenia spośród wymienionych w art. 108 ust. 1 pkt 1, 2 i 5 w/w ustawy),</w:t>
      </w:r>
    </w:p>
    <w:p>
      <w:pPr>
        <w:pStyle w:val="ListParagraph"/>
        <w:numPr>
          <w:ilvl w:val="0"/>
          <w:numId w:val="24"/>
        </w:numPr>
        <w:ind w:left="426" w:hanging="426"/>
        <w:jc w:val="both"/>
        <w:rPr>
          <w:rFonts w:ascii="Calibri" w:hAnsi="Calibri" w:eastAsia="Times New Roman" w:cs="Calibri"/>
          <w:i/>
          <w:i/>
          <w:sz w:val="22"/>
          <w:szCs w:val="22"/>
          <w:lang w:eastAsia="zh-CN"/>
        </w:rPr>
      </w:pPr>
      <w:r>
        <w:rPr>
          <w:rFonts w:eastAsia="Times New Roman" w:cs="Calibri" w:ascii="Calibri" w:hAnsi="Calibri"/>
          <w:sz w:val="22"/>
          <w:szCs w:val="22"/>
          <w:lang w:eastAsia="zh-CN"/>
        </w:rPr>
        <w:t xml:space="preserve">art. …………….. ustawy UOBN. </w:t>
      </w:r>
      <w:r>
        <w:rPr>
          <w:rFonts w:eastAsia="Times New Roman" w:cs="Calibri" w:ascii="Calibri" w:hAnsi="Calibri"/>
          <w:sz w:val="18"/>
          <w:szCs w:val="18"/>
          <w:lang w:eastAsia="zh-CN"/>
        </w:rPr>
        <w:t>(</w:t>
      </w:r>
      <w:r>
        <w:rPr>
          <w:rFonts w:eastAsia="Times New Roman" w:cs="Calibri" w:ascii="Calibri" w:hAnsi="Calibri"/>
          <w:i/>
          <w:sz w:val="18"/>
          <w:szCs w:val="18"/>
          <w:lang w:eastAsia="zh-CN"/>
        </w:rPr>
        <w:t>podać mającą zastosowanie podstawę wykluczenia – wypełnić, jeśli dotyczy)</w:t>
      </w:r>
    </w:p>
    <w:p>
      <w:pPr>
        <w:pStyle w:val="Normal"/>
        <w:jc w:val="both"/>
        <w:rPr>
          <w:rFonts w:ascii="Calibri" w:hAnsi="Calibri" w:eastAsia="Calibri Light" w:cs="Calibri"/>
          <w:sz w:val="22"/>
          <w:szCs w:val="22"/>
          <w:lang w:eastAsia="zh-CN"/>
        </w:rPr>
      </w:pPr>
      <w:r>
        <w:rPr>
          <w:rFonts w:eastAsia="Times New Roman" w:cs="Calibri" w:ascii="Calibri" w:hAnsi="Calibri"/>
          <w:sz w:val="22"/>
          <w:szCs w:val="22"/>
          <w:lang w:eastAsia="zh-CN"/>
        </w:rPr>
        <w:t>Jednocześnie oświadczam, że w związku z ww. okolicznością,</w:t>
      </w:r>
      <w:r>
        <w:rPr>
          <w:rFonts w:cs="Calibri" w:ascii="Calibri" w:hAnsi="Calibri"/>
          <w:bCs/>
          <w:sz w:val="22"/>
          <w:szCs w:val="22"/>
        </w:rPr>
        <w:t xml:space="preserve"> </w:t>
      </w:r>
      <w:r>
        <w:rPr>
          <w:rFonts w:eastAsia="Times New Roman" w:cs="Calibri" w:ascii="Calibri" w:hAnsi="Calibri"/>
          <w:bCs/>
          <w:sz w:val="22"/>
          <w:szCs w:val="22"/>
          <w:lang w:eastAsia="zh-CN"/>
        </w:rPr>
        <w:t xml:space="preserve">na podstawie art. 110 ust. 2 </w:t>
      </w:r>
      <w:r>
        <w:rPr>
          <w:rFonts w:eastAsia="Times New Roman" w:cs="Calibri" w:ascii="Calibri" w:hAnsi="Calibri"/>
          <w:sz w:val="22"/>
          <w:szCs w:val="22"/>
          <w:lang w:eastAsia="zh-CN"/>
        </w:rPr>
        <w:t xml:space="preserve">podjąłem następujące środki naprawcze </w:t>
      </w:r>
      <w:r>
        <w:rPr>
          <w:rFonts w:eastAsia="Calibri Light" w:cs="Calibri" w:ascii="Calibri" w:hAnsi="Calibri"/>
          <w:sz w:val="22"/>
          <w:szCs w:val="22"/>
          <w:lang w:eastAsia="zh-CN"/>
        </w:rPr>
        <w:t>……………………………………..…………………………………………………………………</w:t>
      </w:r>
    </w:p>
    <w:p>
      <w:pPr>
        <w:pStyle w:val="Normal"/>
        <w:jc w:val="both"/>
        <w:rPr>
          <w:rFonts w:ascii="Calibri" w:hAnsi="Calibri" w:eastAsia="Times New Roman" w:cs="Calibri"/>
          <w:i/>
          <w:i/>
          <w:sz w:val="18"/>
          <w:szCs w:val="18"/>
          <w:lang w:eastAsia="zh-CN"/>
        </w:rPr>
      </w:pPr>
      <w:r>
        <w:rPr>
          <w:rFonts w:eastAsia="Times New Roman" w:cs="Calibri" w:ascii="Calibri" w:hAnsi="Calibri"/>
          <w:i/>
          <w:sz w:val="18"/>
          <w:szCs w:val="18"/>
          <w:lang w:eastAsia="zh-CN"/>
        </w:rPr>
      </w:r>
    </w:p>
    <w:p>
      <w:pPr>
        <w:pStyle w:val="Normal"/>
        <w:rPr>
          <w:rFonts w:ascii="Calibri" w:hAnsi="Calibri" w:cs="Calibri"/>
          <w:sz w:val="22"/>
          <w:szCs w:val="22"/>
        </w:rPr>
      </w:pPr>
      <w:r>
        <w:rPr>
          <w:rFonts w:cs="Calibri" w:ascii="Calibri" w:hAnsi="Calibri"/>
          <w:sz w:val="22"/>
          <w:szCs w:val="22"/>
        </w:rPr>
        <w:t>........................... dnia ........................2026 r.</w:t>
      </w:r>
    </w:p>
    <w:p>
      <w:pPr>
        <w:pStyle w:val="Normal"/>
        <w:rPr>
          <w:rFonts w:ascii="Calibri" w:hAnsi="Calibri" w:cs="Calibri"/>
          <w:sz w:val="22"/>
          <w:szCs w:val="22"/>
        </w:rPr>
      </w:pPr>
      <w:r>
        <w:rPr>
          <w:rFonts w:cs="Calibri" w:ascii="Calibri" w:hAnsi="Calibri"/>
          <w:sz w:val="22"/>
          <w:szCs w:val="22"/>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rPr>
          <w:rFonts w:ascii="Calibri" w:hAnsi="Calibri" w:eastAsia="Calibri Light" w:cs="Calibri"/>
          <w:sz w:val="22"/>
          <w:szCs w:val="22"/>
          <w:lang w:eastAsia="zh-CN"/>
        </w:rPr>
      </w:pPr>
      <w:r>
        <w:rPr>
          <w:rFonts w:eastAsia="Calibri Light" w:cs="Calibri" w:ascii="Calibri" w:hAnsi="Calibri"/>
          <w:sz w:val="22"/>
          <w:szCs w:val="22"/>
          <w:lang w:eastAsia="zh-CN"/>
        </w:rPr>
      </w:r>
      <w:r>
        <w:br w:type="page"/>
      </w:r>
    </w:p>
    <w:p>
      <w:pPr>
        <w:pStyle w:val="Normal"/>
        <w:jc w:val="right"/>
        <w:rPr>
          <w:rFonts w:ascii="Calibri" w:hAnsi="Calibri" w:eastAsia="Times New Roman" w:cs="Calibri"/>
          <w:b/>
          <w:b/>
        </w:rPr>
      </w:pPr>
      <w:r>
        <w:rPr>
          <w:rFonts w:cs="Calibri" w:ascii="Calibri" w:hAnsi="Calibri"/>
          <w:b/>
          <w:bCs/>
          <w:sz w:val="22"/>
          <w:szCs w:val="22"/>
        </w:rPr>
        <w:t>Załącznik nr 4 do OFERTY</w:t>
      </w:r>
    </w:p>
    <w:p>
      <w:pPr>
        <w:pStyle w:val="Normal"/>
        <w:widowControl/>
        <w:suppressAutoHyphens w:val="false"/>
        <w:rPr/>
      </w:pPr>
      <w:r>
        <w:rPr>
          <w:rFonts w:eastAsia="Times New Roman" w:cs="Calibri" w:ascii="Calibri" w:hAnsi="Calibri"/>
          <w:bCs/>
        </w:rPr>
        <w:t>PP-P2600/</w:t>
      </w:r>
      <w:r>
        <w:rPr>
          <w:rFonts w:eastAsia="Times New Roman" w:cs="Calibri" w:ascii="Calibri" w:hAnsi="Calibri"/>
          <w:bCs/>
        </w:rPr>
        <w:t>2</w:t>
      </w:r>
      <w:r>
        <w:rPr>
          <w:rFonts w:eastAsia="Times New Roman" w:cs="Calibri" w:ascii="Calibri" w:hAnsi="Calibri"/>
          <w:bCs/>
        </w:rPr>
        <w:t>/2026</w:t>
      </w:r>
    </w:p>
    <w:p>
      <w:pPr>
        <w:pStyle w:val="Normal"/>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r>
    </w:p>
    <w:p>
      <w:pPr>
        <w:pStyle w:val="Normal"/>
        <w:ind w:right="6378" w:hanging="0"/>
        <w:jc w:val="center"/>
        <w:rPr>
          <w:rFonts w:ascii="Calibri" w:hAnsi="Calibri" w:cs="Calibri"/>
          <w:sz w:val="22"/>
          <w:szCs w:val="22"/>
        </w:rPr>
      </w:pPr>
      <w:r>
        <w:rPr>
          <w:rFonts w:cs="Calibri" w:ascii="Calibri" w:hAnsi="Calibri"/>
          <w:sz w:val="22"/>
          <w:szCs w:val="22"/>
        </w:rPr>
        <w:t>................................................</w:t>
      </w:r>
    </w:p>
    <w:p>
      <w:pPr>
        <w:pStyle w:val="Normal"/>
        <w:ind w:right="6378" w:hanging="0"/>
        <w:jc w:val="center"/>
        <w:rPr>
          <w:rFonts w:ascii="Calibri" w:hAnsi="Calibri" w:cs="Calibri"/>
          <w:sz w:val="22"/>
          <w:szCs w:val="22"/>
        </w:rPr>
      </w:pPr>
      <w:r>
        <w:rPr>
          <w:rFonts w:cs="Calibri" w:ascii="Calibri" w:hAnsi="Calibri"/>
          <w:sz w:val="22"/>
          <w:szCs w:val="22"/>
        </w:rPr>
        <w:t>(pieczęć Wykonawcy)</w:t>
      </w:r>
    </w:p>
    <w:p>
      <w:pPr>
        <w:pStyle w:val="Normal"/>
        <w:jc w:val="both"/>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eastAsia="Times New Roman" w:cs="Calibri"/>
          <w:b/>
          <w:b/>
          <w:sz w:val="28"/>
          <w:szCs w:val="28"/>
          <w:lang w:eastAsia="zh-CN"/>
        </w:rPr>
      </w:pPr>
      <w:r>
        <w:rPr>
          <w:rFonts w:eastAsia="Times New Roman" w:cs="Calibri" w:ascii="Calibri" w:hAnsi="Calibri"/>
          <w:b/>
          <w:sz w:val="28"/>
          <w:szCs w:val="28"/>
          <w:u w:val="single"/>
          <w:lang w:eastAsia="zh-CN"/>
        </w:rPr>
        <w:t xml:space="preserve">Oświadczenie Wykonawców </w:t>
      </w:r>
    </w:p>
    <w:p>
      <w:pPr>
        <w:pStyle w:val="Normal"/>
        <w:jc w:val="center"/>
        <w:rPr>
          <w:rFonts w:ascii="Calibri" w:hAnsi="Calibri" w:cs="Calibri"/>
          <w:b/>
          <w:b/>
          <w:bCs/>
          <w:sz w:val="28"/>
          <w:szCs w:val="28"/>
        </w:rPr>
      </w:pPr>
      <w:r>
        <w:rPr>
          <w:rFonts w:cs="Calibri" w:ascii="Calibri" w:hAnsi="Calibri"/>
          <w:b/>
          <w:bCs/>
          <w:sz w:val="28"/>
          <w:szCs w:val="28"/>
        </w:rPr>
        <w:t>wspólnie ubiegających się o udzielenie zamówienia*</w:t>
      </w:r>
    </w:p>
    <w:p>
      <w:pPr>
        <w:pStyle w:val="Normal"/>
        <w:jc w:val="center"/>
        <w:rPr>
          <w:rFonts w:ascii="Calibri" w:hAnsi="Calibri" w:cs="Calibri"/>
          <w:b/>
          <w:b/>
          <w:sz w:val="28"/>
          <w:szCs w:val="28"/>
          <w:lang w:eastAsia="zh-CN"/>
        </w:rPr>
      </w:pPr>
      <w:r>
        <w:rPr>
          <w:rFonts w:cs="Calibri" w:ascii="Calibri" w:hAnsi="Calibri"/>
          <w:b/>
          <w:sz w:val="28"/>
          <w:szCs w:val="28"/>
          <w:lang w:eastAsia="zh-CN"/>
        </w:rPr>
        <w:t xml:space="preserve">składane na podstawie art. 117 ust. 4 ustawy z dnia 11 września 2019 r. Prawo zamówień publicznych </w:t>
      </w:r>
      <w:r>
        <w:rPr>
          <w:rFonts w:cs="Calibri" w:ascii="Calibri" w:hAnsi="Calibri"/>
          <w:sz w:val="28"/>
          <w:szCs w:val="28"/>
          <w:lang w:eastAsia="zh-CN"/>
        </w:rPr>
        <w:t xml:space="preserve">(Dz. U. z </w:t>
      </w:r>
      <w:r>
        <w:rPr>
          <w:rFonts w:ascii="Calibri" w:hAnsi="Calibri"/>
          <w:sz w:val="28"/>
          <w:szCs w:val="28"/>
          <w:lang w:eastAsia="zh-CN"/>
        </w:rPr>
        <w:t>2026 r. poz. 793</w:t>
      </w:r>
      <w:r>
        <w:rPr>
          <w:rFonts w:cs="Calibri" w:ascii="Calibri" w:hAnsi="Calibri"/>
          <w:sz w:val="28"/>
          <w:szCs w:val="28"/>
          <w:lang w:eastAsia="zh-CN"/>
        </w:rPr>
        <w:t>)</w:t>
      </w:r>
    </w:p>
    <w:p>
      <w:pPr>
        <w:pStyle w:val="Normal"/>
        <w:jc w:val="both"/>
        <w:rPr>
          <w:rFonts w:ascii="Calibri" w:hAnsi="Calibri" w:cs="Calibri"/>
          <w:sz w:val="22"/>
          <w:szCs w:val="22"/>
        </w:rPr>
      </w:pPr>
      <w:r>
        <w:rPr>
          <w:rFonts w:cs="Calibri" w:ascii="Calibri" w:hAnsi="Calibri"/>
          <w:sz w:val="22"/>
          <w:szCs w:val="22"/>
        </w:rPr>
      </w:r>
    </w:p>
    <w:p>
      <w:pPr>
        <w:pStyle w:val="Normal"/>
        <w:jc w:val="both"/>
        <w:rPr/>
      </w:pPr>
      <w:r>
        <w:rPr>
          <w:rFonts w:cs="Calibri" w:ascii="Calibri" w:hAnsi="Calibri"/>
          <w:bCs/>
          <w:sz w:val="22"/>
          <w:szCs w:val="22"/>
        </w:rPr>
        <w:t xml:space="preserve">dotyczące spełniania warunków udziału w postępowaniu </w:t>
      </w:r>
      <w:r>
        <w:rPr>
          <w:rFonts w:eastAsia="Times New Roman" w:cs="Calibri" w:ascii="Calibri" w:hAnsi="Calibri"/>
          <w:sz w:val="22"/>
          <w:szCs w:val="22"/>
          <w:lang w:eastAsia="zh-CN"/>
        </w:rPr>
        <w:t>o udzielenie zamówienia publicznego w trybie podstawowym na</w:t>
      </w:r>
      <w:r>
        <w:rPr>
          <w:rFonts w:eastAsia="Times New Roman" w:cs="Calibri" w:ascii="Calibri" w:hAnsi="Calibri"/>
          <w:b/>
          <w:sz w:val="22"/>
          <w:szCs w:val="22"/>
          <w:lang w:eastAsia="zh-CN"/>
        </w:rPr>
        <w:t xml:space="preserve"> </w:t>
      </w:r>
      <w:r>
        <w:rPr>
          <w:rFonts w:eastAsia="Times New Roman" w:cs="Calibri" w:ascii="Calibri" w:hAnsi="Calibri"/>
          <w:b/>
          <w:bCs/>
          <w:i w:val="false"/>
          <w:iCs/>
          <w:caps w:val="false"/>
          <w:smallCaps w:val="false"/>
          <w:color w:val="0D4259"/>
          <w:spacing w:val="0"/>
          <w:sz w:val="22"/>
          <w:szCs w:val="22"/>
          <w:lang w:eastAsia="zh-CN"/>
        </w:rPr>
        <w:t>„Dostaw</w:t>
      </w:r>
      <w:r>
        <w:rPr>
          <w:rFonts w:eastAsia="Times New Roman" w:cs="Calibri" w:ascii="Calibri" w:hAnsi="Calibri"/>
          <w:b/>
          <w:bCs/>
          <w:i w:val="false"/>
          <w:iCs/>
          <w:caps w:val="false"/>
          <w:smallCaps w:val="false"/>
          <w:color w:val="0D4259"/>
          <w:spacing w:val="0"/>
          <w:sz w:val="22"/>
          <w:szCs w:val="22"/>
          <w:lang w:eastAsia="zh-CN"/>
        </w:rPr>
        <w:t>ę</w:t>
      </w:r>
      <w:r>
        <w:rPr>
          <w:rFonts w:eastAsia="Times New Roman" w:cs="Calibri" w:ascii="Calibri" w:hAnsi="Calibri"/>
          <w:b/>
          <w:bCs/>
          <w:i w:val="false"/>
          <w:iCs/>
          <w:caps w:val="false"/>
          <w:smallCaps w:val="false"/>
          <w:color w:val="0D4259"/>
          <w:spacing w:val="0"/>
          <w:sz w:val="22"/>
          <w:szCs w:val="22"/>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2"/>
          <w:szCs w:val="22"/>
          <w:lang w:eastAsia="zh-CN"/>
        </w:rPr>
        <w:t>d</w:t>
      </w:r>
      <w:r>
        <w:rPr>
          <w:rFonts w:eastAsia="Times New Roman" w:cs="Calibri" w:ascii="Calibri" w:hAnsi="Calibri"/>
          <w:b/>
          <w:bCs/>
          <w:i w:val="false"/>
          <w:iCs/>
          <w:caps w:val="false"/>
          <w:smallCaps w:val="false"/>
          <w:color w:val="0D4259"/>
          <w:spacing w:val="0"/>
          <w:sz w:val="22"/>
          <w:szCs w:val="22"/>
          <w:lang w:eastAsia="zh-CN"/>
        </w:rPr>
        <w:t>a</w:t>
      </w:r>
      <w:r>
        <w:rPr>
          <w:rFonts w:eastAsia="Times New Roman" w:cs="Calibri" w:ascii="Calibri" w:hAnsi="Calibri"/>
          <w:b/>
          <w:bCs/>
          <w:i w:val="false"/>
          <w:iCs/>
          <w:caps w:val="false"/>
          <w:smallCaps w:val="false"/>
          <w:color w:val="0D4259"/>
          <w:spacing w:val="0"/>
          <w:sz w:val="22"/>
          <w:szCs w:val="22"/>
          <w:lang w:eastAsia="zh-CN"/>
        </w:rPr>
        <w:t>g</w:t>
      </w:r>
      <w:r>
        <w:rPr>
          <w:rFonts w:eastAsia="Times New Roman" w:cs="Calibri" w:ascii="Calibri" w:hAnsi="Calibri"/>
          <w:b/>
          <w:bCs/>
          <w:i w:val="false"/>
          <w:iCs/>
          <w:caps w:val="false"/>
          <w:smallCaps w:val="false"/>
          <w:color w:val="0D4259"/>
          <w:spacing w:val="0"/>
          <w:sz w:val="22"/>
          <w:szCs w:val="22"/>
          <w:lang w:eastAsia="zh-CN"/>
        </w:rPr>
        <w:t>ogiczną w Pułtusku” prowadzonego przez Powiat Pułtuski, jednostka organizacyjna: Poradnia Psychologiczno – Pedagogiczna w Pułtusku</w:t>
      </w:r>
    </w:p>
    <w:p>
      <w:pPr>
        <w:pStyle w:val="Normal"/>
        <w:jc w:val="both"/>
        <w:rPr>
          <w:rFonts w:ascii="Calibri" w:hAnsi="Calibri" w:cs="Calibri"/>
          <w:bCs/>
        </w:rPr>
      </w:pPr>
      <w:r>
        <w:rPr>
          <w:rFonts w:cs="Calibri" w:ascii="Calibri" w:hAnsi="Calibri"/>
          <w:bCs/>
        </w:rPr>
      </w:r>
    </w:p>
    <w:tbl>
      <w:tblPr>
        <w:tblW w:w="9062" w:type="dxa"/>
        <w:jc w:val="left"/>
        <w:tblInd w:w="0" w:type="dxa"/>
        <w:tblCellMar>
          <w:top w:w="0" w:type="dxa"/>
          <w:left w:w="108" w:type="dxa"/>
          <w:bottom w:w="0" w:type="dxa"/>
          <w:right w:w="108" w:type="dxa"/>
        </w:tblCellMar>
        <w:tblLook w:firstRow="0" w:noVBand="0" w:lastRow="0" w:firstColumn="0" w:lastColumn="0" w:noHBand="0" w:val="0000"/>
      </w:tblPr>
      <w:tblGrid>
        <w:gridCol w:w="569"/>
        <w:gridCol w:w="2913"/>
        <w:gridCol w:w="5580"/>
      </w:tblGrid>
      <w:tr>
        <w:trPr>
          <w:trHeight w:val="503" w:hRule="atLeast"/>
        </w:trPr>
        <w:tc>
          <w:tcPr>
            <w:tcW w:w="56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b/>
                <w:b/>
                <w:bCs/>
                <w:i/>
                <w:i/>
                <w:sz w:val="22"/>
                <w:szCs w:val="22"/>
              </w:rPr>
            </w:pPr>
            <w:r>
              <w:rPr>
                <w:rFonts w:cs="Calibri" w:ascii="Calibri" w:hAnsi="Calibri"/>
                <w:b/>
                <w:bCs/>
                <w:i/>
                <w:sz w:val="22"/>
                <w:szCs w:val="22"/>
              </w:rPr>
              <w:t>Lp.</w:t>
            </w:r>
          </w:p>
        </w:tc>
        <w:tc>
          <w:tcPr>
            <w:tcW w:w="291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b/>
                <w:b/>
                <w:bCs/>
                <w:i/>
                <w:i/>
                <w:sz w:val="22"/>
                <w:szCs w:val="22"/>
              </w:rPr>
            </w:pPr>
            <w:r>
              <w:rPr>
                <w:rFonts w:cs="Calibri" w:ascii="Calibri" w:hAnsi="Calibri"/>
                <w:b/>
                <w:bCs/>
                <w:i/>
                <w:sz w:val="22"/>
                <w:szCs w:val="22"/>
              </w:rPr>
              <w:t>Nazwa Wykonawcy</w:t>
            </w:r>
          </w:p>
        </w:tc>
        <w:tc>
          <w:tcPr>
            <w:tcW w:w="55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b/>
                <w:b/>
                <w:bCs/>
                <w:i/>
                <w:i/>
                <w:sz w:val="22"/>
                <w:szCs w:val="22"/>
              </w:rPr>
            </w:pPr>
            <w:r>
              <w:rPr>
                <w:rFonts w:cs="Calibri" w:ascii="Calibri" w:hAnsi="Calibri"/>
                <w:b/>
                <w:bCs/>
                <w:i/>
                <w:sz w:val="22"/>
                <w:szCs w:val="22"/>
              </w:rPr>
              <w:t>Zakres dostaw/usług</w:t>
            </w:r>
          </w:p>
        </w:tc>
      </w:tr>
      <w:tr>
        <w:trPr>
          <w:trHeight w:val="516" w:hRule="atLeast"/>
        </w:trPr>
        <w:tc>
          <w:tcPr>
            <w:tcW w:w="56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sz w:val="22"/>
                <w:szCs w:val="22"/>
              </w:rPr>
            </w:pPr>
            <w:r>
              <w:rPr>
                <w:rFonts w:cs="Calibri" w:ascii="Calibri" w:hAnsi="Calibri"/>
                <w:sz w:val="22"/>
                <w:szCs w:val="22"/>
              </w:rPr>
              <w:t>1.</w:t>
            </w:r>
          </w:p>
        </w:tc>
        <w:tc>
          <w:tcPr>
            <w:tcW w:w="291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i/>
                <w:i/>
                <w:sz w:val="22"/>
                <w:szCs w:val="22"/>
              </w:rPr>
            </w:pPr>
            <w:r>
              <w:rPr>
                <w:rFonts w:cs="Calibri" w:ascii="Calibri" w:hAnsi="Calibri"/>
                <w:i/>
                <w:sz w:val="22"/>
                <w:szCs w:val="22"/>
              </w:rPr>
            </w:r>
          </w:p>
        </w:tc>
        <w:tc>
          <w:tcPr>
            <w:tcW w:w="55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i/>
                <w:i/>
                <w:sz w:val="22"/>
                <w:szCs w:val="22"/>
              </w:rPr>
            </w:pPr>
            <w:r>
              <w:rPr>
                <w:rFonts w:cs="Calibri" w:ascii="Calibri" w:hAnsi="Calibri"/>
                <w:i/>
                <w:sz w:val="22"/>
                <w:szCs w:val="22"/>
              </w:rPr>
            </w:r>
          </w:p>
        </w:tc>
      </w:tr>
      <w:tr>
        <w:trPr>
          <w:trHeight w:val="516" w:hRule="atLeast"/>
        </w:trPr>
        <w:tc>
          <w:tcPr>
            <w:tcW w:w="56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sz w:val="22"/>
                <w:szCs w:val="22"/>
              </w:rPr>
            </w:pPr>
            <w:r>
              <w:rPr>
                <w:rFonts w:cs="Calibri" w:ascii="Calibri" w:hAnsi="Calibri"/>
                <w:sz w:val="22"/>
                <w:szCs w:val="22"/>
              </w:rPr>
              <w:t>2.</w:t>
            </w:r>
          </w:p>
        </w:tc>
        <w:tc>
          <w:tcPr>
            <w:tcW w:w="291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i/>
                <w:i/>
                <w:sz w:val="22"/>
                <w:szCs w:val="22"/>
              </w:rPr>
            </w:pPr>
            <w:r>
              <w:rPr>
                <w:rFonts w:cs="Calibri" w:ascii="Calibri" w:hAnsi="Calibri"/>
                <w:i/>
                <w:sz w:val="22"/>
                <w:szCs w:val="22"/>
              </w:rPr>
            </w:r>
          </w:p>
        </w:tc>
        <w:tc>
          <w:tcPr>
            <w:tcW w:w="55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ascii="Calibri" w:hAnsi="Calibri" w:cs="Calibri"/>
                <w:i/>
                <w:i/>
                <w:sz w:val="22"/>
                <w:szCs w:val="22"/>
              </w:rPr>
            </w:pPr>
            <w:r>
              <w:rPr>
                <w:rFonts w:cs="Calibri" w:ascii="Calibri" w:hAnsi="Calibri"/>
                <w:i/>
                <w:sz w:val="22"/>
                <w:szCs w:val="22"/>
              </w:rPr>
            </w:r>
          </w:p>
        </w:tc>
      </w:tr>
    </w:tbl>
    <w:p>
      <w:pPr>
        <w:pStyle w:val="Normal"/>
        <w:jc w:val="both"/>
        <w:rPr>
          <w:rFonts w:ascii="Calibri" w:hAnsi="Calibri" w:cs="Calibri"/>
          <w:b/>
          <w:b/>
          <w:bCs/>
          <w:sz w:val="22"/>
          <w:szCs w:val="22"/>
        </w:rPr>
      </w:pPr>
      <w:r>
        <w:rPr>
          <w:rFonts w:cs="Calibri" w:ascii="Calibri" w:hAnsi="Calibri"/>
          <w:b/>
          <w:bCs/>
          <w:sz w:val="22"/>
          <w:szCs w:val="22"/>
        </w:rPr>
      </w:r>
    </w:p>
    <w:p>
      <w:pPr>
        <w:pStyle w:val="Normal"/>
        <w:rPr>
          <w:rFonts w:ascii="Calibri" w:hAnsi="Calibri" w:cs="Calibri"/>
        </w:rPr>
      </w:pPr>
      <w:r>
        <w:rPr>
          <w:rFonts w:cs="Calibri" w:ascii="Calibri" w:hAnsi="Calibri"/>
        </w:rPr>
      </w:r>
    </w:p>
    <w:p>
      <w:pPr>
        <w:pStyle w:val="Normal"/>
        <w:jc w:val="right"/>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xml:space="preserve">........................... dnia .............................. 2026 r. </w:t>
      </w:r>
    </w:p>
    <w:p>
      <w:pPr>
        <w:pStyle w:val="Normal"/>
        <w:rPr>
          <w:rFonts w:ascii="Calibri" w:hAnsi="Calibri" w:cs="Calibri"/>
          <w:sz w:val="22"/>
          <w:szCs w:val="22"/>
        </w:rPr>
      </w:pPr>
      <w:r>
        <w:rPr>
          <w:rFonts w:cs="Calibri" w:ascii="Calibri" w:hAnsi="Calibri"/>
          <w:sz w:val="22"/>
          <w:szCs w:val="22"/>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jc w:val="both"/>
        <w:rPr>
          <w:rFonts w:ascii="Calibri" w:hAnsi="Calibri" w:cs="Calibri"/>
          <w:b/>
          <w:b/>
          <w:bCs/>
          <w:sz w:val="22"/>
          <w:szCs w:val="22"/>
        </w:rPr>
      </w:pPr>
      <w:r>
        <w:rPr>
          <w:rFonts w:cs="Calibri" w:ascii="Calibri" w:hAnsi="Calibri"/>
          <w:b/>
          <w:bCs/>
          <w:sz w:val="22"/>
          <w:szCs w:val="22"/>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p>
      <w:pPr>
        <w:pStyle w:val="Normal"/>
        <w:rPr>
          <w:rFonts w:ascii="Calibri" w:hAnsi="Calibri" w:cs="Calibri"/>
          <w:i/>
          <w:i/>
          <w:sz w:val="16"/>
          <w:szCs w:val="16"/>
          <w:lang w:val="cs-CZ"/>
        </w:rPr>
      </w:pPr>
      <w:r>
        <w:rPr>
          <w:rFonts w:cs="Calibri" w:ascii="Calibri" w:hAnsi="Calibri"/>
          <w:i/>
          <w:sz w:val="16"/>
          <w:szCs w:val="16"/>
          <w:lang w:val="cs-CZ"/>
        </w:rPr>
        <w:t>* oświadczenie składają wyłącznie Wykonawcy wspólnie ubiegający się o udzielenie zamówienia.</w:t>
      </w:r>
      <w:r>
        <w:br w:type="page"/>
      </w:r>
    </w:p>
    <w:p>
      <w:pPr>
        <w:pStyle w:val="Normal"/>
        <w:jc w:val="right"/>
        <w:rPr>
          <w:rFonts w:ascii="Calibri" w:hAnsi="Calibri" w:cs="Calibri"/>
          <w:bCs/>
          <w:sz w:val="22"/>
          <w:szCs w:val="22"/>
        </w:rPr>
      </w:pPr>
      <w:r>
        <w:rPr>
          <w:rFonts w:cs="Calibri" w:ascii="Calibri" w:hAnsi="Calibri"/>
          <w:b/>
          <w:bCs/>
          <w:sz w:val="22"/>
          <w:szCs w:val="22"/>
        </w:rPr>
        <w:t>Załącznik nr 5 do OFERTY</w:t>
      </w:r>
    </w:p>
    <w:p>
      <w:pPr>
        <w:pStyle w:val="Normal"/>
        <w:widowControl/>
        <w:suppressAutoHyphens w:val="false"/>
        <w:rPr/>
      </w:pPr>
      <w:r>
        <w:rPr>
          <w:rFonts w:eastAsia="Times New Roman" w:cs="Calibri" w:ascii="Calibri" w:hAnsi="Calibri"/>
          <w:bCs/>
        </w:rPr>
        <w:t>PP-P2600/</w:t>
      </w:r>
      <w:r>
        <w:rPr>
          <w:rFonts w:eastAsia="Times New Roman" w:cs="Calibri" w:ascii="Calibri" w:hAnsi="Calibri"/>
          <w:bCs/>
        </w:rPr>
        <w:t>2</w:t>
      </w:r>
      <w:r>
        <w:rPr>
          <w:rFonts w:eastAsia="Times New Roman" w:cs="Calibri" w:ascii="Calibri" w:hAnsi="Calibri"/>
          <w:bCs/>
        </w:rPr>
        <w:t>/2026</w:t>
      </w:r>
    </w:p>
    <w:p>
      <w:pPr>
        <w:pStyle w:val="Normal"/>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r>
    </w:p>
    <w:p>
      <w:pPr>
        <w:pStyle w:val="Normal"/>
        <w:ind w:right="6378" w:hanging="0"/>
        <w:jc w:val="center"/>
        <w:rPr>
          <w:rFonts w:ascii="Calibri" w:hAnsi="Calibri" w:cs="Calibri"/>
          <w:sz w:val="22"/>
          <w:szCs w:val="22"/>
        </w:rPr>
      </w:pPr>
      <w:r>
        <w:rPr>
          <w:rFonts w:cs="Calibri" w:ascii="Calibri" w:hAnsi="Calibri"/>
          <w:sz w:val="22"/>
          <w:szCs w:val="22"/>
        </w:rPr>
        <w:t>................................................</w:t>
      </w:r>
    </w:p>
    <w:p>
      <w:pPr>
        <w:pStyle w:val="Normal"/>
        <w:ind w:right="6378" w:hanging="0"/>
        <w:jc w:val="center"/>
        <w:rPr>
          <w:rFonts w:ascii="Calibri" w:hAnsi="Calibri" w:cs="Calibri"/>
          <w:b/>
          <w:b/>
          <w:bCs/>
          <w:sz w:val="22"/>
          <w:szCs w:val="22"/>
        </w:rPr>
      </w:pPr>
      <w:r>
        <w:rPr>
          <w:rFonts w:cs="Calibri" w:ascii="Calibri" w:hAnsi="Calibri"/>
          <w:sz w:val="22"/>
          <w:szCs w:val="22"/>
        </w:rPr>
        <w:t>(pieczęć Wykonawcy)</w:t>
      </w:r>
    </w:p>
    <w:p>
      <w:pPr>
        <w:pStyle w:val="CM36"/>
        <w:spacing w:before="0" w:after="0"/>
        <w:rPr>
          <w:rFonts w:ascii="Calibri" w:hAnsi="Calibri" w:cs="Calibri"/>
          <w:sz w:val="22"/>
          <w:szCs w:val="22"/>
        </w:rPr>
      </w:pPr>
      <w:r>
        <w:rPr>
          <w:rFonts w:cs="Calibri" w:ascii="Calibri" w:hAnsi="Calibri"/>
          <w:sz w:val="22"/>
          <w:szCs w:val="22"/>
        </w:rPr>
      </w:r>
    </w:p>
    <w:p>
      <w:pPr>
        <w:pStyle w:val="Normal"/>
        <w:jc w:val="center"/>
        <w:rPr>
          <w:rFonts w:ascii="Calibri" w:hAnsi="Calibri" w:cs="Calibri"/>
          <w:b/>
          <w:b/>
          <w:sz w:val="28"/>
          <w:szCs w:val="28"/>
          <w:u w:val="single"/>
          <w:lang w:eastAsia="zh-CN"/>
        </w:rPr>
      </w:pPr>
      <w:r>
        <w:rPr>
          <w:rFonts w:cs="Calibri" w:ascii="Calibri" w:hAnsi="Calibri"/>
          <w:b/>
          <w:sz w:val="28"/>
          <w:szCs w:val="28"/>
          <w:u w:val="single"/>
          <w:lang w:eastAsia="zh-CN"/>
        </w:rPr>
        <w:t>Oświadczenie Wykonawcy</w:t>
      </w:r>
    </w:p>
    <w:p>
      <w:pPr>
        <w:pStyle w:val="Normal"/>
        <w:rPr>
          <w:rFonts w:ascii="Calibri" w:hAnsi="Calibri" w:cs="Calibri"/>
          <w:sz w:val="22"/>
          <w:szCs w:val="22"/>
          <w:lang w:eastAsia="zh-CN"/>
        </w:rPr>
      </w:pPr>
      <w:r>
        <w:rPr>
          <w:rFonts w:cs="Calibri" w:ascii="Calibri" w:hAnsi="Calibri"/>
          <w:sz w:val="22"/>
          <w:szCs w:val="22"/>
          <w:lang w:eastAsia="zh-CN"/>
        </w:rPr>
      </w:r>
    </w:p>
    <w:p>
      <w:pPr>
        <w:pStyle w:val="Normal"/>
        <w:jc w:val="both"/>
        <w:rPr/>
      </w:pPr>
      <w:r>
        <w:rPr>
          <w:rFonts w:cs="Calibri" w:ascii="Calibri" w:hAnsi="Calibri"/>
          <w:sz w:val="22"/>
          <w:szCs w:val="22"/>
        </w:rPr>
        <w:t xml:space="preserve">Przystępując do postępowania </w:t>
      </w:r>
      <w:r>
        <w:rPr>
          <w:rFonts w:eastAsia="Times New Roman" w:cs="Calibri" w:ascii="Calibri" w:hAnsi="Calibri"/>
          <w:sz w:val="22"/>
          <w:szCs w:val="22"/>
          <w:lang w:eastAsia="zh-CN"/>
        </w:rPr>
        <w:t xml:space="preserve">o udzielenie zamówienia publicznego w trybie podstawowym </w:t>
        <w:br/>
        <w:t>na</w:t>
      </w:r>
      <w:r>
        <w:rPr>
          <w:rFonts w:eastAsia="Times New Roman" w:cs="Calibri" w:ascii="Calibri" w:hAnsi="Calibri"/>
          <w:b/>
          <w:sz w:val="22"/>
          <w:szCs w:val="22"/>
          <w:lang w:eastAsia="zh-CN"/>
        </w:rPr>
        <w:t xml:space="preserve"> </w:t>
      </w:r>
      <w:r>
        <w:rPr>
          <w:rFonts w:eastAsia="Times New Roman" w:cs="Calibri" w:ascii="Calibri" w:hAnsi="Calibri"/>
          <w:b/>
          <w:bCs/>
          <w:i w:val="false"/>
          <w:iCs/>
          <w:caps w:val="false"/>
          <w:smallCaps w:val="false"/>
          <w:color w:val="0D4259"/>
          <w:spacing w:val="0"/>
          <w:sz w:val="22"/>
          <w:szCs w:val="22"/>
          <w:lang w:eastAsia="zh-CN"/>
        </w:rPr>
        <w:t>„Dostaw</w:t>
      </w:r>
      <w:r>
        <w:rPr>
          <w:rFonts w:eastAsia="Times New Roman" w:cs="Calibri" w:ascii="Calibri" w:hAnsi="Calibri"/>
          <w:b/>
          <w:bCs/>
          <w:i w:val="false"/>
          <w:iCs/>
          <w:caps w:val="false"/>
          <w:smallCaps w:val="false"/>
          <w:color w:val="0D4259"/>
          <w:spacing w:val="0"/>
          <w:sz w:val="22"/>
          <w:szCs w:val="22"/>
          <w:lang w:eastAsia="zh-CN"/>
        </w:rPr>
        <w:t>ę</w:t>
      </w:r>
      <w:r>
        <w:rPr>
          <w:rFonts w:eastAsia="Times New Roman" w:cs="Calibri" w:ascii="Calibri" w:hAnsi="Calibri"/>
          <w:b/>
          <w:bCs/>
          <w:i w:val="false"/>
          <w:iCs/>
          <w:caps w:val="false"/>
          <w:smallCaps w:val="false"/>
          <w:color w:val="0D4259"/>
          <w:spacing w:val="0"/>
          <w:sz w:val="22"/>
          <w:szCs w:val="22"/>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2"/>
          <w:szCs w:val="22"/>
          <w:lang w:eastAsia="zh-CN"/>
        </w:rPr>
        <w:t>d</w:t>
      </w:r>
      <w:r>
        <w:rPr>
          <w:rFonts w:eastAsia="Times New Roman" w:cs="Calibri" w:ascii="Calibri" w:hAnsi="Calibri"/>
          <w:b/>
          <w:bCs/>
          <w:i w:val="false"/>
          <w:iCs/>
          <w:caps w:val="false"/>
          <w:smallCaps w:val="false"/>
          <w:color w:val="0D4259"/>
          <w:spacing w:val="0"/>
          <w:sz w:val="22"/>
          <w:szCs w:val="22"/>
          <w:lang w:eastAsia="zh-CN"/>
        </w:rPr>
        <w:t>a</w:t>
      </w:r>
      <w:r>
        <w:rPr>
          <w:rFonts w:eastAsia="Times New Roman" w:cs="Calibri" w:ascii="Calibri" w:hAnsi="Calibri"/>
          <w:b/>
          <w:bCs/>
          <w:i w:val="false"/>
          <w:iCs/>
          <w:caps w:val="false"/>
          <w:smallCaps w:val="false"/>
          <w:color w:val="0D4259"/>
          <w:spacing w:val="0"/>
          <w:sz w:val="22"/>
          <w:szCs w:val="22"/>
          <w:lang w:eastAsia="zh-CN"/>
        </w:rPr>
        <w:t>g</w:t>
      </w:r>
      <w:r>
        <w:rPr>
          <w:rFonts w:eastAsia="Times New Roman" w:cs="Calibri" w:ascii="Calibri" w:hAnsi="Calibri"/>
          <w:b/>
          <w:bCs/>
          <w:i w:val="false"/>
          <w:iCs/>
          <w:caps w:val="false"/>
          <w:smallCaps w:val="false"/>
          <w:color w:val="0D4259"/>
          <w:spacing w:val="0"/>
          <w:sz w:val="22"/>
          <w:szCs w:val="22"/>
          <w:lang w:eastAsia="zh-CN"/>
        </w:rPr>
        <w:t>ogiczną w Pułtusku” prowadzonego przez Powiat Pułtuski, jednostka organizacyjna: Poradnia Psychologiczno – Pedagogiczna w Pułtusku</w:t>
      </w:r>
      <w:r>
        <w:rPr>
          <w:rFonts w:eastAsia="Times New Roman" w:cs="Calibri" w:ascii="Calibri" w:hAnsi="Calibri"/>
          <w:bCs/>
          <w:sz w:val="22"/>
          <w:szCs w:val="22"/>
          <w:lang w:eastAsia="zh-CN"/>
        </w:rPr>
        <w:t xml:space="preserve">, </w:t>
      </w:r>
      <w:r>
        <w:rPr>
          <w:rFonts w:cs="Calibri" w:ascii="Calibri" w:hAnsi="Calibri"/>
          <w:bCs/>
          <w:sz w:val="22"/>
          <w:szCs w:val="22"/>
        </w:rPr>
        <w:t>n</w:t>
      </w:r>
      <w:r>
        <w:rPr>
          <w:rFonts w:eastAsia="Times New Roman" w:cs="Calibri" w:ascii="Calibri" w:hAnsi="Calibri"/>
          <w:bCs/>
          <w:sz w:val="22"/>
          <w:szCs w:val="22"/>
          <w:lang w:eastAsia="pl-PL"/>
        </w:rPr>
        <w:t xml:space="preserve">iniejszym potwierdzam </w:t>
      </w:r>
      <w:r>
        <w:rPr>
          <w:rFonts w:eastAsia="Times New Roman" w:cs="Calibri" w:ascii="Calibri" w:hAnsi="Calibri"/>
          <w:bCs/>
          <w:sz w:val="22"/>
          <w:szCs w:val="22"/>
          <w:u w:val="single"/>
          <w:lang w:eastAsia="pl-PL"/>
        </w:rPr>
        <w:t xml:space="preserve">aktualność </w:t>
      </w:r>
      <w:r>
        <w:rPr>
          <w:rFonts w:eastAsia="Times New Roman" w:cs="Calibri" w:ascii="Calibri" w:hAnsi="Calibri"/>
          <w:bCs/>
          <w:sz w:val="22"/>
          <w:szCs w:val="22"/>
          <w:lang w:eastAsia="pl-PL"/>
        </w:rPr>
        <w:t>informacji zawartych w oświadczeniu, o którym mowa w § 20 SWZ w zakresie podstaw wykluczenia z postępowania wskazanych przez Zamawiającego.</w:t>
      </w:r>
    </w:p>
    <w:p>
      <w:pPr>
        <w:pStyle w:val="Normal"/>
        <w:rPr>
          <w:rFonts w:ascii="Calibri" w:hAnsi="Calibri" w:cs="Calibri"/>
        </w:rPr>
      </w:pPr>
      <w:r>
        <w:rPr>
          <w:rFonts w:cs="Calibri" w:ascii="Calibri" w:hAnsi="Calibri"/>
        </w:rPr>
      </w:r>
    </w:p>
    <w:p>
      <w:pPr>
        <w:pStyle w:val="Normal"/>
        <w:jc w:val="right"/>
        <w:rPr>
          <w:rFonts w:ascii="Calibri" w:hAnsi="Calibri" w:cs="Calibri"/>
          <w:sz w:val="22"/>
          <w:szCs w:val="22"/>
        </w:rPr>
      </w:pPr>
      <w:r>
        <w:rPr>
          <w:rFonts w:cs="Calibri" w:ascii="Calibri" w:hAnsi="Calibri"/>
          <w:sz w:val="22"/>
          <w:szCs w:val="22"/>
        </w:rPr>
      </w:r>
    </w:p>
    <w:p>
      <w:pPr>
        <w:pStyle w:val="Normal"/>
        <w:jc w:val="right"/>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xml:space="preserve">........................... dnia ..................2026 r. </w:t>
      </w:r>
    </w:p>
    <w:p>
      <w:pPr>
        <w:pStyle w:val="Normal"/>
        <w:jc w:val="both"/>
        <w:rPr>
          <w:rFonts w:ascii="Calibri" w:hAnsi="Calibri" w:cs="Calibri"/>
          <w:b/>
          <w:b/>
          <w:bCs/>
          <w:sz w:val="22"/>
          <w:szCs w:val="22"/>
        </w:rPr>
      </w:pPr>
      <w:r>
        <w:rPr>
          <w:rFonts w:cs="Calibri" w:ascii="Calibri" w:hAnsi="Calibri"/>
          <w:b/>
          <w:bCs/>
          <w:sz w:val="22"/>
          <w:szCs w:val="22"/>
        </w:rPr>
      </w:r>
    </w:p>
    <w:p>
      <w:pPr>
        <w:pStyle w:val="Normal"/>
        <w:rPr>
          <w:rFonts w:ascii="Calibri" w:hAnsi="Calibri" w:cs="Calibri"/>
        </w:rPr>
      </w:pPr>
      <w:r>
        <w:rPr>
          <w:rFonts w:cs="Calibri" w:ascii="Calibri" w:hAnsi="Calibri"/>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rPr>
          <w:rFonts w:ascii="Calibri" w:hAnsi="Calibri" w:cs="Calibri"/>
        </w:rPr>
      </w:pPr>
      <w:r>
        <w:rPr>
          <w:rFonts w:cs="Calibri" w:ascii="Calibri" w:hAnsi="Calibri"/>
        </w:rPr>
      </w:r>
      <w:r>
        <w:br w:type="page"/>
      </w:r>
    </w:p>
    <w:p>
      <w:pPr>
        <w:pStyle w:val="Normal"/>
        <w:jc w:val="right"/>
        <w:rPr>
          <w:rFonts w:ascii="Calibri" w:hAnsi="Calibri" w:eastAsia="Times New Roman" w:cs="Calibri"/>
          <w:b/>
          <w:b/>
        </w:rPr>
      </w:pPr>
      <w:r>
        <w:rPr>
          <w:rFonts w:cs="Calibri" w:ascii="Calibri" w:hAnsi="Calibri"/>
          <w:b/>
          <w:bCs/>
          <w:sz w:val="22"/>
          <w:szCs w:val="22"/>
        </w:rPr>
        <w:t>Załącznik nr 6 do OFERTY</w:t>
      </w:r>
    </w:p>
    <w:p>
      <w:pPr>
        <w:pStyle w:val="Normal"/>
        <w:widowControl/>
        <w:suppressAutoHyphens w:val="false"/>
        <w:rPr/>
      </w:pPr>
      <w:r>
        <w:rPr>
          <w:rFonts w:eastAsia="Times New Roman" w:cs="Calibri" w:ascii="Calibri" w:hAnsi="Calibri"/>
          <w:bCs/>
        </w:rPr>
        <w:t>PP-P2600/</w:t>
      </w:r>
      <w:r>
        <w:rPr>
          <w:rFonts w:eastAsia="Times New Roman" w:cs="Calibri" w:ascii="Calibri" w:hAnsi="Calibri"/>
          <w:bCs/>
        </w:rPr>
        <w:t>2</w:t>
      </w:r>
      <w:r>
        <w:rPr>
          <w:rFonts w:eastAsia="Times New Roman" w:cs="Calibri" w:ascii="Calibri" w:hAnsi="Calibri"/>
          <w:bCs/>
        </w:rPr>
        <w:t>/2026</w:t>
      </w:r>
    </w:p>
    <w:p>
      <w:pPr>
        <w:pStyle w:val="Normal"/>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r>
    </w:p>
    <w:p>
      <w:pPr>
        <w:pStyle w:val="Normal"/>
        <w:ind w:right="6378" w:hanging="0"/>
        <w:jc w:val="center"/>
        <w:rPr>
          <w:rFonts w:ascii="Calibri" w:hAnsi="Calibri" w:cs="Calibri"/>
          <w:sz w:val="22"/>
          <w:szCs w:val="22"/>
        </w:rPr>
      </w:pPr>
      <w:r>
        <w:rPr>
          <w:rFonts w:cs="Calibri" w:ascii="Calibri" w:hAnsi="Calibri"/>
          <w:sz w:val="22"/>
          <w:szCs w:val="22"/>
        </w:rPr>
        <w:t>................................................</w:t>
      </w:r>
    </w:p>
    <w:p>
      <w:pPr>
        <w:pStyle w:val="Normal"/>
        <w:ind w:right="6378" w:hanging="0"/>
        <w:jc w:val="center"/>
        <w:rPr>
          <w:rFonts w:ascii="Calibri" w:hAnsi="Calibri" w:cs="Calibri"/>
          <w:sz w:val="22"/>
          <w:szCs w:val="22"/>
        </w:rPr>
      </w:pPr>
      <w:r>
        <w:rPr>
          <w:rFonts w:cs="Calibri" w:ascii="Calibri" w:hAnsi="Calibri"/>
          <w:sz w:val="22"/>
          <w:szCs w:val="22"/>
        </w:rPr>
        <w:t>(pieczęć Wykonawcy)</w:t>
      </w:r>
    </w:p>
    <w:p>
      <w:pPr>
        <w:pStyle w:val="Normal"/>
        <w:jc w:val="both"/>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sz w:val="28"/>
          <w:szCs w:val="28"/>
          <w:lang w:eastAsia="zh-CN"/>
        </w:rPr>
      </w:pPr>
      <w:r>
        <w:rPr>
          <w:rFonts w:cs="Calibri" w:ascii="Calibri" w:hAnsi="Calibri"/>
          <w:b/>
          <w:sz w:val="28"/>
          <w:szCs w:val="28"/>
          <w:lang w:eastAsia="zh-CN"/>
        </w:rPr>
        <w:t>Oświadczenie Wykonawcy</w:t>
      </w:r>
    </w:p>
    <w:p>
      <w:pPr>
        <w:pStyle w:val="Normal"/>
        <w:jc w:val="center"/>
        <w:rPr/>
      </w:pPr>
      <w:r>
        <w:rPr>
          <w:rFonts w:cs="Calibri" w:ascii="Calibri" w:hAnsi="Calibri"/>
          <w:b/>
          <w:sz w:val="28"/>
          <w:szCs w:val="28"/>
        </w:rPr>
        <w:t xml:space="preserve">w zakresie </w:t>
      </w:r>
      <w:r>
        <w:fldChar w:fldCharType="begin"/>
      </w:r>
      <w:r>
        <w:rPr>
          <w:rStyle w:val="Czeinternetowe"/>
          <w:sz w:val="28"/>
          <w:b/>
          <w:szCs w:val="28"/>
          <w:rFonts w:cs="Calibri" w:ascii="Calibri" w:hAnsi="Calibri"/>
        </w:rPr>
        <w:instrText> HYPERLINK "https://sip.lex.pl/" \l "/document/18903829?unitId=art(108)ust(1)pkt(5)&amp;cm=DOCUMENT"</w:instrText>
      </w:r>
      <w:r>
        <w:rPr>
          <w:rStyle w:val="Czeinternetowe"/>
          <w:sz w:val="28"/>
          <w:b/>
          <w:szCs w:val="28"/>
          <w:rFonts w:cs="Calibri" w:ascii="Calibri" w:hAnsi="Calibri"/>
        </w:rPr>
        <w:fldChar w:fldCharType="separate"/>
      </w:r>
      <w:r>
        <w:rPr>
          <w:rStyle w:val="Czeinternetowe"/>
          <w:rFonts w:cs="Calibri" w:ascii="Calibri" w:hAnsi="Calibri"/>
          <w:b/>
          <w:color w:val="auto"/>
          <w:sz w:val="28"/>
          <w:szCs w:val="28"/>
        </w:rPr>
        <w:t>art. 108 ust. 1 pkt 5</w:t>
      </w:r>
      <w:r>
        <w:rPr>
          <w:rStyle w:val="Czeinternetowe"/>
          <w:sz w:val="28"/>
          <w:b/>
          <w:szCs w:val="28"/>
          <w:rFonts w:cs="Calibri" w:ascii="Calibri" w:hAnsi="Calibri"/>
        </w:rPr>
        <w:fldChar w:fldCharType="end"/>
      </w:r>
      <w:r>
        <w:rPr>
          <w:rFonts w:cs="Calibri" w:ascii="Calibri" w:hAnsi="Calibri"/>
          <w:b/>
          <w:sz w:val="28"/>
          <w:szCs w:val="28"/>
        </w:rPr>
        <w:t xml:space="preserve"> ustawy PZP</w:t>
      </w:r>
    </w:p>
    <w:p>
      <w:pPr>
        <w:pStyle w:val="Normal"/>
        <w:jc w:val="center"/>
        <w:rPr>
          <w:rFonts w:ascii="Calibri" w:hAnsi="Calibri" w:cs="Calibri"/>
          <w:b/>
          <w:b/>
          <w:sz w:val="22"/>
          <w:szCs w:val="22"/>
          <w:lang w:eastAsia="zh-CN"/>
        </w:rPr>
      </w:pPr>
      <w:r>
        <w:rPr>
          <w:rFonts w:cs="Calibri" w:ascii="Calibri" w:hAnsi="Calibri"/>
          <w:b/>
          <w:sz w:val="22"/>
          <w:szCs w:val="22"/>
          <w:lang w:eastAsia="zh-CN"/>
        </w:rPr>
      </w:r>
    </w:p>
    <w:p>
      <w:pPr>
        <w:pStyle w:val="Normal"/>
        <w:jc w:val="both"/>
        <w:rPr/>
      </w:pPr>
      <w:r>
        <w:rPr>
          <w:rFonts w:cs="Calibri" w:ascii="Calibri" w:hAnsi="Calibri"/>
          <w:sz w:val="22"/>
          <w:szCs w:val="22"/>
        </w:rPr>
        <w:t xml:space="preserve">Przystępując do postępowania </w:t>
      </w:r>
      <w:r>
        <w:rPr>
          <w:rFonts w:eastAsia="Times New Roman" w:cs="Calibri" w:ascii="Calibri" w:hAnsi="Calibri"/>
          <w:sz w:val="22"/>
          <w:szCs w:val="22"/>
          <w:lang w:eastAsia="zh-CN"/>
        </w:rPr>
        <w:t xml:space="preserve">o udzielenie zamówienia publicznego w trybie podstawowym </w:t>
        <w:br/>
        <w:t>na</w:t>
      </w:r>
      <w:r>
        <w:rPr>
          <w:rFonts w:eastAsia="Times New Roman" w:cs="Calibri" w:ascii="Calibri" w:hAnsi="Calibri"/>
          <w:b/>
          <w:sz w:val="22"/>
          <w:szCs w:val="22"/>
          <w:lang w:eastAsia="zh-CN"/>
        </w:rPr>
        <w:t xml:space="preserve"> </w:t>
      </w:r>
      <w:r>
        <w:rPr>
          <w:rFonts w:eastAsia="Times New Roman" w:cs="Calibri" w:ascii="Calibri" w:hAnsi="Calibri"/>
          <w:b/>
          <w:bCs/>
          <w:i w:val="false"/>
          <w:iCs/>
          <w:caps w:val="false"/>
          <w:smallCaps w:val="false"/>
          <w:color w:val="0D4259"/>
          <w:spacing w:val="0"/>
          <w:sz w:val="22"/>
          <w:szCs w:val="22"/>
          <w:lang w:eastAsia="zh-CN"/>
        </w:rPr>
        <w:t>„Dostaw</w:t>
      </w:r>
      <w:r>
        <w:rPr>
          <w:rFonts w:eastAsia="Times New Roman" w:cs="Calibri" w:ascii="Calibri" w:hAnsi="Calibri"/>
          <w:b/>
          <w:bCs/>
          <w:i w:val="false"/>
          <w:iCs/>
          <w:caps w:val="false"/>
          <w:smallCaps w:val="false"/>
          <w:color w:val="0D4259"/>
          <w:spacing w:val="0"/>
          <w:sz w:val="22"/>
          <w:szCs w:val="22"/>
          <w:lang w:eastAsia="zh-CN"/>
        </w:rPr>
        <w:t>ę</w:t>
      </w:r>
      <w:r>
        <w:rPr>
          <w:rFonts w:eastAsia="Times New Roman" w:cs="Calibri" w:ascii="Calibri" w:hAnsi="Calibri"/>
          <w:b/>
          <w:bCs/>
          <w:i w:val="false"/>
          <w:iCs/>
          <w:caps w:val="false"/>
          <w:smallCaps w:val="false"/>
          <w:color w:val="0D4259"/>
          <w:spacing w:val="0"/>
          <w:sz w:val="22"/>
          <w:szCs w:val="22"/>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2"/>
          <w:szCs w:val="22"/>
          <w:lang w:eastAsia="zh-CN"/>
        </w:rPr>
        <w:t>d</w:t>
      </w:r>
      <w:r>
        <w:rPr>
          <w:rFonts w:eastAsia="Times New Roman" w:cs="Calibri" w:ascii="Calibri" w:hAnsi="Calibri"/>
          <w:b/>
          <w:bCs/>
          <w:i w:val="false"/>
          <w:iCs/>
          <w:caps w:val="false"/>
          <w:smallCaps w:val="false"/>
          <w:color w:val="0D4259"/>
          <w:spacing w:val="0"/>
          <w:sz w:val="22"/>
          <w:szCs w:val="22"/>
          <w:lang w:eastAsia="zh-CN"/>
        </w:rPr>
        <w:t>a</w:t>
      </w:r>
      <w:r>
        <w:rPr>
          <w:rFonts w:eastAsia="Times New Roman" w:cs="Calibri" w:ascii="Calibri" w:hAnsi="Calibri"/>
          <w:b/>
          <w:bCs/>
          <w:i w:val="false"/>
          <w:iCs/>
          <w:caps w:val="false"/>
          <w:smallCaps w:val="false"/>
          <w:color w:val="0D4259"/>
          <w:spacing w:val="0"/>
          <w:sz w:val="22"/>
          <w:szCs w:val="22"/>
          <w:lang w:eastAsia="zh-CN"/>
        </w:rPr>
        <w:t>g</w:t>
      </w:r>
      <w:r>
        <w:rPr>
          <w:rFonts w:eastAsia="Times New Roman" w:cs="Calibri" w:ascii="Calibri" w:hAnsi="Calibri"/>
          <w:b/>
          <w:bCs/>
          <w:i w:val="false"/>
          <w:iCs/>
          <w:caps w:val="false"/>
          <w:smallCaps w:val="false"/>
          <w:color w:val="0D4259"/>
          <w:spacing w:val="0"/>
          <w:sz w:val="22"/>
          <w:szCs w:val="22"/>
          <w:lang w:eastAsia="zh-CN"/>
        </w:rPr>
        <w:t>ogiczną w Pułtusku” prowadzonego przez Powiat Pułtuski, jednostka organizacyjna: Poradnia Psychologiczno – Pedagogiczna w Pułtusku</w:t>
      </w:r>
      <w:r>
        <w:rPr>
          <w:rFonts w:cs="Calibri" w:ascii="Calibri" w:hAnsi="Calibri"/>
          <w:bCs/>
          <w:sz w:val="22"/>
          <w:szCs w:val="22"/>
        </w:rPr>
        <w:t xml:space="preserve">oświadczam, że nie należę </w:t>
      </w:r>
      <w:r>
        <w:rPr>
          <w:rFonts w:cs="Calibri" w:ascii="Calibri" w:hAnsi="Calibri"/>
          <w:sz w:val="22"/>
          <w:szCs w:val="22"/>
        </w:rPr>
        <w:t xml:space="preserve">do tej samej grupy kapitałowej w rozumieniu </w:t>
      </w:r>
      <w:r>
        <w:fldChar w:fldCharType="begin"/>
      </w:r>
      <w:r>
        <w:rPr>
          <w:rStyle w:val="Czeinternetowe"/>
          <w:sz w:val="22"/>
          <w:szCs w:val="22"/>
          <w:rFonts w:cs="Calibri" w:ascii="Calibri" w:hAnsi="Calibri"/>
        </w:rPr>
        <w:instrText> HYPERLINK "https://sip.lex.pl/" \l "/document/17337528?cm=DOCUMENT"</w:instrText>
      </w:r>
      <w:r>
        <w:rPr>
          <w:rStyle w:val="Czeinternetowe"/>
          <w:sz w:val="22"/>
          <w:szCs w:val="22"/>
          <w:rFonts w:cs="Calibri" w:ascii="Calibri" w:hAnsi="Calibri"/>
        </w:rPr>
        <w:fldChar w:fldCharType="separate"/>
      </w:r>
      <w:r>
        <w:rPr>
          <w:rStyle w:val="Czeinternetowe"/>
          <w:rFonts w:cs="Calibri" w:ascii="Calibri" w:hAnsi="Calibri"/>
          <w:color w:val="auto"/>
          <w:sz w:val="22"/>
          <w:szCs w:val="22"/>
        </w:rPr>
        <w:t>ustawy</w:t>
      </w:r>
      <w:r>
        <w:rPr>
          <w:rStyle w:val="Czeinternetowe"/>
          <w:sz w:val="22"/>
          <w:szCs w:val="22"/>
          <w:rFonts w:cs="Calibri" w:ascii="Calibri" w:hAnsi="Calibri"/>
        </w:rPr>
        <w:fldChar w:fldCharType="end"/>
      </w:r>
      <w:r>
        <w:rPr>
          <w:rFonts w:cs="Calibri" w:ascii="Calibri" w:hAnsi="Calibri"/>
          <w:sz w:val="22"/>
          <w:szCs w:val="22"/>
        </w:rPr>
        <w:t xml:space="preserve"> z dnia 16 lutego 2007 r. o ochronie konkurencji i konsumentów, z innym Wykonawcą, który złożył odrębną ofertę.</w:t>
      </w:r>
    </w:p>
    <w:p>
      <w:pPr>
        <w:pStyle w:val="Normal"/>
        <w:jc w:val="both"/>
        <w:rPr>
          <w:rFonts w:ascii="Calibri" w:hAnsi="Calibri" w:cs="Calibri"/>
          <w:sz w:val="22"/>
          <w:szCs w:val="22"/>
        </w:rPr>
      </w:pPr>
      <w:r>
        <w:rPr>
          <w:rFonts w:cs="Calibri" w:ascii="Calibri" w:hAnsi="Calibri"/>
          <w:sz w:val="22"/>
          <w:szCs w:val="22"/>
        </w:rPr>
      </w:r>
    </w:p>
    <w:p>
      <w:pPr>
        <w:pStyle w:val="Normal"/>
        <w:jc w:val="right"/>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dnia ……............2026 r.</w:t>
      </w:r>
    </w:p>
    <w:p>
      <w:pPr>
        <w:pStyle w:val="Normal"/>
        <w:rPr>
          <w:rFonts w:ascii="Calibri" w:hAnsi="Calibri" w:cs="Calibri"/>
          <w:sz w:val="22"/>
          <w:szCs w:val="22"/>
        </w:rPr>
      </w:pPr>
      <w:r>
        <w:rPr>
          <w:rFonts w:cs="Calibri" w:ascii="Calibri" w:hAnsi="Calibri"/>
          <w:sz w:val="22"/>
          <w:szCs w:val="22"/>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jc w:val="both"/>
        <w:rPr>
          <w:rFonts w:ascii="Calibri" w:hAnsi="Calibri" w:cs="Calibri"/>
          <w:sz w:val="22"/>
          <w:szCs w:val="22"/>
        </w:rPr>
      </w:pPr>
      <w:r>
        <w:rPr>
          <w:rFonts w:cs="Calibri" w:ascii="Calibri" w:hAnsi="Calibri"/>
          <w:sz w:val="22"/>
          <w:szCs w:val="22"/>
        </w:rPr>
      </w:r>
    </w:p>
    <w:p>
      <w:pPr>
        <w:pStyle w:val="Normal"/>
        <w:rPr>
          <w:rFonts w:ascii="Calibri" w:hAnsi="Calibri" w:cs="Calibri"/>
          <w:b/>
          <w:b/>
          <w:sz w:val="22"/>
          <w:szCs w:val="22"/>
          <w:lang w:eastAsia="zh-CN"/>
        </w:rPr>
      </w:pPr>
      <w:r>
        <w:rPr>
          <w:rFonts w:cs="Calibri" w:ascii="Calibri" w:hAnsi="Calibri"/>
          <w:b/>
          <w:sz w:val="22"/>
          <w:szCs w:val="22"/>
          <w:lang w:eastAsia="zh-CN"/>
        </w:rPr>
      </w:r>
    </w:p>
    <w:p>
      <w:pPr>
        <w:pStyle w:val="Normal"/>
        <w:jc w:val="both"/>
        <w:rPr/>
      </w:pPr>
      <w:r>
        <w:rPr>
          <w:rFonts w:cs="Calibri" w:ascii="Calibri" w:hAnsi="Calibri"/>
          <w:sz w:val="22"/>
          <w:szCs w:val="22"/>
        </w:rPr>
        <w:t xml:space="preserve">Przystępując do postępowania </w:t>
      </w:r>
      <w:r>
        <w:rPr>
          <w:rFonts w:eastAsia="Times New Roman" w:cs="Calibri" w:ascii="Calibri" w:hAnsi="Calibri"/>
          <w:sz w:val="22"/>
          <w:szCs w:val="22"/>
          <w:lang w:eastAsia="zh-CN"/>
        </w:rPr>
        <w:t xml:space="preserve">o udzielenie zamówienia publicznego w trybie podstawowym </w:t>
        <w:br/>
        <w:t>na</w:t>
      </w:r>
      <w:r>
        <w:rPr>
          <w:rFonts w:eastAsia="Times New Roman" w:cs="Calibri" w:ascii="Calibri" w:hAnsi="Calibri"/>
          <w:b/>
          <w:sz w:val="22"/>
          <w:szCs w:val="22"/>
          <w:lang w:eastAsia="zh-CN"/>
        </w:rPr>
        <w:t xml:space="preserve"> </w:t>
      </w:r>
      <w:r>
        <w:rPr>
          <w:rFonts w:eastAsia="Times New Roman" w:cs="Calibri" w:ascii="Calibri" w:hAnsi="Calibri"/>
          <w:b/>
          <w:bCs/>
          <w:i w:val="false"/>
          <w:iCs/>
          <w:caps w:val="false"/>
          <w:smallCaps w:val="false"/>
          <w:color w:val="0D4259"/>
          <w:spacing w:val="0"/>
          <w:sz w:val="22"/>
          <w:szCs w:val="22"/>
          <w:lang w:eastAsia="zh-CN"/>
        </w:rPr>
        <w:t>„Dostaw</w:t>
      </w:r>
      <w:r>
        <w:rPr>
          <w:rFonts w:eastAsia="Times New Roman" w:cs="Calibri" w:ascii="Calibri" w:hAnsi="Calibri"/>
          <w:b/>
          <w:bCs/>
          <w:i w:val="false"/>
          <w:iCs/>
          <w:caps w:val="false"/>
          <w:smallCaps w:val="false"/>
          <w:color w:val="0D4259"/>
          <w:spacing w:val="0"/>
          <w:sz w:val="22"/>
          <w:szCs w:val="22"/>
          <w:lang w:eastAsia="zh-CN"/>
        </w:rPr>
        <w:t>ę</w:t>
      </w:r>
      <w:r>
        <w:rPr>
          <w:rFonts w:eastAsia="Times New Roman" w:cs="Calibri" w:ascii="Calibri" w:hAnsi="Calibri"/>
          <w:b/>
          <w:bCs/>
          <w:i w:val="false"/>
          <w:iCs/>
          <w:caps w:val="false"/>
          <w:smallCaps w:val="false"/>
          <w:color w:val="0D4259"/>
          <w:spacing w:val="0"/>
          <w:sz w:val="22"/>
          <w:szCs w:val="22"/>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2"/>
          <w:szCs w:val="22"/>
          <w:lang w:eastAsia="zh-CN"/>
        </w:rPr>
        <w:t>d</w:t>
      </w:r>
      <w:r>
        <w:rPr>
          <w:rFonts w:eastAsia="Times New Roman" w:cs="Calibri" w:ascii="Calibri" w:hAnsi="Calibri"/>
          <w:b/>
          <w:bCs/>
          <w:i w:val="false"/>
          <w:iCs/>
          <w:caps w:val="false"/>
          <w:smallCaps w:val="false"/>
          <w:color w:val="0D4259"/>
          <w:spacing w:val="0"/>
          <w:sz w:val="22"/>
          <w:szCs w:val="22"/>
          <w:lang w:eastAsia="zh-CN"/>
        </w:rPr>
        <w:t>a</w:t>
      </w:r>
      <w:r>
        <w:rPr>
          <w:rFonts w:eastAsia="Times New Roman" w:cs="Calibri" w:ascii="Calibri" w:hAnsi="Calibri"/>
          <w:b/>
          <w:bCs/>
          <w:i w:val="false"/>
          <w:iCs/>
          <w:caps w:val="false"/>
          <w:smallCaps w:val="false"/>
          <w:color w:val="0D4259"/>
          <w:spacing w:val="0"/>
          <w:sz w:val="22"/>
          <w:szCs w:val="22"/>
          <w:lang w:eastAsia="zh-CN"/>
        </w:rPr>
        <w:t>g</w:t>
      </w:r>
      <w:r>
        <w:rPr>
          <w:rFonts w:eastAsia="Times New Roman" w:cs="Calibri" w:ascii="Calibri" w:hAnsi="Calibri"/>
          <w:b/>
          <w:bCs/>
          <w:i w:val="false"/>
          <w:iCs/>
          <w:caps w:val="false"/>
          <w:smallCaps w:val="false"/>
          <w:color w:val="0D4259"/>
          <w:spacing w:val="0"/>
          <w:sz w:val="22"/>
          <w:szCs w:val="22"/>
          <w:lang w:eastAsia="zh-CN"/>
        </w:rPr>
        <w:t>ogiczną w Pułtusku” prowadzonego przez Powiat Pułtuski, jednostka organizacyjna: Poradnia Psychologiczno – Pedagogiczna w Pułtusku</w:t>
      </w:r>
      <w:r>
        <w:rPr>
          <w:rFonts w:eastAsia="Times New Roman" w:cs="Calibri" w:ascii="Calibri" w:hAnsi="Calibri"/>
          <w:bCs/>
          <w:sz w:val="22"/>
          <w:szCs w:val="22"/>
          <w:lang w:eastAsia="zh-CN"/>
        </w:rPr>
        <w:t xml:space="preserve">, </w:t>
      </w:r>
      <w:r>
        <w:rPr>
          <w:rFonts w:cs="Calibri" w:ascii="Calibri" w:hAnsi="Calibri"/>
          <w:bCs/>
          <w:sz w:val="22"/>
          <w:szCs w:val="22"/>
        </w:rPr>
        <w:t xml:space="preserve">oświadczam, że </w:t>
      </w:r>
      <w:r>
        <w:rPr>
          <w:rFonts w:cs="Calibri" w:ascii="Calibri" w:hAnsi="Calibri"/>
          <w:sz w:val="22"/>
          <w:szCs w:val="22"/>
        </w:rPr>
        <w:t>przynależę do tej samej grupy kapitałowej z innym Wykonawcą, który złożył odrębną ofertę.</w:t>
      </w:r>
    </w:p>
    <w:p>
      <w:pPr>
        <w:pStyle w:val="Normal"/>
        <w:jc w:val="both"/>
        <w:rPr>
          <w:rFonts w:ascii="Calibri" w:hAnsi="Calibri" w:cs="Calibri"/>
          <w:sz w:val="22"/>
          <w:szCs w:val="22"/>
        </w:rPr>
      </w:pPr>
      <w:r>
        <w:rPr>
          <w:rFonts w:cs="Calibri" w:ascii="Calibri" w:hAnsi="Calibri"/>
          <w:sz w:val="22"/>
          <w:szCs w:val="22"/>
        </w:rPr>
        <w:t xml:space="preserve">W załączeniu przedkładam dokument / informacje potwierdzające przygotowanie oferty, niezależnie od innego Wykonawcy należącego do tej samej grupy kapitałowej. </w:t>
      </w:r>
    </w:p>
    <w:p>
      <w:pPr>
        <w:pStyle w:val="Normal"/>
        <w:jc w:val="both"/>
        <w:rPr>
          <w:rFonts w:ascii="Calibri" w:hAnsi="Calibri" w:cs="Calibri"/>
          <w:sz w:val="22"/>
          <w:szCs w:val="22"/>
        </w:rPr>
      </w:pPr>
      <w:r>
        <w:rPr>
          <w:rFonts w:cs="Calibri" w:ascii="Calibri" w:hAnsi="Calibri"/>
          <w:sz w:val="22"/>
          <w:szCs w:val="22"/>
        </w:rPr>
      </w:r>
    </w:p>
    <w:p>
      <w:pPr>
        <w:pStyle w:val="Normal"/>
        <w:jc w:val="right"/>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dnia …….............2026 r.</w:t>
      </w:r>
    </w:p>
    <w:p>
      <w:pPr>
        <w:pStyle w:val="Normal"/>
        <w:rPr>
          <w:rFonts w:ascii="Calibri" w:hAnsi="Calibri" w:cs="Calibri"/>
          <w:sz w:val="22"/>
          <w:szCs w:val="22"/>
        </w:rPr>
      </w:pPr>
      <w:r>
        <w:rPr>
          <w:rFonts w:cs="Calibri" w:ascii="Calibri" w:hAnsi="Calibri"/>
          <w:sz w:val="22"/>
          <w:szCs w:val="22"/>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r>
        <w:br w:type="page"/>
      </w:r>
    </w:p>
    <w:p>
      <w:pPr>
        <w:pStyle w:val="Normal"/>
        <w:jc w:val="right"/>
        <w:rPr>
          <w:rFonts w:ascii="Calibri" w:hAnsi="Calibri" w:eastAsia="Times New Roman" w:cs="Calibri"/>
          <w:b/>
          <w:b/>
        </w:rPr>
      </w:pPr>
      <w:r>
        <w:rPr>
          <w:rFonts w:cs="Calibri" w:ascii="Calibri" w:hAnsi="Calibri"/>
          <w:b/>
          <w:bCs/>
          <w:sz w:val="22"/>
          <w:szCs w:val="22"/>
        </w:rPr>
        <w:t>Załącznik nr 7 do OFERTY</w:t>
      </w:r>
    </w:p>
    <w:p>
      <w:pPr>
        <w:pStyle w:val="Normal"/>
        <w:widowControl/>
        <w:suppressAutoHyphens w:val="false"/>
        <w:rPr/>
      </w:pPr>
      <w:r>
        <w:rPr>
          <w:rFonts w:eastAsia="Times New Roman" w:cs="Calibri" w:ascii="Calibri" w:hAnsi="Calibri"/>
          <w:bCs/>
        </w:rPr>
        <w:t>PP-P2600/</w:t>
      </w:r>
      <w:r>
        <w:rPr>
          <w:rFonts w:eastAsia="Times New Roman" w:cs="Calibri" w:ascii="Calibri" w:hAnsi="Calibri"/>
          <w:bCs/>
        </w:rPr>
        <w:t>2</w:t>
      </w:r>
      <w:r>
        <w:rPr>
          <w:rFonts w:eastAsia="Times New Roman" w:cs="Calibri" w:ascii="Calibri" w:hAnsi="Calibri"/>
          <w:bCs/>
        </w:rPr>
        <w:t>/2026</w:t>
      </w:r>
    </w:p>
    <w:p>
      <w:pPr>
        <w:pStyle w:val="Normal"/>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r>
    </w:p>
    <w:p>
      <w:pPr>
        <w:pStyle w:val="Normal"/>
        <w:ind w:right="6378" w:hanging="0"/>
        <w:jc w:val="center"/>
        <w:rPr>
          <w:rFonts w:ascii="Calibri" w:hAnsi="Calibri" w:cs="Calibri"/>
          <w:sz w:val="22"/>
          <w:szCs w:val="22"/>
        </w:rPr>
      </w:pPr>
      <w:r>
        <w:rPr>
          <w:rFonts w:cs="Calibri" w:ascii="Calibri" w:hAnsi="Calibri"/>
          <w:sz w:val="22"/>
          <w:szCs w:val="22"/>
        </w:rPr>
        <w:t>................................................</w:t>
      </w:r>
    </w:p>
    <w:p>
      <w:pPr>
        <w:pStyle w:val="Normal"/>
        <w:ind w:right="6378" w:hanging="0"/>
        <w:jc w:val="center"/>
        <w:rPr>
          <w:rFonts w:ascii="Calibri" w:hAnsi="Calibri" w:cs="Calibri"/>
          <w:sz w:val="22"/>
          <w:szCs w:val="22"/>
        </w:rPr>
      </w:pPr>
      <w:r>
        <w:rPr>
          <w:rFonts w:cs="Calibri" w:ascii="Calibri" w:hAnsi="Calibri"/>
          <w:sz w:val="22"/>
          <w:szCs w:val="22"/>
        </w:rPr>
        <w:t>(pieczęć Wykonawcy)</w:t>
      </w:r>
    </w:p>
    <w:p>
      <w:pPr>
        <w:pStyle w:val="Normal"/>
        <w:jc w:val="both"/>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sz w:val="28"/>
          <w:szCs w:val="28"/>
        </w:rPr>
      </w:pPr>
      <w:r>
        <w:rPr>
          <w:rFonts w:cs="Calibri" w:ascii="Calibri" w:hAnsi="Calibri"/>
          <w:b/>
          <w:sz w:val="28"/>
          <w:szCs w:val="28"/>
          <w:lang w:eastAsia="zh-CN"/>
        </w:rPr>
        <w:t>Oświadczenie n</w:t>
      </w:r>
      <w:r>
        <w:rPr>
          <w:rFonts w:cs="Calibri" w:ascii="Calibri" w:hAnsi="Calibri"/>
          <w:b/>
          <w:sz w:val="28"/>
          <w:szCs w:val="28"/>
        </w:rPr>
        <w:t xml:space="preserve">a temat wykształcenia i kwalifikacji zawodowych </w:t>
        <w:br/>
        <w:t>Wykonawcy lub kadry kierowniczej Wykonawcy</w:t>
      </w:r>
    </w:p>
    <w:p>
      <w:pPr>
        <w:pStyle w:val="Normal"/>
        <w:jc w:val="center"/>
        <w:rPr>
          <w:rFonts w:ascii="Calibri" w:hAnsi="Calibri" w:cs="Calibri"/>
          <w:b/>
          <w:b/>
          <w:sz w:val="22"/>
          <w:szCs w:val="22"/>
          <w:lang w:eastAsia="zh-CN"/>
        </w:rPr>
      </w:pPr>
      <w:r>
        <w:rPr>
          <w:rFonts w:cs="Calibri" w:ascii="Calibri" w:hAnsi="Calibri"/>
          <w:b/>
          <w:sz w:val="22"/>
          <w:szCs w:val="22"/>
          <w:lang w:eastAsia="zh-CN"/>
        </w:rPr>
      </w:r>
    </w:p>
    <w:p>
      <w:pPr>
        <w:pStyle w:val="Normal"/>
        <w:spacing w:lineRule="auto" w:line="360"/>
        <w:jc w:val="both"/>
        <w:rPr/>
      </w:pPr>
      <w:r>
        <w:rPr>
          <w:rFonts w:eastAsia="Times New Roman" w:cs="Calibri" w:ascii="Calibri" w:hAnsi="Calibri"/>
          <w:sz w:val="22"/>
          <w:szCs w:val="22"/>
          <w:lang w:eastAsia="zh-CN"/>
        </w:rPr>
        <w:t xml:space="preserve">Oświadczam, że spełniam warunki udziału w postępowaniu o udzielenie zamówienia publicznego w trybie podstawowym na </w:t>
      </w:r>
      <w:r>
        <w:rPr>
          <w:rFonts w:eastAsia="Times New Roman" w:cs="Calibri" w:ascii="Calibri" w:hAnsi="Calibri"/>
          <w:b/>
          <w:bCs/>
          <w:i w:val="false"/>
          <w:iCs/>
          <w:caps w:val="false"/>
          <w:smallCaps w:val="false"/>
          <w:color w:val="0D4259"/>
          <w:spacing w:val="0"/>
          <w:sz w:val="22"/>
          <w:szCs w:val="22"/>
          <w:lang w:eastAsia="zh-CN"/>
        </w:rPr>
        <w:t>„Dostaw</w:t>
      </w:r>
      <w:r>
        <w:rPr>
          <w:rFonts w:eastAsia="Times New Roman" w:cs="Calibri" w:ascii="Calibri" w:hAnsi="Calibri"/>
          <w:b/>
          <w:bCs/>
          <w:i w:val="false"/>
          <w:iCs/>
          <w:caps w:val="false"/>
          <w:smallCaps w:val="false"/>
          <w:color w:val="0D4259"/>
          <w:spacing w:val="0"/>
          <w:sz w:val="22"/>
          <w:szCs w:val="22"/>
          <w:lang w:eastAsia="zh-CN"/>
        </w:rPr>
        <w:t>ę</w:t>
      </w:r>
      <w:r>
        <w:rPr>
          <w:rFonts w:eastAsia="Times New Roman" w:cs="Calibri" w:ascii="Calibri" w:hAnsi="Calibri"/>
          <w:b/>
          <w:bCs/>
          <w:i w:val="false"/>
          <w:iCs/>
          <w:caps w:val="false"/>
          <w:smallCaps w:val="false"/>
          <w:color w:val="0D4259"/>
          <w:spacing w:val="0"/>
          <w:sz w:val="22"/>
          <w:szCs w:val="22"/>
          <w:lang w:eastAsia="zh-CN"/>
        </w:rPr>
        <w:t xml:space="preserve"> fabrycznie nowego stacjonarnego agregatu prądotwórczego na potrzeby zasilania awaryjnego budynku administrowanego przez Poradnię Psychologiczno - Pe</w:t>
      </w:r>
      <w:r>
        <w:rPr>
          <w:rFonts w:eastAsia="Times New Roman" w:cs="Calibri" w:ascii="Calibri" w:hAnsi="Calibri"/>
          <w:b/>
          <w:bCs/>
          <w:i w:val="false"/>
          <w:iCs/>
          <w:caps w:val="false"/>
          <w:smallCaps w:val="false"/>
          <w:color w:val="0D4259"/>
          <w:spacing w:val="0"/>
          <w:sz w:val="22"/>
          <w:szCs w:val="22"/>
          <w:lang w:eastAsia="zh-CN"/>
        </w:rPr>
        <w:t>d</w:t>
      </w:r>
      <w:r>
        <w:rPr>
          <w:rFonts w:eastAsia="Times New Roman" w:cs="Calibri" w:ascii="Calibri" w:hAnsi="Calibri"/>
          <w:b/>
          <w:bCs/>
          <w:i w:val="false"/>
          <w:iCs/>
          <w:caps w:val="false"/>
          <w:smallCaps w:val="false"/>
          <w:color w:val="0D4259"/>
          <w:spacing w:val="0"/>
          <w:sz w:val="22"/>
          <w:szCs w:val="22"/>
          <w:lang w:eastAsia="zh-CN"/>
        </w:rPr>
        <w:t>a</w:t>
      </w:r>
      <w:r>
        <w:rPr>
          <w:rFonts w:eastAsia="Times New Roman" w:cs="Calibri" w:ascii="Calibri" w:hAnsi="Calibri"/>
          <w:b/>
          <w:bCs/>
          <w:i w:val="false"/>
          <w:iCs/>
          <w:caps w:val="false"/>
          <w:smallCaps w:val="false"/>
          <w:color w:val="0D4259"/>
          <w:spacing w:val="0"/>
          <w:sz w:val="22"/>
          <w:szCs w:val="22"/>
          <w:lang w:eastAsia="zh-CN"/>
        </w:rPr>
        <w:t>g</w:t>
      </w:r>
      <w:r>
        <w:rPr>
          <w:rFonts w:eastAsia="Times New Roman" w:cs="Calibri" w:ascii="Calibri" w:hAnsi="Calibri"/>
          <w:b/>
          <w:bCs/>
          <w:i w:val="false"/>
          <w:iCs/>
          <w:caps w:val="false"/>
          <w:smallCaps w:val="false"/>
          <w:color w:val="0D4259"/>
          <w:spacing w:val="0"/>
          <w:sz w:val="22"/>
          <w:szCs w:val="22"/>
          <w:lang w:eastAsia="zh-CN"/>
        </w:rPr>
        <w:t>ogiczną w Pułtusku” prowadzonego przez Powiat Pułtuski, jednostka organizacyjna: Poradnia Psychologiczno – Pedagogiczna w Pułtusku</w:t>
      </w:r>
      <w:r>
        <w:rPr>
          <w:rFonts w:eastAsia="Times New Roman" w:cs="Calibri" w:ascii="Calibri" w:hAnsi="Calibri"/>
          <w:sz w:val="22"/>
          <w:szCs w:val="22"/>
          <w:lang w:eastAsia="zh-CN"/>
        </w:rPr>
        <w:t>, tj. do realizacji niniejszego zamówienia skierujemy kierownika robót elektrycznych w osobie p. ……………………………………………………………….……………………, posiadającą/-ego uprawnienia budowalne do kierowania robotami budowlanymi w specjalności instalacyjnej w zakresie sieci, instalacji i urządzeń elektrycznych i elektroenergetycznych Nr ………………………… z dnia ………………………… wydane przez …………………………………………………………………………………………………………… wraz z zaświadczeniem o przynależności do właściwej izby samorządu zawodowego Nr ………………………… ważnym od ………………………… do ………………………… oraz minimum ……-letnie (przed upływem terminu składania ofert) doświadczenie zawodowe.</w:t>
      </w:r>
    </w:p>
    <w:p>
      <w:pPr>
        <w:pStyle w:val="Normal"/>
        <w:jc w:val="both"/>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spacing w:lineRule="auto" w:line="360"/>
        <w:rPr>
          <w:rFonts w:ascii="Calibri" w:hAnsi="Calibri" w:cs="Calibri"/>
          <w:sz w:val="22"/>
          <w:szCs w:val="22"/>
        </w:rPr>
      </w:pPr>
      <w:r>
        <w:rPr>
          <w:rFonts w:cs="Calibri" w:ascii="Calibri" w:hAnsi="Calibri"/>
          <w:sz w:val="22"/>
          <w:szCs w:val="22"/>
        </w:rPr>
        <w:t>........................... dnia ……..................... 2026 r.</w:t>
      </w:r>
    </w:p>
    <w:p>
      <w:pPr>
        <w:pStyle w:val="Normal"/>
        <w:rPr>
          <w:rFonts w:ascii="Calibri" w:hAnsi="Calibri" w:cs="Calibri"/>
          <w:sz w:val="22"/>
          <w:szCs w:val="22"/>
        </w:rPr>
      </w:pPr>
      <w:r>
        <w:rPr>
          <w:rFonts w:cs="Calibri" w:ascii="Calibri" w:hAnsi="Calibri"/>
          <w:sz w:val="22"/>
          <w:szCs w:val="22"/>
        </w:rPr>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xml:space="preserve">Dokument składany w postaci elektronicznej opatrzonej kwalifikowanym podpisem elektronicznym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bCs/>
          <w:i/>
          <w:sz w:val="14"/>
          <w:szCs w:val="14"/>
          <w:lang w:eastAsia="pl-PL"/>
        </w:rPr>
        <w:t>lub w postaci elektronicznej, opatrzonej podpisem zaufanym lub podpisem osobistym</w:t>
      </w:r>
      <w:r>
        <w:rPr>
          <w:rFonts w:eastAsia="Times New Roman" w:cs="Calibri" w:ascii="Calibri" w:hAnsi="Calibri"/>
          <w:i/>
          <w:sz w:val="14"/>
          <w:szCs w:val="14"/>
          <w:lang w:eastAsia="pl-PL"/>
        </w:rPr>
        <w:t xml:space="preserve"> </w:t>
      </w:r>
    </w:p>
    <w:p>
      <w:pPr>
        <w:pStyle w:val="Normal"/>
        <w:ind w:left="3261" w:hanging="0"/>
        <w:jc w:val="center"/>
        <w:rPr>
          <w:rFonts w:ascii="Calibri" w:hAnsi="Calibri" w:eastAsia="Times New Roman" w:cs="Calibri"/>
          <w:i/>
          <w:i/>
          <w:sz w:val="14"/>
          <w:szCs w:val="14"/>
          <w:lang w:eastAsia="pl-PL"/>
        </w:rPr>
      </w:pPr>
      <w:r>
        <w:rPr>
          <w:rFonts w:eastAsia="Times New Roman" w:cs="Calibri" w:ascii="Calibri" w:hAnsi="Calibri"/>
          <w:i/>
          <w:sz w:val="14"/>
          <w:szCs w:val="14"/>
          <w:lang w:eastAsia="pl-PL"/>
        </w:rPr>
        <w:t>- podpis  osoby upoważnionej  do reprezentacji Wykonawcy</w:t>
      </w:r>
    </w:p>
    <w:p>
      <w:pPr>
        <w:pStyle w:val="Normal"/>
        <w:jc w:val="both"/>
        <w:rPr>
          <w:rFonts w:ascii="Calibri" w:hAnsi="Calibri" w:cs="Calibri"/>
          <w:sz w:val="22"/>
          <w:szCs w:val="22"/>
        </w:rPr>
      </w:pPr>
      <w:r>
        <w:rPr>
          <w:rFonts w:cs="Calibri" w:ascii="Calibri" w:hAnsi="Calibri"/>
          <w:sz w:val="22"/>
          <w:szCs w:val="22"/>
        </w:rPr>
      </w:r>
      <w:r>
        <w:br w:type="page"/>
      </w:r>
    </w:p>
    <w:p>
      <w:pPr>
        <w:pStyle w:val="Normal"/>
        <w:jc w:val="right"/>
        <w:rPr>
          <w:rFonts w:ascii="Calibri" w:hAnsi="Calibri" w:eastAsia="Times New Roman" w:cs="Calibri"/>
          <w:b/>
          <w:b/>
          <w:sz w:val="22"/>
          <w:szCs w:val="22"/>
          <w:lang w:eastAsia="pl-PL"/>
        </w:rPr>
      </w:pPr>
      <w:r>
        <w:rPr>
          <w:rFonts w:eastAsia="Times New Roman" w:cs="Calibri" w:ascii="Calibri" w:hAnsi="Calibri"/>
          <w:b/>
          <w:sz w:val="22"/>
          <w:szCs w:val="22"/>
          <w:lang w:eastAsia="pl-PL"/>
        </w:rPr>
        <w:t>Załącznik Nr 2 do SWZ</w:t>
      </w:r>
    </w:p>
    <w:p>
      <w:pPr>
        <w:pStyle w:val="Normal"/>
        <w:rPr/>
      </w:pPr>
      <w:r>
        <w:rPr>
          <w:rFonts w:cs="Calibri" w:ascii="Calibri" w:hAnsi="Calibri"/>
          <w:sz w:val="22"/>
          <w:szCs w:val="22"/>
        </w:rPr>
        <w:t>PP-P2600/</w:t>
      </w:r>
      <w:r>
        <w:rPr>
          <w:rFonts w:cs="Calibri" w:ascii="Calibri" w:hAnsi="Calibri"/>
          <w:sz w:val="22"/>
          <w:szCs w:val="22"/>
        </w:rPr>
        <w:t>2</w:t>
      </w:r>
      <w:r>
        <w:rPr>
          <w:rFonts w:cs="Calibri" w:ascii="Calibri" w:hAnsi="Calibri"/>
          <w:sz w:val="22"/>
          <w:szCs w:val="22"/>
        </w:rPr>
        <w:t>/2026</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keepNext w:val="true"/>
        <w:widowControl/>
        <w:numPr>
          <w:ilvl w:val="0"/>
          <w:numId w:val="0"/>
        </w:numPr>
        <w:suppressAutoHyphens w:val="false"/>
        <w:jc w:val="center"/>
        <w:outlineLvl w:val="0"/>
        <w:rPr>
          <w:rFonts w:ascii="Calibri" w:hAnsi="Calibri" w:eastAsia="Times New Roman" w:cs="Calibri"/>
          <w:b/>
          <w:b/>
          <w:sz w:val="40"/>
          <w:szCs w:val="40"/>
          <w:lang w:eastAsia="pl-PL"/>
        </w:rPr>
      </w:pPr>
      <w:r>
        <w:rPr>
          <w:rFonts w:eastAsia="Times New Roman" w:cs="Calibri" w:ascii="Calibri" w:hAnsi="Calibri"/>
          <w:b/>
          <w:sz w:val="40"/>
          <w:szCs w:val="40"/>
          <w:lang w:eastAsia="pl-PL"/>
        </w:rPr>
        <w:t>UMOWA Nr …… / 2026</w:t>
      </w:r>
    </w:p>
    <w:p>
      <w:pPr>
        <w:pStyle w:val="Normal"/>
        <w:widowControl/>
        <w:tabs>
          <w:tab w:val="clear" w:pos="708"/>
          <w:tab w:val="left" w:pos="6970" w:leader="none"/>
        </w:tabs>
        <w:suppressAutoHyphens w:val="false"/>
        <w:spacing w:before="120" w:after="0"/>
        <w:rPr>
          <w:rFonts w:ascii="Calibri" w:hAnsi="Calibri" w:eastAsia="Calibri" w:cs="Calibri"/>
          <w:sz w:val="22"/>
          <w:szCs w:val="22"/>
          <w:lang w:eastAsia="en-US"/>
        </w:rPr>
      </w:pPr>
      <w:r>
        <w:rPr>
          <w:rFonts w:eastAsia="Calibri" w:cs="Calibri" w:ascii="Calibri" w:hAnsi="Calibri"/>
          <w:sz w:val="22"/>
          <w:szCs w:val="22"/>
          <w:lang w:eastAsia="en-US"/>
        </w:rPr>
        <w:t>zawarta pomiędzy: (zapis dla umowy podpisanej w wersji elektronicznej)</w:t>
      </w:r>
    </w:p>
    <w:p>
      <w:pPr>
        <w:pStyle w:val="Normal"/>
        <w:widowControl/>
        <w:suppressAutoHyphens w:val="false"/>
        <w:spacing w:before="120" w:after="0"/>
        <w:rPr>
          <w:rFonts w:ascii="Calibri" w:hAnsi="Calibri" w:eastAsia="Calibri" w:cs="Calibri"/>
          <w:sz w:val="22"/>
          <w:szCs w:val="22"/>
          <w:lang w:eastAsia="en-US"/>
        </w:rPr>
      </w:pPr>
      <w:r>
        <w:rPr>
          <w:rFonts w:eastAsia="Calibri" w:cs="Calibri" w:ascii="Calibri" w:hAnsi="Calibri"/>
          <w:sz w:val="22"/>
          <w:szCs w:val="22"/>
          <w:lang w:eastAsia="en-US"/>
        </w:rPr>
        <w:t>zawarta w dniu ….…..2026 r. w Pułtusku pomiędzy: (zapis dla umowy podpisanej w wersji papierowej)</w:t>
      </w:r>
    </w:p>
    <w:p>
      <w:pPr>
        <w:pStyle w:val="Normal"/>
        <w:widowControl w:val="false"/>
        <w:suppressAutoHyphens w:val="true"/>
        <w:spacing w:lineRule="auto" w:line="240" w:before="0" w:after="0"/>
        <w:ind w:left="0" w:right="0" w:hanging="0"/>
        <w:jc w:val="both"/>
        <w:rPr>
          <w:rFonts w:ascii="Calibri" w:hAnsi="Calibri"/>
          <w:sz w:val="22"/>
          <w:szCs w:val="22"/>
        </w:rPr>
      </w:pPr>
      <w:r>
        <w:rPr>
          <w:rFonts w:eastAsia="SimSun;宋体" w:cs="Times New Roman" w:ascii="Calibri" w:hAnsi="Calibri"/>
          <w:b/>
          <w:bCs/>
          <w:kern w:val="2"/>
          <w:sz w:val="22"/>
          <w:szCs w:val="22"/>
          <w:lang w:eastAsia="hi-IN" w:bidi="hi-IN"/>
        </w:rPr>
        <w:t>Powiatem Pułtuskim,</w:t>
      </w:r>
      <w:r>
        <w:rPr>
          <w:rFonts w:eastAsia="SimSun;宋体" w:cs="Times New Roman" w:ascii="Calibri" w:hAnsi="Calibri"/>
          <w:kern w:val="2"/>
          <w:sz w:val="22"/>
          <w:szCs w:val="22"/>
          <w:lang w:eastAsia="hi-IN" w:bidi="hi-IN"/>
        </w:rPr>
        <w:t xml:space="preserve"> z siedzibą: </w:t>
      </w:r>
      <w:r>
        <w:rPr>
          <w:rFonts w:eastAsia="SimSun;宋体" w:cs="Times New Roman" w:ascii="Calibri" w:hAnsi="Calibri"/>
          <w:bCs/>
          <w:kern w:val="2"/>
          <w:sz w:val="22"/>
          <w:szCs w:val="22"/>
          <w:lang w:eastAsia="hi-IN" w:bidi="hi-IN"/>
        </w:rPr>
        <w:t>ul. Marii Skłodowskiej – Curie 11, 06-100 Pułtusk,</w:t>
      </w:r>
      <w:r>
        <w:rPr>
          <w:rFonts w:eastAsia="SimSun;宋体" w:cs="Times New Roman" w:ascii="Calibri" w:hAnsi="Calibri"/>
          <w:kern w:val="2"/>
          <w:sz w:val="22"/>
          <w:szCs w:val="22"/>
          <w:lang w:eastAsia="hi-IN" w:bidi="hi-IN"/>
        </w:rPr>
        <w:t xml:space="preserve"> NIP: 5681618062 reprezentowanym przez </w:t>
      </w:r>
      <w:r>
        <w:rPr>
          <w:rFonts w:eastAsia="Calibri" w:cs="Times New Roman" w:ascii="Calibri" w:hAnsi="Calibri"/>
          <w:b w:val="false"/>
          <w:i w:val="false"/>
          <w:caps w:val="false"/>
          <w:smallCaps w:val="false"/>
          <w:color w:val="000000"/>
          <w:spacing w:val="0"/>
          <w:kern w:val="2"/>
          <w:sz w:val="22"/>
          <w:szCs w:val="22"/>
          <w:lang w:eastAsia="en-US" w:bidi="hi-IN"/>
        </w:rPr>
        <w:t xml:space="preserve">Poradnię Psychologiczno-Pedagogiczną w Pułtusku ul. 3 Maja 20, 06-100 </w:t>
      </w:r>
      <w:r>
        <w:rPr>
          <w:rFonts w:ascii="Calibri" w:hAnsi="Calibri"/>
          <w:b w:val="false"/>
          <w:i w:val="false"/>
          <w:caps w:val="false"/>
          <w:smallCaps w:val="false"/>
          <w:color w:val="000000"/>
          <w:spacing w:val="0"/>
          <w:sz w:val="22"/>
          <w:szCs w:val="22"/>
        </w:rPr>
        <w:t>Pułtusk, w imieniu którego działa: Andrzej Zaręba – Dyrektor, działający na podstawie upoważnienia nr Nr 8  /2025 z dnia 4 lipca 2025r.  w sprawie zawierania umów z zakresu zadań realizowanych przez Poradnię Psychologiczno-Pedagogiczną w Pułtusku   oraz podpisywania wystawionych i otrzymanych faktur VAT</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zwanym w dalszej części treści umowy </w:t>
      </w:r>
      <w:r>
        <w:rPr>
          <w:rFonts w:eastAsia="Calibri" w:cs="Calibri" w:ascii="Calibri" w:hAnsi="Calibri"/>
          <w:b/>
          <w:bCs/>
          <w:i/>
          <w:iCs/>
          <w:sz w:val="22"/>
          <w:szCs w:val="22"/>
          <w:lang w:eastAsia="en-US"/>
        </w:rPr>
        <w:t>„Zamawiającym”</w:t>
      </w:r>
    </w:p>
    <w:p>
      <w:pPr>
        <w:pStyle w:val="Normal"/>
        <w:widowControl/>
        <w:suppressAutoHyphens w:val="false"/>
        <w:spacing w:before="120" w:after="0"/>
        <w:rPr>
          <w:rFonts w:ascii="Calibri" w:hAnsi="Calibri" w:eastAsia="Calibri" w:cs="Calibri"/>
          <w:sz w:val="22"/>
          <w:szCs w:val="22"/>
          <w:lang w:eastAsia="en-US"/>
        </w:rPr>
      </w:pPr>
      <w:r>
        <w:rPr>
          <w:rFonts w:eastAsia="Calibri" w:cs="Calibri" w:ascii="Calibri" w:hAnsi="Calibri"/>
          <w:sz w:val="22"/>
          <w:szCs w:val="22"/>
          <w:lang w:eastAsia="en-US"/>
        </w:rPr>
        <w:t>a</w:t>
      </w:r>
    </w:p>
    <w:p>
      <w:pPr>
        <w:pStyle w:val="Normal"/>
        <w:widowControl/>
        <w:suppressAutoHyphens w:val="false"/>
        <w:spacing w:before="120" w:after="0"/>
        <w:rPr>
          <w:rFonts w:ascii="Calibri" w:hAnsi="Calibri" w:eastAsia="Calibri" w:cs="Calibri"/>
          <w:sz w:val="22"/>
          <w:szCs w:val="22"/>
          <w:lang w:eastAsia="en-US"/>
        </w:rPr>
      </w:pPr>
      <w:bookmarkStart w:id="4" w:name="_Hlk529439673"/>
      <w:r>
        <w:rPr>
          <w:rFonts w:eastAsia="Calibri" w:cs="Calibri" w:ascii="Calibri" w:hAnsi="Calibri"/>
          <w:bCs/>
          <w:sz w:val="22"/>
          <w:szCs w:val="22"/>
          <w:lang w:eastAsia="en-US"/>
        </w:rPr>
        <w:t>………………………………………………………………………………………………………………………………………</w:t>
      </w:r>
      <w:r>
        <w:rPr>
          <w:rFonts w:eastAsia="Calibri" w:cs="Calibri" w:ascii="Calibri" w:hAnsi="Calibri"/>
          <w:bCs/>
          <w:sz w:val="22"/>
          <w:szCs w:val="22"/>
          <w:lang w:eastAsia="en-US"/>
        </w:rPr>
        <w:t>..……</w:t>
      </w:r>
      <w:r>
        <w:rPr>
          <w:rFonts w:eastAsia="Calibri" w:cs="Calibri" w:ascii="Calibri" w:hAnsi="Calibri"/>
          <w:sz w:val="22"/>
          <w:szCs w:val="22"/>
          <w:lang w:eastAsia="en-US"/>
        </w:rPr>
        <w:br/>
        <w:t>…………………………………………………………………………………………………………………………………………….……</w:t>
      </w:r>
      <w:bookmarkEnd w:id="4"/>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zwaną/-ym w dalszej części treści umowy „Wykonawcą”,</w:t>
      </w:r>
    </w:p>
    <w:p>
      <w:pPr>
        <w:pStyle w:val="Normal"/>
        <w:widowControl/>
        <w:suppressAutoHyphens w:val="false"/>
        <w:spacing w:before="120" w:after="0"/>
        <w:rPr>
          <w:rFonts w:ascii="Calibri" w:hAnsi="Calibri" w:eastAsia="Calibri" w:cs="Calibri"/>
          <w:sz w:val="22"/>
          <w:szCs w:val="22"/>
          <w:lang w:eastAsia="en-US"/>
        </w:rPr>
      </w:pPr>
      <w:r>
        <w:rPr>
          <w:rFonts w:eastAsia="Calibri" w:cs="Calibri" w:ascii="Calibri" w:hAnsi="Calibri"/>
          <w:sz w:val="22"/>
          <w:szCs w:val="22"/>
          <w:lang w:eastAsia="en-US"/>
        </w:rPr>
        <w:t>zwane zaś dalej łącznie „Stronami”, a osobno „Stroną”,</w:t>
      </w:r>
    </w:p>
    <w:p>
      <w:pPr>
        <w:pStyle w:val="Normal"/>
        <w:widowControl/>
        <w:suppressAutoHyphens w:val="false"/>
        <w:spacing w:before="120" w:after="0"/>
        <w:jc w:val="both"/>
        <w:rPr>
          <w:rFonts w:ascii="Calibri" w:hAnsi="Calibri" w:eastAsia="Calibri" w:cs="Calibri"/>
          <w:bCs/>
          <w:sz w:val="22"/>
          <w:szCs w:val="22"/>
          <w:lang w:eastAsia="en-US"/>
        </w:rPr>
      </w:pPr>
      <w:r>
        <w:rPr>
          <w:rFonts w:eastAsia="Calibri" w:cs="Calibri" w:ascii="Calibri" w:hAnsi="Calibri"/>
          <w:bCs/>
          <w:sz w:val="22"/>
          <w:szCs w:val="22"/>
          <w:lang w:eastAsia="en-US"/>
        </w:rPr>
        <w:t>w wyniku przeprowadzonego postępowania o udzielenie zamówienia publicznego w trybie podstawowym bez możliwości prowadzenia negocjacji na podstawie art. 275 pkt 1 ustawy z dnia 11 września 2019 r. Prawo zamówień publicznych (Dz. U. z 2026 r. poz. 793), o następującej treści:</w:t>
      </w:r>
    </w:p>
    <w:p>
      <w:pPr>
        <w:pStyle w:val="Normal"/>
        <w:widowControl/>
        <w:suppressAutoHyphens w:val="false"/>
        <w:jc w:val="center"/>
        <w:rPr>
          <w:rFonts w:ascii="Calibri" w:hAnsi="Calibri" w:eastAsia="Calibri" w:cs="Calibri"/>
          <w:b/>
          <w:b/>
          <w:sz w:val="22"/>
          <w:szCs w:val="22"/>
          <w:lang w:eastAsia="en-US"/>
        </w:rPr>
      </w:pPr>
      <w:r>
        <w:rPr>
          <w:rFonts w:eastAsia="Calibri" w:cs="Calibri" w:ascii="Calibri" w:hAnsi="Calibri"/>
          <w:b/>
          <w:sz w:val="22"/>
          <w:szCs w:val="22"/>
          <w:lang w:eastAsia="en-US"/>
        </w:rPr>
        <w:t>§ 1.</w:t>
      </w:r>
    </w:p>
    <w:p>
      <w:pPr>
        <w:pStyle w:val="Normal"/>
        <w:widowControl/>
        <w:suppressAutoHyphens w:val="false"/>
        <w:spacing w:before="120" w:after="0"/>
        <w:jc w:val="center"/>
        <w:rPr>
          <w:rFonts w:ascii="Calibri" w:hAnsi="Calibri" w:eastAsia="Calibri" w:cs="Calibri"/>
          <w:b/>
          <w:b/>
          <w:sz w:val="22"/>
          <w:szCs w:val="22"/>
          <w:lang w:eastAsia="en-US"/>
        </w:rPr>
      </w:pPr>
      <w:r>
        <w:rPr>
          <w:rFonts w:eastAsia="Calibri" w:cs="Calibri" w:ascii="Calibri" w:hAnsi="Calibri"/>
          <w:b/>
          <w:sz w:val="22"/>
          <w:szCs w:val="22"/>
          <w:lang w:eastAsia="en-US"/>
        </w:rPr>
        <w:t>Przedmiot umowy</w:t>
      </w:r>
      <w:bookmarkStart w:id="5" w:name="_Hlk529439841"/>
      <w:bookmarkEnd w:id="5"/>
    </w:p>
    <w:p>
      <w:pPr>
        <w:pStyle w:val="Tretekstu"/>
        <w:widowControl/>
        <w:tabs>
          <w:tab w:val="clear" w:pos="708"/>
          <w:tab w:val="left" w:pos="426" w:leader="none"/>
        </w:tabs>
        <w:suppressAutoHyphens w:val="false"/>
        <w:spacing w:before="120" w:after="0"/>
        <w:ind w:left="357" w:hanging="357"/>
        <w:jc w:val="both"/>
        <w:rPr/>
      </w:pPr>
      <w:r>
        <w:rPr>
          <w:rStyle w:val="Mocnowyrniony"/>
          <w:rFonts w:eastAsia="Times New Roman" w:cs="Calibri" w:ascii="Calibri" w:hAnsi="Calibri" w:asciiTheme="minorHAnsi" w:cstheme="minorHAnsi" w:hAnsiTheme="minorHAnsi"/>
          <w:sz w:val="22"/>
          <w:szCs w:val="22"/>
          <w:lang w:eastAsia="pl-PL"/>
        </w:rPr>
        <w:t>1.</w:t>
      </w:r>
      <w:r>
        <w:rPr>
          <w:rFonts w:eastAsia="Times New Roman" w:cs="Calibri" w:ascii="Calibri" w:hAnsi="Calibri" w:asciiTheme="minorHAnsi" w:cstheme="minorHAnsi" w:hAnsiTheme="minorHAnsi"/>
          <w:sz w:val="22"/>
          <w:szCs w:val="22"/>
          <w:lang w:eastAsia="pl-PL"/>
        </w:rPr>
        <w:t xml:space="preserve"> Przedmiotem umowy jest realizacja zadania inwestycyjnego pn. </w:t>
      </w:r>
      <w:r>
        <w:rPr>
          <w:rStyle w:val="Mocnowyrniony"/>
          <w:rFonts w:eastAsia="Times New Roman" w:cs="Calibri" w:ascii="Calibri" w:hAnsi="Calibri" w:asciiTheme="minorHAnsi" w:cstheme="minorHAnsi" w:hAnsiTheme="minorHAnsi"/>
          <w:sz w:val="22"/>
          <w:szCs w:val="22"/>
          <w:lang w:eastAsia="pl-PL"/>
        </w:rPr>
        <w:t>„Doposażenie w stacjonarny agregat prądotwórczy o mocy min. 80 kVA wraz z instalacją podłączeniową budynku administrowanego przez Poradnię Psychologiczno-Pedagogiczną w Pułtusku”</w:t>
      </w:r>
      <w:r>
        <w:rPr>
          <w:rFonts w:eastAsia="Times New Roman" w:cs="Calibri" w:ascii="Calibri" w:hAnsi="Calibri" w:asciiTheme="minorHAnsi" w:cstheme="minorHAnsi" w:hAnsiTheme="minorHAnsi"/>
          <w:sz w:val="22"/>
          <w:szCs w:val="22"/>
          <w:lang w:eastAsia="pl-PL"/>
        </w:rPr>
        <w:t>, obejmującego dostawę, rozładunek, montaż, podłączenie oraz pierwsze uruchomienie fabrycznie nowego, stacjonarnego agregatu prądotwórczego o mocy znamionowej nie mniejszej niż 80 kVA/64 kW, wyposażonego w układ automatycznego i ręcznego rozruchu, wraz z wykonaniem płyty fundamentowej, ogrodzenia i zadaszenia agregatu oraz niezbędnej instalacji podłączeniowej, przeznaczonego do zapewnienia awaryjnego zasilania budynku administrowanego przez Poradnię Psychologiczno-Pedagogiczną w Pułtusku, zlokalizowanego przy ul. 3 Maja 20, 06-100 Pułtusk.</w:t>
      </w:r>
    </w:p>
    <w:p>
      <w:pPr>
        <w:pStyle w:val="Tretekstu"/>
        <w:widowControl/>
        <w:tabs>
          <w:tab w:val="clear" w:pos="708"/>
          <w:tab w:val="left" w:pos="426" w:leader="none"/>
        </w:tabs>
        <w:suppressAutoHyphens w:val="false"/>
        <w:spacing w:before="120" w:after="0"/>
        <w:ind w:hanging="0"/>
        <w:jc w:val="both"/>
        <w:rPr/>
      </w:pPr>
      <w:r>
        <w:rPr>
          <w:rFonts w:eastAsia="Times New Roman" w:cs="Calibri" w:ascii="Calibri" w:hAnsi="Calibri" w:asciiTheme="minorHAnsi" w:cstheme="minorHAnsi" w:hAnsiTheme="minorHAnsi"/>
          <w:sz w:val="22"/>
          <w:szCs w:val="22"/>
          <w:lang w:eastAsia="pl-PL"/>
        </w:rPr>
        <w:t>2. Przedmiot umowy zostanie wykonany zgodnie z warunkami określonymi w Specyfikacji Warunków Zamówienia (SWZ), ofercie Wykonawcy z dnia …………………, dokumentacji projektowej, przedmiarze robót, Specyfikacji Technicznej Wykonania i Odbioru Robót (STWiOR) oraz pozostałych dokumentach stanowiących integralną część umowy.</w:t>
      </w:r>
    </w:p>
    <w:p>
      <w:pPr>
        <w:pStyle w:val="Tretekstu"/>
        <w:widowControl/>
        <w:tabs>
          <w:tab w:val="clear" w:pos="708"/>
          <w:tab w:val="left" w:pos="426" w:leader="none"/>
        </w:tabs>
        <w:suppressAutoHyphens w:val="false"/>
        <w:spacing w:before="120" w:after="0"/>
        <w:ind w:hanging="0"/>
        <w:jc w:val="both"/>
        <w:rPr>
          <w:rFonts w:ascii="Calibri" w:hAnsi="Calibri"/>
          <w:sz w:val="22"/>
          <w:szCs w:val="22"/>
        </w:rPr>
      </w:pPr>
      <w:r>
        <w:rPr>
          <w:rFonts w:eastAsia="Times New Roman" w:cs="Calibri" w:ascii="Calibri" w:hAnsi="Calibri" w:asciiTheme="minorHAnsi" w:cstheme="minorHAnsi" w:hAnsiTheme="minorHAnsi"/>
          <w:sz w:val="22"/>
          <w:szCs w:val="22"/>
          <w:lang w:eastAsia="pl-PL"/>
        </w:rPr>
        <w:t>3. W ramach realizacji przedmiotu umowy Wykonawca zobowiązuje się w szczególności do:</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eastAsia="Times New Roman" w:cs="Calibri" w:ascii="Calibri" w:hAnsi="Calibri" w:asciiTheme="minorHAnsi" w:cstheme="minorHAnsi" w:hAnsiTheme="minorHAnsi"/>
          <w:sz w:val="22"/>
          <w:szCs w:val="22"/>
          <w:lang w:eastAsia="pl-PL"/>
        </w:rPr>
        <w:t>dostawy i rozładunku fabrycznie nowego, kompletnego, stacjonarnego agregatu prądotwórczego o mocy znamionowej nie mniejszej niż 80 kVA/64 kW, wyposażonego w układ automatycznego i ręcznego rozruchu;</w:t>
      </w:r>
    </w:p>
    <w:p>
      <w:pPr>
        <w:pStyle w:val="Tretekstu"/>
        <w:widowControl/>
        <w:numPr>
          <w:ilvl w:val="0"/>
          <w:numId w:val="46"/>
        </w:numPr>
        <w:tabs>
          <w:tab w:val="clear" w:pos="708"/>
          <w:tab w:val="left" w:pos="426" w:leader="none"/>
        </w:tabs>
        <w:suppressAutoHyphens w:val="false"/>
        <w:spacing w:before="120" w:after="0"/>
        <w:ind w:left="720" w:hanging="0"/>
        <w:jc w:val="both"/>
        <w:rPr/>
      </w:pPr>
      <w:r>
        <w:rPr>
          <w:rFonts w:ascii="Calibri" w:hAnsi="Calibri"/>
          <w:sz w:val="22"/>
          <w:szCs w:val="22"/>
        </w:rPr>
        <w:t>wykonania płyty fundamentowej oraz ogrodzenia wraz z zadaszeniem agregatu, zgodnie z dokumentacją techniczną;</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dostarczenia agregatu z kompletem płynów eksploatacyjnych oraz zbiornikiem paliwa zatankowanym do pełna;</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wykonania niezbędnych instalacji elektrycznych oraz podłączenia agregatu do istniejącej wewnętrznej instalacji elektrycznej budynku za pośrednictwem układu samoczynnego załączania rezerwy (SZR);</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wykonania wszelkich niezbędnych prac montażowych, instalacyjnych i podłączeniowych, zapewniających prawidłowe i bezpieczne funkcjonowanie agregatu;</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przeprowadzenia pierwszego uruchomienia agregatu w miejscu jego docelowej eksploatacji, tj. przy ul. 3 Maja 20, 06-100 Pułtusk;</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przeprowadzenia testów dynamicznych, w tym testu pełnego zaniku zasilania sieciowego budynku oraz testu ciągłego obciążenia agregatu przez okres nie krótszy niż 2 godziny;</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wykonania wymaganych badań, prób i pomiarów elektrycznych, w szczególności pomiarów rezystancji izolacji, uziemienia oraz impedancji pętli zwarcia;</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przeprowadzenia szkolenia pracowników wskazanych przez Zamawiającego w miejscu montażu agregatu, w wymiarze co najmniej 1 godziny, obejmującego zasady obsługi, eksploatacji i podstawowych czynności konserwacyjnych agregatu wraz z jego podzespołami, potwierdzonego stosownym protokołem;</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sporządzenia i przekazania Zamawiającemu kompletnej dokumentacji powykonawczej, obejmującej w szczególności schematy instalacji, protokoły badań i pomiarów, dokumentację techniczno-ruchową oraz pozostałe dokumenty niezbędne do prawidłowej eksploatacji urządzenia;</w:t>
      </w:r>
    </w:p>
    <w:p>
      <w:pPr>
        <w:pStyle w:val="Tretekstu"/>
        <w:widowControl/>
        <w:numPr>
          <w:ilvl w:val="0"/>
          <w:numId w:val="46"/>
        </w:numPr>
        <w:tabs>
          <w:tab w:val="clear" w:pos="708"/>
          <w:tab w:val="left" w:pos="426" w:leader="none"/>
        </w:tabs>
        <w:suppressAutoHyphens w:val="false"/>
        <w:spacing w:before="120" w:after="0"/>
        <w:ind w:left="720" w:hanging="0"/>
        <w:jc w:val="both"/>
        <w:rPr>
          <w:rFonts w:ascii="Calibri" w:hAnsi="Calibri"/>
          <w:sz w:val="22"/>
          <w:szCs w:val="22"/>
        </w:rPr>
      </w:pPr>
      <w:r>
        <w:rPr>
          <w:rFonts w:ascii="Calibri" w:hAnsi="Calibri"/>
          <w:sz w:val="22"/>
          <w:szCs w:val="22"/>
        </w:rPr>
        <w:t>wykonania wszystkich innych czynności niezbędnych do prawidłowego, kompletnego i zgodnego z przeznaczeniem wykonania przedmiotu umowy, wynikających z dokumentacji technicznej oraz obowiązujących przepisów prawa.</w:t>
      </w:r>
    </w:p>
    <w:p>
      <w:pPr>
        <w:pStyle w:val="Tretekstu"/>
        <w:widowControl/>
        <w:tabs>
          <w:tab w:val="clear" w:pos="708"/>
          <w:tab w:val="left" w:pos="426" w:leader="none"/>
        </w:tabs>
        <w:suppressAutoHyphens w:val="false"/>
        <w:spacing w:before="120" w:after="0"/>
        <w:ind w:hanging="0"/>
        <w:jc w:val="both"/>
        <w:rPr/>
      </w:pPr>
      <w:r>
        <w:rPr>
          <w:rFonts w:eastAsia="Times New Roman" w:cs="Calibri" w:ascii="Calibri" w:hAnsi="Calibri" w:asciiTheme="minorHAnsi" w:cstheme="minorHAnsi" w:hAnsiTheme="minorHAnsi"/>
          <w:b/>
          <w:bCs/>
          <w:sz w:val="22"/>
          <w:szCs w:val="22"/>
          <w:lang w:eastAsia="pl-PL"/>
        </w:rPr>
        <w:t xml:space="preserve">4. </w:t>
      </w:r>
      <w:r>
        <w:rPr>
          <w:rFonts w:eastAsia="Times New Roman" w:cs="Calibri" w:ascii="Calibri" w:hAnsi="Calibri" w:asciiTheme="minorHAnsi" w:cstheme="minorHAnsi" w:hAnsiTheme="minorHAnsi"/>
          <w:sz w:val="22"/>
          <w:szCs w:val="22"/>
          <w:lang w:eastAsia="pl-PL"/>
        </w:rPr>
        <w:t>Wykonawca zobowiązuje się dostarczyć agregat prądotwórczy, który:</w:t>
      </w:r>
    </w:p>
    <w:p>
      <w:pPr>
        <w:pStyle w:val="Tretekstu"/>
        <w:widowControl/>
        <w:numPr>
          <w:ilvl w:val="0"/>
          <w:numId w:val="47"/>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eastAsia="Times New Roman" w:cs="Calibri" w:ascii="Calibri" w:hAnsi="Calibri" w:asciiTheme="minorHAnsi" w:cstheme="minorHAnsi" w:hAnsiTheme="minorHAnsi"/>
          <w:sz w:val="22"/>
          <w:szCs w:val="22"/>
          <w:lang w:eastAsia="pl-PL"/>
        </w:rPr>
        <w:t>jest fabrycznie nowy, nieużywany, pełnowartościowy, wolny od wad fizycznych i prawnych, nie był wykorzystywany do celów demonstracyjnych ani wcześniej eksploatowany przez innego użytkownika;</w:t>
      </w:r>
    </w:p>
    <w:p>
      <w:pPr>
        <w:pStyle w:val="Tretekstu"/>
        <w:widowControl/>
        <w:numPr>
          <w:ilvl w:val="0"/>
          <w:numId w:val="47"/>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został wyprodukowany nie wcześniej niż 12 miesięcy przed datą dostawy;</w:t>
      </w:r>
    </w:p>
    <w:p>
      <w:pPr>
        <w:pStyle w:val="Tretekstu"/>
        <w:widowControl/>
        <w:numPr>
          <w:ilvl w:val="0"/>
          <w:numId w:val="47"/>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nie jest przedmiotem jakichkolwiek praw osób trzecich, obciążeń, zabezpieczeń ani postępowań mogących ograniczać prawo Zamawiającego do swobodnego korzystania z urządzenia;</w:t>
      </w:r>
    </w:p>
    <w:p>
      <w:pPr>
        <w:pStyle w:val="Tretekstu"/>
        <w:widowControl/>
        <w:numPr>
          <w:ilvl w:val="0"/>
          <w:numId w:val="47"/>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spełnia wymagania określone w obowiązujących przepisach prawa, właściwych normach oraz dokumentacji technicznej stanowiącej opis przedmiotu zamówienia;</w:t>
      </w:r>
    </w:p>
    <w:p>
      <w:pPr>
        <w:pStyle w:val="Tretekstu"/>
        <w:widowControl/>
        <w:numPr>
          <w:ilvl w:val="0"/>
          <w:numId w:val="47"/>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posiada wymagane oznakowanie CE, deklarację zgodności UE oraz dokumenty potwierdzające spełnianie właściwych wymagań technicznych i bezpieczeństwa;</w:t>
      </w:r>
    </w:p>
    <w:p>
      <w:pPr>
        <w:pStyle w:val="Tretekstu"/>
        <w:widowControl/>
        <w:numPr>
          <w:ilvl w:val="0"/>
          <w:numId w:val="47"/>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jest kompletny, sprawny technicznie i gotowy do eksploatacji zgodnie z przeznaczeniem, bez konieczności dokonywania przez Zamawiającego dodatkowych zakupów lub ponoszenia dodatkowych nakładów inwestycyjnych;</w:t>
      </w:r>
    </w:p>
    <w:p>
      <w:pPr>
        <w:pStyle w:val="Tretekstu"/>
        <w:widowControl/>
        <w:numPr>
          <w:ilvl w:val="0"/>
          <w:numId w:val="47"/>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posiada parametry techniczne i użytkowe zgodne z ofertą Wykonawcy, Kartą informacyjną oraz wymaganiami określonymi w SWZ i dokumentacji technicznej.</w:t>
      </w:r>
    </w:p>
    <w:p>
      <w:pPr>
        <w:pStyle w:val="Tretekstu"/>
        <w:widowControl/>
        <w:tabs>
          <w:tab w:val="clear" w:pos="708"/>
          <w:tab w:val="left" w:pos="426" w:leader="none"/>
        </w:tabs>
        <w:suppressAutoHyphens w:val="false"/>
        <w:spacing w:before="120" w:after="0"/>
        <w:ind w:hanging="0"/>
        <w:contextualSpacing/>
        <w:jc w:val="both"/>
        <w:rPr>
          <w:b w:val="false"/>
          <w:b w:val="false"/>
          <w:bCs w:val="false"/>
        </w:rPr>
      </w:pPr>
      <w:r>
        <w:rPr>
          <w:rStyle w:val="Mocnowyrniony"/>
          <w:rFonts w:eastAsia="Times New Roman" w:cs="Calibri" w:ascii="Calibri" w:hAnsi="Calibri" w:asciiTheme="minorHAnsi" w:cstheme="minorHAnsi" w:hAnsiTheme="minorHAnsi"/>
          <w:sz w:val="22"/>
          <w:szCs w:val="22"/>
          <w:lang w:eastAsia="pl-PL"/>
        </w:rPr>
        <w:t>5.</w:t>
      </w:r>
      <w:r>
        <w:rPr>
          <w:rFonts w:eastAsia="Times New Roman" w:cs="Calibri" w:ascii="Calibri" w:hAnsi="Calibri" w:asciiTheme="minorHAnsi" w:cstheme="minorHAnsi" w:hAnsiTheme="minorHAnsi"/>
          <w:b w:val="false"/>
          <w:bCs w:val="false"/>
          <w:sz w:val="22"/>
          <w:szCs w:val="22"/>
          <w:lang w:eastAsia="pl-PL"/>
        </w:rPr>
        <w:t xml:space="preserve"> Wykonawca zobowiązuje się przekazać Zamawiającemu dokumentację sporządzoną w języku polskim, obejmującą w szczególności:</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eastAsia="Times New Roman" w:cs="Calibri" w:ascii="Calibri" w:hAnsi="Calibri" w:asciiTheme="minorHAnsi" w:cstheme="minorHAnsi" w:hAnsiTheme="minorHAnsi"/>
          <w:b w:val="false"/>
          <w:bCs w:val="false"/>
          <w:sz w:val="22"/>
          <w:szCs w:val="22"/>
          <w:lang w:eastAsia="pl-PL"/>
        </w:rPr>
        <w:t>instrukcję obsługi agregatu oraz jego poszczególnych podzespołów;</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dokumentację techniczno-ruchową (DTR), zawierającą zasady eksploatacji, konserwacji i serwisowania;</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deklarację zgodności UE oraz dokumenty potwierdzające wymagane oznakowanie CE;</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atesty, certyfikaty i deklaracje właściwości użytkowych zastosowanych materiałów i urządzeń, o ile są wymagane;</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protokół pierwszego uruchomienia agregatu;</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protokoły przeprowadzonych prób, badań, testów i pomiarów elektrycznych;</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dokumentację powykonawczą wraz ze schematami wykonanych instalacji;</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dokumenty gwarancyjne określające szczegółowe warunki gwarancji;</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harmonogram przeglądów konserwacyjnych i serwisowych oraz dane kontaktowe podmiotów odpowiedzialnych za obsługę serwisową;</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protokół potwierdzający przeprowadzenie szkolenia pracowników Zamawiającego;</w:t>
      </w:r>
    </w:p>
    <w:p>
      <w:pPr>
        <w:pStyle w:val="Tretekstu"/>
        <w:widowControl/>
        <w:numPr>
          <w:ilvl w:val="0"/>
          <w:numId w:val="48"/>
        </w:numPr>
        <w:tabs>
          <w:tab w:val="clear" w:pos="708"/>
          <w:tab w:val="left" w:pos="426" w:leader="none"/>
        </w:tabs>
        <w:suppressAutoHyphens w:val="false"/>
        <w:spacing w:before="120" w:after="0"/>
        <w:ind w:left="720" w:hanging="0"/>
        <w:contextualSpacing/>
        <w:jc w:val="both"/>
        <w:rPr>
          <w:rFonts w:ascii="Calibri" w:hAnsi="Calibri"/>
          <w:sz w:val="22"/>
          <w:szCs w:val="22"/>
        </w:rPr>
      </w:pPr>
      <w:r>
        <w:rPr>
          <w:rFonts w:ascii="Calibri" w:hAnsi="Calibri"/>
          <w:sz w:val="22"/>
          <w:szCs w:val="22"/>
        </w:rPr>
        <w:t>katalog części zamiennych oraz inne dokumenty wymagane przez producenta lub niezbędne do prawidłowej eksploatacji agregatu.</w:t>
      </w:r>
    </w:p>
    <w:p>
      <w:pPr>
        <w:pStyle w:val="Tretekstu"/>
        <w:widowControl/>
        <w:tabs>
          <w:tab w:val="clear" w:pos="708"/>
          <w:tab w:val="left" w:pos="426" w:leader="none"/>
        </w:tabs>
        <w:suppressAutoHyphens w:val="false"/>
        <w:spacing w:before="120" w:after="0"/>
        <w:ind w:hanging="0"/>
        <w:contextualSpacing/>
        <w:jc w:val="both"/>
        <w:rPr>
          <w:rFonts w:ascii="Calibri" w:hAnsi="Calibri"/>
          <w:sz w:val="22"/>
          <w:szCs w:val="22"/>
        </w:rPr>
      </w:pPr>
      <w:r>
        <w:rPr>
          <w:rStyle w:val="Mocnowyrniony"/>
          <w:rFonts w:ascii="Calibri" w:hAnsi="Calibri"/>
          <w:sz w:val="22"/>
          <w:szCs w:val="22"/>
        </w:rPr>
        <w:t>6.</w:t>
      </w:r>
      <w:r>
        <w:rPr>
          <w:rFonts w:ascii="Calibri" w:hAnsi="Calibri"/>
          <w:sz w:val="22"/>
          <w:szCs w:val="22"/>
        </w:rPr>
        <w:t xml:space="preserve"> Wykonawca zobowiązuje się do wykonania przedmiotu umowy z należytą starannością wymaganą od profesjonalnego podmiotu, zgodnie z zasadami wiedzy technicznej, obowiązującymi przepisami prawa, normami technicznymi, dokumentacją projektową oraz postanowieniami niniejszej umowy.</w:t>
      </w:r>
    </w:p>
    <w:p>
      <w:pPr>
        <w:pStyle w:val="Tretekstu"/>
        <w:rPr/>
      </w:pPr>
      <w:r>
        <w:rPr>
          <w:rStyle w:val="Mocnowyrniony"/>
          <w:rFonts w:ascii="Calibri" w:hAnsi="Calibri"/>
          <w:sz w:val="22"/>
          <w:szCs w:val="22"/>
        </w:rPr>
        <w:t>7.</w:t>
      </w:r>
      <w:r>
        <w:rPr>
          <w:rFonts w:ascii="Calibri" w:hAnsi="Calibri"/>
          <w:sz w:val="22"/>
          <w:szCs w:val="22"/>
        </w:rPr>
        <w:t xml:space="preserve"> Wykonawca zobowiązuje się zapewnić personel posiadający odpowiednie kwalifikacje, doświadczenie oraz wymagane prawem uprawnienia, w liczbie umożliwiającej terminową i prawidłową realizację przedmiotu umowy.</w:t>
      </w:r>
    </w:p>
    <w:p>
      <w:pPr>
        <w:pStyle w:val="Tretekstu"/>
        <w:rPr/>
      </w:pPr>
      <w:r>
        <w:rPr>
          <w:rStyle w:val="Mocnowyrniony"/>
          <w:rFonts w:ascii="Calibri" w:hAnsi="Calibri"/>
          <w:sz w:val="22"/>
          <w:szCs w:val="22"/>
        </w:rPr>
        <w:t>8.</w:t>
      </w:r>
      <w:r>
        <w:rPr>
          <w:rFonts w:ascii="Calibri" w:hAnsi="Calibri"/>
          <w:sz w:val="22"/>
          <w:szCs w:val="22"/>
        </w:rPr>
        <w:t xml:space="preserve"> Wykonawca ponosi wszelkie koszty i ryzyko związane z transportem, rozładunkiem, zabezpieczeniem, montażem, podłączeniem i uruchomieniem agregatu, aż do dnia dokonania odbioru końcowego przedmiotu umowy przez Zamawiającego.</w:t>
      </w:r>
    </w:p>
    <w:p>
      <w:pPr>
        <w:pStyle w:val="Tretekstu"/>
        <w:rPr/>
      </w:pPr>
      <w:r>
        <w:rPr>
          <w:rStyle w:val="Mocnowyrniony"/>
          <w:rFonts w:ascii="Calibri" w:hAnsi="Calibri"/>
          <w:sz w:val="22"/>
          <w:szCs w:val="22"/>
        </w:rPr>
        <w:t>9.</w:t>
      </w:r>
      <w:r>
        <w:rPr>
          <w:rFonts w:ascii="Calibri" w:hAnsi="Calibri"/>
          <w:sz w:val="22"/>
          <w:szCs w:val="22"/>
        </w:rPr>
        <w:t xml:space="preserve"> Wykonawca zobowiązany jest niezwłocznie informować Zamawiającego o wszelkich okolicznościach mogących mieć wpływ na termin, jakość lub prawidłowość realizacji przedmiotu umowy.</w:t>
      </w:r>
    </w:p>
    <w:p>
      <w:pPr>
        <w:pStyle w:val="Tretekstu"/>
        <w:rPr/>
      </w:pPr>
      <w:r>
        <w:rPr>
          <w:rStyle w:val="Mocnowyrniony"/>
          <w:rFonts w:ascii="Calibri" w:hAnsi="Calibri"/>
          <w:sz w:val="22"/>
          <w:szCs w:val="22"/>
        </w:rPr>
        <w:t>10.</w:t>
      </w:r>
      <w:r>
        <w:rPr>
          <w:rFonts w:ascii="Calibri" w:hAnsi="Calibri"/>
          <w:sz w:val="22"/>
          <w:szCs w:val="22"/>
        </w:rPr>
        <w:t xml:space="preserve"> Wykonawca zobowiązuje się do bieżącego utrzymywania porządku w miejscu prowadzenia prac, właściwego zabezpieczenia terenu robót, przestrzegania przepisów BHP i przeciwpożarowych oraz uporządkowania terenu po zakończeniu realizacji przedmiotu umowy.</w:t>
      </w:r>
    </w:p>
    <w:p>
      <w:pPr>
        <w:pStyle w:val="Tretekstu"/>
        <w:rPr/>
      </w:pPr>
      <w:r>
        <w:rPr>
          <w:rStyle w:val="Mocnowyrniony"/>
          <w:rFonts w:ascii="Calibri" w:hAnsi="Calibri"/>
          <w:sz w:val="22"/>
          <w:szCs w:val="22"/>
        </w:rPr>
        <w:t>11.</w:t>
      </w:r>
      <w:r>
        <w:rPr>
          <w:rFonts w:ascii="Calibri" w:hAnsi="Calibri"/>
          <w:sz w:val="22"/>
          <w:szCs w:val="22"/>
        </w:rPr>
        <w:t xml:space="preserve"> Wykonawca zobowiązany jest do uzgadniania z Zamawiającym terminów wykonywania prac mogących powodować przerwy w dostawie energii elektrycznej lub zakłócenia w funkcjonowaniu budynku. Wszelkie przełączenia i próby związane z zasilaniem obiektu wymagają wcześniejszego uzgodnienia z Zamawiającym.</w:t>
      </w:r>
    </w:p>
    <w:p>
      <w:pPr>
        <w:pStyle w:val="Tretekstu"/>
        <w:rPr/>
      </w:pPr>
      <w:r>
        <w:rPr>
          <w:rStyle w:val="Mocnowyrniony"/>
          <w:rFonts w:ascii="Calibri" w:hAnsi="Calibri"/>
          <w:sz w:val="22"/>
          <w:szCs w:val="22"/>
        </w:rPr>
        <w:t>12.</w:t>
      </w:r>
      <w:r>
        <w:rPr>
          <w:rFonts w:ascii="Calibri" w:hAnsi="Calibri"/>
          <w:sz w:val="22"/>
          <w:szCs w:val="22"/>
        </w:rPr>
        <w:t xml:space="preserve"> Wykonawca zobowiązany jest do dokonania niezbędnych zgłoszeń, uzgodnień oraz przeprowadzenia czynności wymaganych przepisami prawa, w zakresie wynikającym z realizacji przedmiotu umowy, w tym uzgodnień z właściwym operatorem systemu dystrybucyjnego, jeżeli są wymagane.</w:t>
      </w:r>
    </w:p>
    <w:p>
      <w:pPr>
        <w:pStyle w:val="Tretekstu"/>
        <w:rPr/>
      </w:pPr>
      <w:r>
        <w:rPr>
          <w:rStyle w:val="Mocnowyrniony"/>
          <w:rFonts w:ascii="Calibri" w:hAnsi="Calibri"/>
          <w:sz w:val="22"/>
          <w:szCs w:val="22"/>
        </w:rPr>
        <w:t>13.</w:t>
      </w:r>
      <w:r>
        <w:rPr>
          <w:rFonts w:ascii="Calibri" w:hAnsi="Calibri"/>
          <w:sz w:val="22"/>
          <w:szCs w:val="22"/>
        </w:rPr>
        <w:t xml:space="preserve"> Wydanie przedmiotu umowy nastąpi na podstawie protokołu odbioru końcowego podpisanego przez upoważnionych przedstawicieli obu Stron, na zasadach określonych w § 8 niniejszej umowy. Z chwilą podpisania protokołu odbioru końcowego bez zastrzeżeń własność dostarczonego agregatu wraz z jego wyposażeniem przechodzi na Zamawiającego.</w:t>
      </w:r>
    </w:p>
    <w:p>
      <w:pPr>
        <w:pStyle w:val="Tretekstu"/>
        <w:rPr/>
      </w:pPr>
      <w:r>
        <w:rPr>
          <w:rStyle w:val="Mocnowyrniony"/>
          <w:rFonts w:ascii="Calibri" w:hAnsi="Calibri"/>
          <w:sz w:val="22"/>
          <w:szCs w:val="22"/>
        </w:rPr>
        <w:t>14.</w:t>
      </w:r>
      <w:r>
        <w:rPr>
          <w:rFonts w:ascii="Calibri" w:hAnsi="Calibri"/>
          <w:sz w:val="22"/>
          <w:szCs w:val="22"/>
        </w:rPr>
        <w:t xml:space="preserve"> Do obowiązków Zamawiającego należy:</w:t>
      </w:r>
    </w:p>
    <w:p>
      <w:pPr>
        <w:pStyle w:val="Tretekstu"/>
        <w:numPr>
          <w:ilvl w:val="0"/>
          <w:numId w:val="49"/>
        </w:numPr>
        <w:tabs>
          <w:tab w:val="clear" w:pos="708"/>
          <w:tab w:val="left" w:pos="0" w:leader="none"/>
        </w:tabs>
        <w:ind w:left="707" w:hanging="283"/>
        <w:rPr>
          <w:rFonts w:ascii="Calibri" w:hAnsi="Calibri"/>
          <w:sz w:val="22"/>
          <w:szCs w:val="22"/>
        </w:rPr>
      </w:pPr>
      <w:r>
        <w:rPr>
          <w:rFonts w:ascii="Calibri" w:hAnsi="Calibri"/>
          <w:sz w:val="22"/>
          <w:szCs w:val="22"/>
        </w:rPr>
        <w:t>zapewnienie Wykonawcy dostępu do miejsca realizacji przedmiotu umowy w terminach uzgodnionych przez Strony;</w:t>
      </w:r>
    </w:p>
    <w:p>
      <w:pPr>
        <w:pStyle w:val="Tretekstu"/>
        <w:numPr>
          <w:ilvl w:val="0"/>
          <w:numId w:val="49"/>
        </w:numPr>
        <w:tabs>
          <w:tab w:val="clear" w:pos="708"/>
          <w:tab w:val="left" w:pos="0" w:leader="none"/>
        </w:tabs>
        <w:ind w:left="707" w:hanging="283"/>
        <w:rPr>
          <w:rFonts w:ascii="Calibri" w:hAnsi="Calibri"/>
          <w:sz w:val="22"/>
          <w:szCs w:val="22"/>
        </w:rPr>
      </w:pPr>
      <w:r>
        <w:rPr>
          <w:rFonts w:ascii="Calibri" w:hAnsi="Calibri"/>
          <w:sz w:val="22"/>
          <w:szCs w:val="22"/>
        </w:rPr>
        <w:t>współdziałanie z Wykonawcą w zakresie niezbędnym do prawidłowej realizacji umowy;</w:t>
      </w:r>
    </w:p>
    <w:p>
      <w:pPr>
        <w:pStyle w:val="Tretekstu"/>
        <w:numPr>
          <w:ilvl w:val="0"/>
          <w:numId w:val="49"/>
        </w:numPr>
        <w:tabs>
          <w:tab w:val="clear" w:pos="708"/>
          <w:tab w:val="left" w:pos="0" w:leader="none"/>
        </w:tabs>
        <w:ind w:left="707" w:hanging="283"/>
        <w:rPr>
          <w:rFonts w:ascii="Calibri" w:hAnsi="Calibri"/>
          <w:sz w:val="22"/>
          <w:szCs w:val="22"/>
        </w:rPr>
      </w:pPr>
      <w:r>
        <w:rPr>
          <w:rFonts w:ascii="Calibri" w:hAnsi="Calibri"/>
          <w:sz w:val="22"/>
          <w:szCs w:val="22"/>
        </w:rPr>
        <w:t>niezwłoczne informowanie Wykonawcy o okolicznościach mogących mieć wpływ na realizację umowy;</w:t>
      </w:r>
    </w:p>
    <w:p>
      <w:pPr>
        <w:pStyle w:val="Tretekstu"/>
        <w:numPr>
          <w:ilvl w:val="0"/>
          <w:numId w:val="49"/>
        </w:numPr>
        <w:tabs>
          <w:tab w:val="clear" w:pos="708"/>
          <w:tab w:val="left" w:pos="0" w:leader="none"/>
        </w:tabs>
        <w:ind w:left="707" w:hanging="283"/>
        <w:rPr>
          <w:rFonts w:ascii="Calibri" w:hAnsi="Calibri"/>
          <w:sz w:val="22"/>
          <w:szCs w:val="22"/>
        </w:rPr>
      </w:pPr>
      <w:r>
        <w:rPr>
          <w:rFonts w:ascii="Calibri" w:hAnsi="Calibri"/>
          <w:sz w:val="22"/>
          <w:szCs w:val="22"/>
        </w:rPr>
        <w:t>dokonanie odbioru prawidłowo wykonanego przedmiotu umowy na zasadach określonych w umowie;</w:t>
      </w:r>
    </w:p>
    <w:p>
      <w:pPr>
        <w:pStyle w:val="Tretekstu"/>
        <w:numPr>
          <w:ilvl w:val="0"/>
          <w:numId w:val="49"/>
        </w:numPr>
        <w:tabs>
          <w:tab w:val="clear" w:pos="708"/>
          <w:tab w:val="left" w:pos="0" w:leader="none"/>
        </w:tabs>
        <w:ind w:left="707" w:hanging="283"/>
        <w:rPr>
          <w:rFonts w:ascii="Calibri" w:hAnsi="Calibri"/>
          <w:sz w:val="22"/>
          <w:szCs w:val="22"/>
        </w:rPr>
      </w:pPr>
      <w:r>
        <w:rPr>
          <w:rFonts w:ascii="Calibri" w:hAnsi="Calibri"/>
          <w:sz w:val="22"/>
          <w:szCs w:val="22"/>
        </w:rPr>
        <w:t>terminowa zapłata należnego wynagrodzenia, zgodnie z postanowieniami umowy.</w:t>
      </w:r>
    </w:p>
    <w:p>
      <w:pPr>
        <w:pStyle w:val="Tretekstu"/>
        <w:jc w:val="both"/>
        <w:rPr/>
      </w:pPr>
      <w:r>
        <w:rPr>
          <w:rStyle w:val="Mocnowyrniony"/>
          <w:rFonts w:ascii="Calibri" w:hAnsi="Calibri"/>
          <w:sz w:val="22"/>
          <w:szCs w:val="22"/>
        </w:rPr>
        <w:t>15.</w:t>
      </w:r>
      <w:r>
        <w:rPr>
          <w:rFonts w:ascii="Calibri" w:hAnsi="Calibri"/>
          <w:sz w:val="22"/>
          <w:szCs w:val="22"/>
        </w:rPr>
        <w:t xml:space="preserve"> Wynagrodzenie Wykonawcy obejmuje wszystkie koszty związane z kompletną realizacją przedmiotu umowy, w szczególności koszty zakupu i dostawy agregatu, transportu, rozładunku, materiałów, robót budowlanych, montażowych i instalacyjnych, podłączenia, uruchomienia, paliwa i płynów eksploatacyjnych, wymaganych badań, pomiarów i testów, szkoleń, dokumentacji powykonawczej oraz innych czynności niezbędnych do przekazania Zamawiającemu kompletnego i sprawnego systemu zasilania awaryjnego, gotowego do użytkowania zgodnie z przeznaczeniem.</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 2.</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Termin realizacji umowy</w:t>
      </w:r>
    </w:p>
    <w:p>
      <w:pPr>
        <w:pStyle w:val="ListParagraph"/>
        <w:numPr>
          <w:ilvl w:val="2"/>
          <w:numId w:val="45"/>
        </w:numPr>
        <w:tabs>
          <w:tab w:val="clear" w:pos="708"/>
        </w:tabs>
        <w:spacing w:before="60" w:after="0"/>
        <w:ind w:left="425" w:hanging="425"/>
        <w:contextualSpacing/>
        <w:rPr>
          <w:rFonts w:ascii="Calibri" w:hAnsi="Calibri" w:cs="Calibri"/>
          <w:bCs/>
          <w:sz w:val="22"/>
          <w:szCs w:val="22"/>
        </w:rPr>
      </w:pPr>
      <w:r>
        <w:rPr>
          <w:rFonts w:cs="Calibri" w:ascii="Calibri" w:hAnsi="Calibri"/>
          <w:bCs/>
          <w:sz w:val="22"/>
          <w:szCs w:val="22"/>
        </w:rPr>
        <w:t>Wykonawca zobowiązuje się rozpocząć prace nie później niż 3 dni od daty przekazania terenu, na którym będzie prowadzona inwestycja.</w:t>
      </w:r>
    </w:p>
    <w:p>
      <w:pPr>
        <w:pStyle w:val="ListParagraph"/>
        <w:numPr>
          <w:ilvl w:val="2"/>
          <w:numId w:val="45"/>
        </w:numPr>
        <w:tabs>
          <w:tab w:val="clear" w:pos="708"/>
        </w:tabs>
        <w:spacing w:before="60" w:after="0"/>
        <w:ind w:left="425" w:hanging="425"/>
        <w:contextualSpacing/>
        <w:rPr/>
      </w:pPr>
      <w:r>
        <w:rPr>
          <w:rFonts w:eastAsia="Times New Roman" w:cs="Calibri" w:ascii="Calibri" w:hAnsi="Calibri" w:asciiTheme="minorHAnsi" w:cstheme="minorHAnsi" w:hAnsiTheme="minorHAnsi"/>
          <w:sz w:val="22"/>
          <w:szCs w:val="22"/>
          <w:lang w:eastAsia="pl-PL"/>
        </w:rPr>
        <w:t xml:space="preserve">Wykonawca zobowiązany jest do wykonania przedmiotu zamówienia w terminie do </w:t>
      </w:r>
      <w:r>
        <w:rPr>
          <w:rFonts w:eastAsia="Times New Roman" w:cs="Calibri" w:ascii="Calibri" w:hAnsi="Calibri" w:asciiTheme="minorHAnsi" w:cstheme="minorHAnsi" w:hAnsiTheme="minorHAnsi"/>
          <w:sz w:val="22"/>
          <w:szCs w:val="22"/>
          <w:lang w:eastAsia="pl-PL"/>
        </w:rPr>
        <w:t>3</w:t>
      </w:r>
      <w:r>
        <w:rPr>
          <w:rFonts w:eastAsia="Times New Roman" w:cs="Calibri" w:ascii="Calibri" w:hAnsi="Calibri" w:asciiTheme="minorHAnsi" w:cstheme="minorHAnsi" w:hAnsiTheme="minorHAnsi"/>
          <w:b/>
          <w:bCs/>
          <w:sz w:val="22"/>
          <w:szCs w:val="22"/>
          <w:lang w:eastAsia="pl-PL"/>
        </w:rPr>
        <w:t>0 dni</w:t>
      </w:r>
      <w:r>
        <w:rPr>
          <w:rFonts w:eastAsia="Times New Roman" w:cs="Calibri" w:ascii="Calibri" w:hAnsi="Calibri" w:asciiTheme="minorHAnsi" w:cstheme="minorHAnsi" w:hAnsiTheme="minorHAnsi"/>
          <w:sz w:val="22"/>
          <w:szCs w:val="22"/>
          <w:lang w:eastAsia="pl-PL"/>
        </w:rPr>
        <w:t xml:space="preserve"> od daty podpisania niniejszej umowy, </w:t>
      </w:r>
      <w:r>
        <w:rPr>
          <w:rFonts w:cs="Calibri" w:ascii="Calibri" w:hAnsi="Calibri" w:asciiTheme="minorHAnsi" w:cstheme="minorHAnsi" w:hAnsiTheme="minorHAnsi"/>
          <w:sz w:val="22"/>
          <w:szCs w:val="22"/>
        </w:rPr>
        <w:t xml:space="preserve">jednak nie później niż do dnia </w:t>
      </w:r>
      <w:r>
        <w:rPr>
          <w:rFonts w:cs="Calibri" w:ascii="Calibri" w:hAnsi="Calibri" w:asciiTheme="minorHAnsi" w:cstheme="minorHAnsi" w:hAnsiTheme="minorHAnsi"/>
          <w:b/>
          <w:bCs/>
          <w:sz w:val="22"/>
          <w:szCs w:val="22"/>
        </w:rPr>
        <w:t>1</w:t>
      </w:r>
      <w:r>
        <w:rPr>
          <w:rFonts w:cs="Calibri" w:ascii="Calibri" w:hAnsi="Calibri" w:asciiTheme="minorHAnsi" w:cstheme="minorHAnsi" w:hAnsiTheme="minorHAnsi"/>
          <w:b/>
          <w:bCs/>
          <w:sz w:val="22"/>
          <w:szCs w:val="22"/>
        </w:rPr>
        <w:t>7</w:t>
      </w:r>
      <w:r>
        <w:rPr>
          <w:rFonts w:cs="Calibri" w:ascii="Calibri" w:hAnsi="Calibri" w:asciiTheme="minorHAnsi" w:cstheme="minorHAnsi" w:hAnsiTheme="minorHAnsi"/>
          <w:b/>
          <w:bCs/>
          <w:sz w:val="22"/>
          <w:szCs w:val="22"/>
        </w:rPr>
        <w:t>.12.2026 r</w:t>
      </w:r>
      <w:r>
        <w:rPr>
          <w:rFonts w:cs="Calibri" w:ascii="Calibri" w:hAnsi="Calibri" w:asciiTheme="minorHAnsi" w:cstheme="minorHAnsi" w:hAnsiTheme="minorHAnsi"/>
          <w:sz w:val="22"/>
          <w:szCs w:val="22"/>
        </w:rPr>
        <w:t>.</w:t>
      </w:r>
      <w:r>
        <w:rPr>
          <w:rFonts w:eastAsia="Times New Roman" w:cs="Calibri" w:ascii="Calibri" w:hAnsi="Calibri" w:asciiTheme="minorHAnsi" w:cstheme="minorHAnsi" w:hAnsiTheme="minorHAnsi"/>
          <w:sz w:val="22"/>
          <w:szCs w:val="22"/>
          <w:lang w:eastAsia="pl-PL"/>
        </w:rPr>
        <w:t xml:space="preserve"> </w:t>
      </w:r>
    </w:p>
    <w:p>
      <w:pPr>
        <w:pStyle w:val="ListParagraph"/>
        <w:numPr>
          <w:ilvl w:val="2"/>
          <w:numId w:val="45"/>
        </w:numPr>
        <w:tabs>
          <w:tab w:val="clear" w:pos="708"/>
        </w:tabs>
        <w:spacing w:before="60" w:after="0"/>
        <w:ind w:left="425" w:hanging="425"/>
        <w:contextualSpacing/>
        <w:jc w:val="both"/>
        <w:rPr>
          <w:rFonts w:ascii="Calibri" w:hAnsi="Calibri" w:cs="Calibri"/>
          <w:bCs/>
          <w:sz w:val="22"/>
          <w:szCs w:val="22"/>
        </w:rPr>
      </w:pPr>
      <w:r>
        <w:rPr>
          <w:rFonts w:eastAsia="Times New Roman" w:cs="Calibri" w:ascii="Calibri" w:hAnsi="Calibri" w:asciiTheme="minorHAnsi" w:cstheme="minorHAnsi" w:hAnsiTheme="minorHAnsi"/>
          <w:sz w:val="22"/>
          <w:szCs w:val="22"/>
          <w:lang w:eastAsia="pl-PL"/>
        </w:rPr>
        <w:t xml:space="preserve">Za dzień wykonania wszystkich czynności przewidzianych niniejszą umową uznaje się datę podpisania protokołu, o którym mowa w § 8 ust. 6. </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 3.</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Wynagrodzenie Wykonawcy i sposób rozliczenia</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Za wykonanie przedmiotu zamówienia objętego niniejszą umową ustala się wynagrodzenie ryczałtowe brutto w wysokości …………………………zł (słownie: ……………….…………………), w tym podatek VAT ….. % w kwocie ………………... Zamówienie podlega publikacji w CRU.</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Cena przedmiotu umowy określona w ust. 1 jest ceną ryczałtową i nie ulegnie zmianie przez cały okres realizacji Przedmiotu umowy. </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Wynagrodzenie Wykonawcy, o którym mowa w ust. 1 obejmuje wszelkie koszty związane z należytą realizacją Przedmiotu umowy, w tym w szczególności cenę dostawy, ubezpieczenia na czas transportu, rękojmi, gwarancji i serwisu gwarancyjnego na zasadach określonych w § 5 niniejszej umowy, przeglądów technicznych Przedmiotu umowy w okresie gwarancji. Niedoszacowanie, pominięcie lub brak rozpoznania zakresu Przedmiotu umowy nie może być podstawą do żądania zmiany wynagrodzenia ryczałtowego określonego w ust. 1 </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Zapłata wynagrodzenia nastąpi w terminie do 30 dni od daty dostarczenia Zamawiającemu przez Wykonawcę prawidłowo wystawionej faktury/rachunku oraz po odbiorze Przedmiotu umowy, potwierdzonym protokołem, o którym mowa w § 8 ust. 6, </w:t>
      </w:r>
      <w:r>
        <w:rPr>
          <w:rFonts w:cs="Calibri" w:ascii="Calibri" w:hAnsi="Calibri"/>
          <w:sz w:val="22"/>
          <w:szCs w:val="22"/>
        </w:rPr>
        <w:t>zgodnie z następującymi danymi:</w:t>
      </w:r>
    </w:p>
    <w:p>
      <w:pPr>
        <w:pStyle w:val="Normal"/>
        <w:widowControl/>
        <w:tabs>
          <w:tab w:val="clear" w:pos="708"/>
          <w:tab w:val="left" w:pos="426" w:leader="none"/>
        </w:tabs>
        <w:suppressAutoHyphens w:val="false"/>
        <w:spacing w:before="60" w:after="0"/>
        <w:ind w:left="425" w:hanging="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u w:val="single"/>
        </w:rPr>
        <w:t>Nabywca:</w:t>
      </w:r>
      <w:r>
        <w:rPr>
          <w:rFonts w:cs="Calibri" w:ascii="Calibri" w:hAnsi="Calibri"/>
          <w:sz w:val="22"/>
          <w:szCs w:val="22"/>
        </w:rPr>
        <w:t xml:space="preserve"> Powiat Pułtuski, ul. Marii Skłodowskiej-Curie 11, 06-100 Pułtusk, NIP 568 16 18 062,</w:t>
      </w:r>
    </w:p>
    <w:p>
      <w:pPr>
        <w:pStyle w:val="Normal"/>
        <w:widowControl/>
        <w:tabs>
          <w:tab w:val="clear" w:pos="708"/>
          <w:tab w:val="left" w:pos="426" w:leader="none"/>
        </w:tabs>
        <w:suppressAutoHyphens w:val="false"/>
        <w:spacing w:before="60" w:after="0"/>
        <w:ind w:left="425" w:hanging="0"/>
        <w:jc w:val="both"/>
        <w:rPr/>
      </w:pPr>
      <w:r>
        <w:rPr>
          <w:rFonts w:cs="Calibri" w:ascii="Calibri" w:hAnsi="Calibri"/>
          <w:sz w:val="22"/>
          <w:szCs w:val="22"/>
          <w:u w:val="single"/>
        </w:rPr>
        <w:t>Odbiorca:</w:t>
      </w:r>
      <w:r>
        <w:rPr>
          <w:rFonts w:cs="Calibri" w:ascii="Calibri" w:hAnsi="Calibri"/>
          <w:sz w:val="22"/>
          <w:szCs w:val="22"/>
        </w:rPr>
        <w:t xml:space="preserve"> Poradnia Psychologiczno – Pedagogiczna </w:t>
      </w:r>
      <w:r>
        <w:rPr>
          <w:rFonts w:eastAsia="Times New Roman" w:cs="Calibri" w:ascii="Calibri" w:hAnsi="Calibri" w:asciiTheme="minorHAnsi" w:cstheme="minorHAnsi" w:hAnsiTheme="minorHAnsi"/>
          <w:sz w:val="22"/>
          <w:szCs w:val="22"/>
          <w:lang w:eastAsia="pl-PL"/>
        </w:rPr>
        <w:t xml:space="preserve">w Pułtusku, ul. 3 Maja 20, 06-100 Pułtusk, NIP: </w:t>
      </w:r>
      <w:bookmarkStart w:id="6" w:name="__DdeLink__42968_1994128506"/>
      <w:r>
        <w:rPr>
          <w:rFonts w:eastAsia="Times New Roman" w:cs="Calibri" w:ascii="Calibri" w:hAnsi="Calibri" w:asciiTheme="minorHAnsi" w:cstheme="minorHAnsi" w:hAnsiTheme="minorHAnsi"/>
          <w:b w:val="false"/>
          <w:i w:val="false"/>
          <w:caps w:val="false"/>
          <w:smallCaps w:val="false"/>
          <w:color w:val="000000"/>
          <w:spacing w:val="0"/>
          <w:sz w:val="22"/>
          <w:szCs w:val="22"/>
          <w:lang w:eastAsia="pl-PL"/>
        </w:rPr>
        <w:t>5681251549</w:t>
      </w:r>
      <w:bookmarkEnd w:id="6"/>
      <w:r>
        <w:rPr>
          <w:rFonts w:eastAsia="Times New Roman" w:cs="Calibri" w:ascii="Calibri" w:hAnsi="Calibri" w:asciiTheme="minorHAnsi" w:cstheme="minorHAnsi" w:hAnsiTheme="minorHAnsi"/>
          <w:color w:val="000000"/>
          <w:sz w:val="22"/>
          <w:szCs w:val="22"/>
          <w:lang w:eastAsia="pl-PL"/>
        </w:rPr>
        <w:t xml:space="preserve"> </w:t>
      </w:r>
      <w:r>
        <w:rPr>
          <w:rFonts w:eastAsia="Times New Roman" w:cs="Calibri" w:ascii="Calibri" w:hAnsi="Calibri" w:asciiTheme="minorHAnsi" w:cstheme="minorHAnsi" w:hAnsiTheme="minorHAnsi"/>
          <w:sz w:val="22"/>
          <w:szCs w:val="22"/>
          <w:lang w:eastAsia="pl-PL"/>
        </w:rPr>
        <w:t xml:space="preserve">. </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wstrzyma, do czasu ustania przyczyny, płatności faktury, w przypadku niewywiązywania się Wykonawcy z któregokolwiek z zobowiązań wynikających z niniejszej umowy oraz obowiązujących przepisów prawa. W takim przypadku, Wykonawcy nie przysługują odsetki za opóźnienie od wstrzymanej płatności. </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 dzień zapłaty uważa się dzień obciążenia rachunku bankowego Zamawiającego. </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W przypadku, gdy Wykonawca będzie wystawiał fakturę w Krajowym Systemie e-Faktur (KSeF) fakturę należy wystawić na rzecz:</w:t>
      </w:r>
    </w:p>
    <w:p>
      <w:pPr>
        <w:pStyle w:val="ListParagraph"/>
        <w:spacing w:before="60" w:after="0"/>
        <w:ind w:left="425" w:hanging="0"/>
        <w:contextualSpacing/>
        <w:jc w:val="both"/>
        <w:rPr/>
      </w:pPr>
      <w:r>
        <w:rPr>
          <w:rFonts w:cs="Calibri" w:ascii="Calibri" w:hAnsi="Calibri"/>
          <w:sz w:val="22"/>
          <w:szCs w:val="22"/>
        </w:rPr>
        <w:t xml:space="preserve">Nabywca </w:t>
        <w:tab/>
        <w:tab/>
        <w:t xml:space="preserve">: </w:t>
        <w:tab/>
        <w:tab/>
        <w:tab/>
        <w:t>Powiat Pułtuski</w:t>
      </w:r>
    </w:p>
    <w:p>
      <w:pPr>
        <w:pStyle w:val="ListParagraph"/>
        <w:ind w:left="425" w:hanging="0"/>
        <w:jc w:val="both"/>
        <w:rPr>
          <w:rFonts w:ascii="Calibri" w:hAnsi="Calibri" w:cs="Calibri"/>
          <w:sz w:val="22"/>
          <w:szCs w:val="22"/>
        </w:rPr>
      </w:pPr>
      <w:r>
        <w:rPr>
          <w:rFonts w:cs="Calibri" w:ascii="Calibri" w:hAnsi="Calibri"/>
          <w:sz w:val="22"/>
          <w:szCs w:val="22"/>
        </w:rPr>
        <w:tab/>
        <w:tab/>
        <w:tab/>
        <w:tab/>
        <w:tab/>
        <w:tab/>
        <w:t>ul. Marii Skłodowskiej-Curie 11</w:t>
      </w:r>
    </w:p>
    <w:p>
      <w:pPr>
        <w:pStyle w:val="ListParagraph"/>
        <w:ind w:left="425" w:hanging="0"/>
        <w:jc w:val="both"/>
        <w:rPr>
          <w:rFonts w:ascii="Calibri" w:hAnsi="Calibri" w:cs="Calibri"/>
          <w:sz w:val="22"/>
          <w:szCs w:val="22"/>
        </w:rPr>
      </w:pPr>
      <w:r>
        <w:rPr>
          <w:rFonts w:cs="Calibri" w:ascii="Calibri" w:hAnsi="Calibri"/>
          <w:sz w:val="22"/>
          <w:szCs w:val="22"/>
        </w:rPr>
        <w:tab/>
        <w:tab/>
        <w:tab/>
        <w:tab/>
        <w:tab/>
        <w:tab/>
        <w:t>06-100 Pułtusk</w:t>
      </w:r>
    </w:p>
    <w:p>
      <w:pPr>
        <w:pStyle w:val="ListParagraph"/>
        <w:ind w:left="3965" w:firstLine="283"/>
        <w:jc w:val="both"/>
        <w:rPr>
          <w:rFonts w:ascii="Calibri" w:hAnsi="Calibri" w:cs="Calibri"/>
          <w:sz w:val="22"/>
          <w:szCs w:val="22"/>
        </w:rPr>
      </w:pPr>
      <w:r>
        <w:rPr>
          <w:rFonts w:cs="Calibri" w:ascii="Calibri" w:hAnsi="Calibri"/>
          <w:sz w:val="22"/>
          <w:szCs w:val="22"/>
        </w:rPr>
        <w:t>NIP: 568 16 18 062</w:t>
      </w:r>
    </w:p>
    <w:p>
      <w:pPr>
        <w:pStyle w:val="ListParagraph"/>
        <w:spacing w:before="60" w:after="0"/>
        <w:ind w:left="425" w:hanging="0"/>
        <w:contextualSpacing/>
        <w:jc w:val="both"/>
        <w:rPr/>
      </w:pPr>
      <w:r>
        <w:rPr>
          <w:rFonts w:cs="Calibri" w:ascii="Calibri" w:hAnsi="Calibri"/>
          <w:sz w:val="22"/>
          <w:szCs w:val="22"/>
        </w:rPr>
        <w:t xml:space="preserve">Odbiorca (podmiot inny/podmiot3): </w:t>
        <w:tab/>
        <w:t xml:space="preserve">Poradnia  Psychologiczno – Pedagogiczna </w:t>
      </w:r>
      <w:r>
        <w:rPr>
          <w:rFonts w:eastAsia="Times New Roman" w:cs="Calibri" w:ascii="Calibri" w:hAnsi="Calibri" w:asciiTheme="minorHAnsi" w:cstheme="minorHAnsi" w:hAnsiTheme="minorHAnsi"/>
          <w:sz w:val="22"/>
          <w:szCs w:val="22"/>
          <w:lang w:eastAsia="pl-PL"/>
        </w:rPr>
        <w:t>w Pułtusku</w:t>
      </w:r>
    </w:p>
    <w:p>
      <w:pPr>
        <w:pStyle w:val="ListParagraph"/>
        <w:ind w:left="425" w:hanging="0"/>
        <w:jc w:val="both"/>
        <w:rPr/>
      </w:pPr>
      <w:r>
        <w:rPr>
          <w:rFonts w:cs="Calibri" w:ascii="Calibri" w:hAnsi="Calibri"/>
          <w:sz w:val="22"/>
          <w:szCs w:val="22"/>
        </w:rPr>
        <w:tab/>
        <w:tab/>
        <w:tab/>
        <w:tab/>
        <w:tab/>
        <w:tab/>
        <w:t>ul. 3 Maja 20</w:t>
      </w:r>
    </w:p>
    <w:p>
      <w:pPr>
        <w:pStyle w:val="ListParagraph"/>
        <w:ind w:left="425" w:hanging="0"/>
        <w:jc w:val="both"/>
        <w:rPr>
          <w:rFonts w:ascii="Calibri" w:hAnsi="Calibri" w:cs="Calibri"/>
          <w:sz w:val="22"/>
          <w:szCs w:val="22"/>
        </w:rPr>
      </w:pPr>
      <w:r>
        <w:rPr>
          <w:rFonts w:cs="Calibri" w:ascii="Calibri" w:hAnsi="Calibri"/>
          <w:sz w:val="22"/>
          <w:szCs w:val="22"/>
        </w:rPr>
        <w:tab/>
        <w:tab/>
        <w:tab/>
        <w:tab/>
        <w:tab/>
        <w:tab/>
        <w:t>06-100 Pułtusk</w:t>
      </w:r>
    </w:p>
    <w:p>
      <w:pPr>
        <w:pStyle w:val="ListParagraph"/>
        <w:ind w:left="425" w:hanging="0"/>
        <w:jc w:val="both"/>
        <w:rPr/>
      </w:pPr>
      <w:r>
        <w:rPr>
          <w:rFonts w:cs="Calibri" w:ascii="Calibri" w:hAnsi="Calibri"/>
          <w:sz w:val="22"/>
          <w:szCs w:val="22"/>
        </w:rPr>
        <w:tab/>
        <w:tab/>
        <w:tab/>
        <w:tab/>
        <w:tab/>
        <w:tab/>
        <w:t xml:space="preserve">NIP:  </w:t>
      </w:r>
      <w:r>
        <w:rPr>
          <w:rFonts w:eastAsia="Times New Roman" w:cs="Calibri" w:ascii="Calibri" w:hAnsi="Calibri" w:asciiTheme="minorHAnsi" w:cstheme="minorHAnsi" w:hAnsiTheme="minorHAnsi"/>
          <w:b w:val="false"/>
          <w:i w:val="false"/>
          <w:caps w:val="false"/>
          <w:smallCaps w:val="false"/>
          <w:color w:val="000000"/>
          <w:spacing w:val="0"/>
          <w:sz w:val="22"/>
          <w:szCs w:val="22"/>
          <w:lang w:eastAsia="pl-PL"/>
        </w:rPr>
        <w:t>5681251549</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W przypadku, o którym mowa w ust. 7 faktury będą wystawiane i odbierane za pośrednictwem Krajowego Systemu e-Faktur (KSeF), zgodnie z obowiązującymi przepisami prawa. Co do terminu płatności ust. 4 stosuje się odpowiednio. Za dzień doręczenia faktury uznaje się dzień przydzielenia jej numeru w KSeF, z zastrzeżeniem ust. 9.</w:t>
      </w:r>
    </w:p>
    <w:p>
      <w:pPr>
        <w:pStyle w:val="Normal"/>
        <w:widowControl/>
        <w:numPr>
          <w:ilvl w:val="0"/>
          <w:numId w:val="27"/>
        </w:numPr>
        <w:tabs>
          <w:tab w:val="clear" w:pos="708"/>
          <w:tab w:val="left" w:pos="426" w:leader="none"/>
        </w:tabs>
        <w:suppressAutoHyphens w:val="false"/>
        <w:spacing w:before="120" w:after="0"/>
        <w:jc w:val="both"/>
        <w:rPr/>
      </w:pPr>
      <w:r>
        <w:rPr>
          <w:rFonts w:cs="Calibri" w:ascii="Calibri" w:hAnsi="Calibri"/>
          <w:sz w:val="22"/>
          <w:szCs w:val="22"/>
        </w:rPr>
        <w:t xml:space="preserve">W przypadku awarii KSeF, faktury będą tymczasowo przesyłane w formie elektronicznej w formacie pliku PDF za pośrednictwem poczty elektronicznej na adres e-mail: </w:t>
      </w:r>
      <w:hyperlink r:id="rId8">
        <w:r>
          <w:rPr>
            <w:rStyle w:val="Czeinternetowe"/>
            <w:rFonts w:cs="Calibri" w:ascii="Calibri" w:hAnsi="Calibri"/>
            <w:sz w:val="22"/>
            <w:szCs w:val="22"/>
          </w:rPr>
          <w:t>sekretariat@ppppultusk.pl</w:t>
        </w:r>
      </w:hyperlink>
      <w:r>
        <w:rPr>
          <w:rFonts w:cs="Calibri" w:ascii="Calibri" w:hAnsi="Calibri"/>
          <w:sz w:val="22"/>
          <w:szCs w:val="22"/>
        </w:rPr>
        <w:t xml:space="preserve"> </w:t>
      </w:r>
    </w:p>
    <w:p>
      <w:pPr>
        <w:pStyle w:val="Normal"/>
        <w:widowControl/>
        <w:numPr>
          <w:ilvl w:val="0"/>
          <w:numId w:val="27"/>
        </w:numPr>
        <w:tabs>
          <w:tab w:val="clear" w:pos="708"/>
          <w:tab w:val="left" w:pos="426" w:leader="none"/>
        </w:tabs>
        <w:suppressAutoHyphens w:val="false"/>
        <w:spacing w:before="120" w:after="0"/>
        <w:jc w:val="both"/>
        <w:rPr/>
      </w:pPr>
      <w:r>
        <w:rPr>
          <w:rFonts w:cs="Calibri" w:ascii="Calibri" w:hAnsi="Calibri"/>
          <w:sz w:val="22"/>
          <w:szCs w:val="22"/>
        </w:rPr>
        <w:t xml:space="preserve">Za dzień doręczenia faktury wystawionej w czasie trwania awarii KSeF uznaje się dzień wpływu wiadomości zawierającej fakturę w formacie pliku PDF na adres e-mail: </w:t>
      </w:r>
      <w:hyperlink r:id="rId9">
        <w:r>
          <w:rPr>
            <w:rStyle w:val="Czeinternetowe"/>
            <w:rFonts w:cs="Calibri" w:ascii="Calibri" w:hAnsi="Calibri"/>
            <w:sz w:val="22"/>
            <w:szCs w:val="22"/>
          </w:rPr>
          <w:t>sekretariat@ppppultusk.pl</w:t>
        </w:r>
      </w:hyperlink>
      <w:r>
        <w:rPr>
          <w:rFonts w:cs="Calibri" w:ascii="Calibri" w:hAnsi="Calibri"/>
          <w:sz w:val="22"/>
          <w:szCs w:val="22"/>
        </w:rPr>
        <w:t xml:space="preserve"> , albo dzień przydzielenia jej numeru w KSeF, w zależności, które z tych zdarzeń nastąpiło wcześniej. Doręczenie w KSeF faktury wystawionej w czasie trwania awarii nie skutkuje rozpoczęciem biegu terminu płatności.</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W przypadku niedostępności KSeF po stronie Wykonawcy za dzień doręczenia faktury uznaje się dzień przydzielenia jej numeru w KSeF. Przez tryb niedostępności KSeF należy rozumieć niedostępność, o której stanowi przepis art. 106ne ust. 4 ustawy z dnia 11 marca 2004 r. o podatku od towarów i usług, a także tryb offline24, o którym stanowią przepisy art. 106nda ust. 1 i 2 ustawy z dnia 11 marca 2004 r. o podatku od towarów i usług.</w:t>
      </w:r>
    </w:p>
    <w:p>
      <w:pPr>
        <w:pStyle w:val="Normal"/>
        <w:widowControl/>
        <w:numPr>
          <w:ilvl w:val="0"/>
          <w:numId w:val="27"/>
        </w:numPr>
        <w:tabs>
          <w:tab w:val="clear" w:pos="708"/>
          <w:tab w:val="left" w:pos="426" w:leader="none"/>
        </w:tabs>
        <w:suppressAutoHyphens w:val="false"/>
        <w:spacing w:before="120" w:after="0"/>
        <w:jc w:val="both"/>
        <w:rPr/>
      </w:pPr>
      <w:r>
        <w:rPr>
          <w:rFonts w:cs="Calibri" w:ascii="Calibri" w:hAnsi="Calibri"/>
          <w:sz w:val="22"/>
          <w:szCs w:val="22"/>
        </w:rPr>
        <w:t xml:space="preserve">W przypadku faktury wystawionej w czasie trwania awarii KSeF zapłata wynagrodzenia nastąpi na podstawie prawidłowo wystawionej faktury w terminie 30 dni liczonym od pierwszego dnia roboczego po dniu potwierdzenia otrzymania wiadomości zawierającej fakturę w formacie pliku PDF na adres e-mail: </w:t>
      </w:r>
      <w:r>
        <w:rPr>
          <w:rStyle w:val="Czeinternetowe"/>
          <w:rFonts w:cs="Calibri" w:ascii="Calibri" w:hAnsi="Calibri"/>
          <w:sz w:val="22"/>
          <w:szCs w:val="22"/>
        </w:rPr>
        <w:t>sekretariat</w:t>
      </w:r>
      <w:hyperlink r:id="rId10">
        <w:r>
          <w:rPr>
            <w:rStyle w:val="Czeinternetowe"/>
            <w:rFonts w:cs="Calibri" w:ascii="Calibri" w:hAnsi="Calibri"/>
            <w:sz w:val="22"/>
            <w:szCs w:val="22"/>
          </w:rPr>
          <w:t>@ppppultusk.pl</w:t>
        </w:r>
      </w:hyperlink>
      <w:r>
        <w:rPr>
          <w:rStyle w:val="Czeinternetowe"/>
          <w:rFonts w:cs="Calibri" w:ascii="Calibri" w:hAnsi="Calibri"/>
          <w:sz w:val="22"/>
          <w:szCs w:val="22"/>
        </w:rPr>
        <w:t>.</w:t>
      </w:r>
      <w:r>
        <w:rPr>
          <w:rFonts w:cs="Calibri" w:ascii="Calibri" w:hAnsi="Calibri"/>
          <w:sz w:val="22"/>
          <w:szCs w:val="22"/>
        </w:rPr>
        <w:t xml:space="preserve"> na rachunek bankowy Wykonawcy wskazany w fakturze.</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Calibri" w:cs="Calibri" w:ascii="Calibri" w:hAnsi="Calibri"/>
          <w:sz w:val="22"/>
          <w:szCs w:val="22"/>
          <w:shd w:fill="FFFFFF" w:val="clear"/>
        </w:rPr>
        <w:t>Zamawiający zastrzega że, płatność nastąpi na podstawie prawidłowo wystawionej faktury. Za prawidłowo wystawioną uznaje się fakturę:</w:t>
      </w:r>
    </w:p>
    <w:p>
      <w:pPr>
        <w:pStyle w:val="Normal"/>
        <w:numPr>
          <w:ilvl w:val="0"/>
          <w:numId w:val="31"/>
        </w:numPr>
        <w:jc w:val="both"/>
        <w:rPr>
          <w:rFonts w:ascii="Calibri" w:hAnsi="Calibri" w:eastAsia="Calibri" w:cs="Calibri"/>
          <w:sz w:val="22"/>
          <w:szCs w:val="22"/>
          <w:highlight w:val="white"/>
        </w:rPr>
      </w:pPr>
      <w:r>
        <w:rPr>
          <w:rFonts w:eastAsia="Calibri" w:cs="Calibri" w:ascii="Calibri" w:hAnsi="Calibri"/>
          <w:sz w:val="22"/>
          <w:szCs w:val="22"/>
          <w:shd w:fill="FFFFFF" w:val="clear"/>
        </w:rPr>
        <w:t>wystawioną w KSeF (z wyjątkiem przypadków, kiedy faktura wystawiana jest w czasie awarii KSeF), gdzie w zakresie prawidłowego określenia nabywcy w polu „Podmiot2” w pozycji „JST” wpisano „1”, oraz w polu „Podmiot inny/Podmiot3” wpisano NIP Odbiorcy oraz w polu „Rola” wpisano „8” – JST odbiorca, </w:t>
      </w:r>
    </w:p>
    <w:p>
      <w:pPr>
        <w:pStyle w:val="Normal"/>
        <w:numPr>
          <w:ilvl w:val="0"/>
          <w:numId w:val="31"/>
        </w:numPr>
        <w:jc w:val="both"/>
        <w:rPr>
          <w:rFonts w:ascii="Calibri" w:hAnsi="Calibri" w:eastAsia="Calibri" w:cs="Calibri"/>
          <w:sz w:val="22"/>
          <w:szCs w:val="22"/>
          <w:highlight w:val="white"/>
        </w:rPr>
      </w:pPr>
      <w:r>
        <w:rPr>
          <w:rFonts w:eastAsia="Calibri" w:cs="Calibri" w:ascii="Calibri" w:hAnsi="Calibri"/>
          <w:sz w:val="22"/>
          <w:szCs w:val="22"/>
          <w:shd w:fill="FFFFFF" w:val="clear"/>
        </w:rPr>
        <w:t>zawierającą w swojej treści nr umowy/ zamówienia, której dotyczy, </w:t>
      </w:r>
    </w:p>
    <w:p>
      <w:pPr>
        <w:pStyle w:val="Normal"/>
        <w:numPr>
          <w:ilvl w:val="0"/>
          <w:numId w:val="31"/>
        </w:numPr>
        <w:jc w:val="both"/>
        <w:rPr>
          <w:rFonts w:ascii="Calibri" w:hAnsi="Calibri" w:eastAsia="Calibri" w:cs="Calibri"/>
          <w:sz w:val="22"/>
          <w:szCs w:val="22"/>
          <w:highlight w:val="white"/>
        </w:rPr>
      </w:pPr>
      <w:r>
        <w:rPr>
          <w:rFonts w:eastAsia="Calibri" w:cs="Calibri" w:ascii="Calibri" w:hAnsi="Calibri"/>
          <w:sz w:val="22"/>
          <w:szCs w:val="22"/>
          <w:shd w:fill="FFFFFF" w:val="clear"/>
        </w:rPr>
        <w:t>zgodnie z przepisami prawa oraz prawidłową pod względem formalnym i rachunkowym.</w:t>
      </w:r>
    </w:p>
    <w:p>
      <w:pPr>
        <w:pStyle w:val="Normal"/>
        <w:ind w:left="360" w:hanging="0"/>
        <w:jc w:val="both"/>
        <w:rPr>
          <w:rFonts w:ascii="Calibri" w:hAnsi="Calibri" w:eastAsia="Calibri" w:cs="Calibri"/>
          <w:sz w:val="22"/>
          <w:szCs w:val="22"/>
          <w:highlight w:val="white"/>
        </w:rPr>
      </w:pPr>
      <w:r>
        <w:rPr>
          <w:rFonts w:eastAsia="Calibri" w:cs="Calibri" w:ascii="Calibri" w:hAnsi="Calibri"/>
          <w:sz w:val="22"/>
          <w:szCs w:val="22"/>
          <w:shd w:fill="FFFFFF" w:val="clear"/>
        </w:rPr>
        <w:t>W przypadku wystawienia faktury w sposób niezgodny z powyższym, Zamawiający zastrzega sobie prawo wstrzymania zapłaty do czasu otrzymania prawidłowo wystawionej faktury. Po otrzymaniu prawidłowo wystawionej faktury termin płatności będzie liczony zgodnie z ust. 12.</w:t>
      </w:r>
    </w:p>
    <w:p>
      <w:pPr>
        <w:pStyle w:val="Normal"/>
        <w:widowControl/>
        <w:numPr>
          <w:ilvl w:val="0"/>
          <w:numId w:val="27"/>
        </w:numPr>
        <w:tabs>
          <w:tab w:val="clear" w:pos="708"/>
          <w:tab w:val="left" w:pos="426" w:leader="none"/>
        </w:tabs>
        <w:suppressAutoHyphens w:val="false"/>
        <w:spacing w:before="120" w:after="0"/>
        <w:jc w:val="both"/>
        <w:rPr/>
      </w:pPr>
      <w:r>
        <w:rPr>
          <w:rFonts w:cs="Calibri" w:ascii="Calibri" w:hAnsi="Calibri"/>
          <w:sz w:val="22"/>
          <w:szCs w:val="22"/>
        </w:rPr>
        <w:t>Załączniki, które nie mogą zgodnie z obowiązującymi przepisami stanowić załącznika do faktury wystawionej w KSeF, należy przesłać</w:t>
      </w:r>
      <w:r>
        <w:rPr>
          <w:rFonts w:cs="Calibri" w:ascii="Calibri" w:hAnsi="Calibri"/>
          <w:bCs/>
          <w:iCs/>
          <w:sz w:val="22"/>
          <w:szCs w:val="22"/>
        </w:rPr>
        <w:t xml:space="preserve"> w formie elektronicznej w formacie pliku PDF za pośrednictwem poczty elektronicznej na adres e-mail:</w:t>
      </w:r>
      <w:r>
        <w:rPr>
          <w:rFonts w:cs="Calibri" w:ascii="Calibri" w:hAnsi="Calibri"/>
          <w:sz w:val="22"/>
          <w:szCs w:val="22"/>
        </w:rPr>
        <w:t xml:space="preserve"> </w:t>
      </w:r>
      <w:hyperlink r:id="rId11">
        <w:r>
          <w:rPr>
            <w:rStyle w:val="Czeinternetowe"/>
            <w:rFonts w:cs="Calibri" w:ascii="Calibri" w:hAnsi="Calibri"/>
            <w:bCs/>
            <w:iCs/>
            <w:sz w:val="22"/>
            <w:szCs w:val="22"/>
          </w:rPr>
          <w:t>sekretariat@ppppultusk.pl</w:t>
        </w:r>
      </w:hyperlink>
      <w:r>
        <w:rPr>
          <w:rFonts w:cs="Calibri" w:ascii="Calibri" w:hAnsi="Calibri"/>
          <w:bCs/>
          <w:iCs/>
          <w:sz w:val="22"/>
          <w:szCs w:val="22"/>
        </w:rPr>
        <w:t xml:space="preserve"> , w terminie do 3 dni roboczych od daty otrzymania faktury, o którym mowa w ust. 8 lub ust. 10 lub ust. 11. </w:t>
      </w:r>
    </w:p>
    <w:p>
      <w:pPr>
        <w:pStyle w:val="Normal"/>
        <w:widowControl/>
        <w:numPr>
          <w:ilvl w:val="0"/>
          <w:numId w:val="27"/>
        </w:numPr>
        <w:tabs>
          <w:tab w:val="clear" w:pos="708"/>
          <w:tab w:val="left" w:pos="426" w:leader="none"/>
        </w:tabs>
        <w:suppressAutoHyphens w:val="false"/>
        <w:spacing w:before="120" w:after="0"/>
        <w:jc w:val="both"/>
        <w:rPr/>
      </w:pPr>
      <w:r>
        <w:rPr>
          <w:rFonts w:cs="Calibri" w:ascii="Calibri" w:hAnsi="Calibri"/>
          <w:bCs/>
          <w:iCs/>
          <w:sz w:val="22"/>
          <w:szCs w:val="22"/>
        </w:rPr>
        <w:t xml:space="preserve">Wykonawca może również wystawić fakturę w formie elektronicznej i przedłożyć ją Zamawiającemu przez Platformę Elektronicznego Fakturowania (PEF) znajdującą się na stronie </w:t>
      </w:r>
      <w:hyperlink r:id="rId12">
        <w:r>
          <w:rPr>
            <w:rStyle w:val="Czeinternetowe"/>
            <w:rFonts w:cs="Calibri" w:ascii="Calibri" w:hAnsi="Calibri"/>
            <w:iCs/>
            <w:sz w:val="22"/>
            <w:szCs w:val="22"/>
          </w:rPr>
          <w:t>https://efaktura.gov.pl/</w:t>
        </w:r>
      </w:hyperlink>
      <w:r>
        <w:rPr>
          <w:rFonts w:cs="Calibri" w:ascii="Calibri" w:hAnsi="Calibri"/>
          <w:bCs/>
          <w:iCs/>
          <w:sz w:val="22"/>
          <w:szCs w:val="22"/>
        </w:rPr>
        <w:t>, poprzez Konto Podmiotu (Wykonawcy). Taka faktura elektroniczna uważana jest za fakturę ustrukturyzowaną po przydzieleniu jej numeru identyfikującego w KSeF. Z momentem przydzielenia fakturze elektronicznej numeru identyfikującego w KSeF faktura uważana jest za odebraną, wcześniejsze pobranie faktury elektronicznej z PEF nie skutkuje rozpoczęciem biegu terminu płatności należności w tytułu świadczenia nią dokumentowanego.” Pozostałe postanowienia umowne dot. faktur ustrukturyzowanych, w tym dotyczące prawidłowo wystawionej faktury, awarii i niedostępności KSeF, rozpoczęcia biegu terminu płatności stosuje się do faktur elektronicznych, o których mowa w ustawie o elektronicznym fakturowaniu, którym przydziela się numer KSeF.”.</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W przypadku otrzymania błędnie wystawionej faktury VAT Zamawiający poinformuje o tym Wykonawcę, a Wykonawca zobowiązany będzie do skorygowania faktury VAT, zgodnie z obowiązującymi przepisami. Do czasu doręczenia Zamawiającemu prawidłowo skorygowanej faktury VAT termin płatność faktury, o którym mowa w ust. 4 nie biegnie.</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 xml:space="preserve">Wykonawca gwarantuje stałą i niezmienną cenę dostawy przez cały okres trwania umowy. </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 xml:space="preserve">Wynagrodzenie Wykonawcy, o którym mowa w ust. 1, obejmuje wszystkie koszty związane z realizacją przedmiotu umowy oraz wszelkie inne koszty Wykonawcy, opłaty i podatki, w tym podatek od towarów i usług (VAT). Wykonawca oświadcza, że zrzeka się wszelkich roszczeń względem Zamawiającego związanych z ewentualnym dochodzeniem waloryzacji wynagrodzenia zawartego w umowie. Ponadto oświadcza, że podana cena ofertowa / wynagrodzenie umowne obejmuje obowiązującą w 2026 roku wysokość minimalnego wynagrodzenia za pracę lub minimalnej stawki godzinowej, ustalonych na podstawie ustawy z dnia 10 października 2002 r. o minimalnym wynagrodzeniu za pracę i w przypadku ich zmiany nie będzie występował o zmianę wynagrodzenia umownego. </w:t>
      </w:r>
    </w:p>
    <w:p>
      <w:pPr>
        <w:pStyle w:val="Normal"/>
        <w:widowControl/>
        <w:numPr>
          <w:ilvl w:val="0"/>
          <w:numId w:val="27"/>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W przypadku konieczności podjęcia dodatkowych działań, nie wskazanych bezpośrednio w umowie, niezbędnych do prawidłowej realizacji przedmiotu umowy, Wykonawca nie będzie z tego tytułu żądał od Zamawiającego dodatkowego wynagrodzenia</w:t>
      </w:r>
    </w:p>
    <w:p>
      <w:pPr>
        <w:pStyle w:val="Normal"/>
        <w:widowControl/>
        <w:tabs>
          <w:tab w:val="clear" w:pos="708"/>
          <w:tab w:val="left" w:pos="426" w:leader="none"/>
        </w:tabs>
        <w:suppressAutoHyphens w:val="false"/>
        <w:spacing w:before="120" w:after="0"/>
        <w:ind w:left="426" w:hanging="426"/>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 4.</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Podwykonawstwo</w:t>
      </w:r>
    </w:p>
    <w:p>
      <w:pPr>
        <w:pStyle w:val="Normal"/>
        <w:widowControl/>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i/>
          <w:i/>
          <w:iCs/>
          <w:sz w:val="22"/>
          <w:szCs w:val="22"/>
          <w:lang w:eastAsia="pl-PL"/>
        </w:rPr>
      </w:pPr>
      <w:r>
        <w:rPr>
          <w:rFonts w:eastAsia="Times New Roman" w:cs="Calibri" w:ascii="Calibri" w:hAnsi="Calibri" w:asciiTheme="minorHAnsi" w:cstheme="minorHAnsi" w:hAnsiTheme="minorHAnsi"/>
          <w:i/>
          <w:iCs/>
          <w:sz w:val="22"/>
          <w:szCs w:val="22"/>
          <w:lang w:eastAsia="pl-PL"/>
        </w:rPr>
        <w:t xml:space="preserve">(*w przypadku braku udziału podwykonawców § 4 ust. 2-26 zostanie usunięty)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Strony umowy ustalają, że Przedmiot Umowy zostanie wykonany przez Wykonawcę osobiście bądź z udziałem podwykonawców.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oświadcza, że zamierza powierzyć realizację następującej części Umowy następującemu podwykonawcy: </w:t>
      </w:r>
    </w:p>
    <w:p>
      <w:pPr>
        <w:pStyle w:val="Normal"/>
        <w:widowControl/>
        <w:tabs>
          <w:tab w:val="clear" w:pos="708"/>
          <w:tab w:val="left" w:pos="426" w:leader="none"/>
        </w:tabs>
        <w:suppressAutoHyphens w:val="false"/>
        <w:ind w:left="425"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Nazwa podwykonawcy: ……. </w:t>
      </w:r>
    </w:p>
    <w:p>
      <w:pPr>
        <w:pStyle w:val="Normal"/>
        <w:widowControl/>
        <w:tabs>
          <w:tab w:val="clear" w:pos="708"/>
          <w:tab w:val="left" w:pos="426" w:leader="none"/>
        </w:tabs>
        <w:suppressAutoHyphens w:val="false"/>
        <w:ind w:left="425"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Zakres i opis powierzonej części Umowy ……………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jest zobowiązany do zawiadomienia na piśmie Zamawiającego o wszelkich zmianach danych, o których mowa w ust. 2 w trakcie realizacji Przedmiotu Umowy i przekazania informacji na temat nowych podwykonawców, którym w późniejszym okresie zamierza powierzyć wykonanie części Umowy.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Jeżeli zmiana albo rezygnacja z podwykonawcy dotyczy podmiotu, na którego zasoby Wykonawca powoływał się na zasadach określonych w art. 118 ustawy Pzp, w celu wykazania spełnienia warunków udziału w postępowaniu, Wykonawca jest zobowiązany wykazać Zamawiającemu, że: </w:t>
      </w:r>
    </w:p>
    <w:p>
      <w:pPr>
        <w:pStyle w:val="ListParagraph"/>
        <w:widowControl/>
        <w:numPr>
          <w:ilvl w:val="0"/>
          <w:numId w:val="32"/>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proponowany inny podwykonawca lub Wykonawca samodzielnie spełnia je w stopniu nie mniejszym niż podwykonawca, na którego zasoby Wykonawca powoływał się w trakcie postępowania o udzielenie zamówienia oraz </w:t>
      </w:r>
    </w:p>
    <w:p>
      <w:pPr>
        <w:pStyle w:val="ListParagraph"/>
        <w:widowControl/>
        <w:numPr>
          <w:ilvl w:val="0"/>
          <w:numId w:val="32"/>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brak jest podstaw do wykluczenia proponowanego podwykonawcy.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Przepisu ust. 4 nie stosuje się wobec podwykonawców niebędących podmiotami, na których zasoby Wykonawca powoływał się na zasadach określonych w art. 118 ustawy Pzp oraz do dalszych podwykonawców.</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zastrzega sobie prawo weryfikacji podstawy wykluczenia podwykonawcy niebędącego podmiotem trzecim, na zasadach określonych w art. 462 ust. 5 ustawy Pzp.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Postanowienia dotyczące podwykonawcy odnoszą się wprost również do dalszego podwykonawcy oraz umów zawieranych między podwykonawcą i dalszym podwykonawcą lub między dalszymi podwykonawcami.</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jest odpowiedzialny za działania lub zaniechania podwykonawcy, jego przedstawicieli lub pracowników, jak za własne działania lub zaniechania. Wykonawca jest zobowiązany do sprawowania na bieżąco nadzoru nad wykonaniem Przedmiotu Umowy przez podwykonawcę i do ich koordynacji.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celu powierzenia wykonania części Umowy podwykonawcy, Wykonawca zawiera Umowę o podwykonawstwo w rozumieniu art. 7 pkt 27 ustawy Pzp.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Każdy projekt umowy i umowa o podwykonawstwo musi zawierać postanowienia niesprzeczne z postanowieniami niniejszej Umowy oraz będzie zawierać w szczególności: </w:t>
      </w:r>
    </w:p>
    <w:p>
      <w:pPr>
        <w:pStyle w:val="ListParagraph"/>
        <w:widowControl/>
        <w:numPr>
          <w:ilvl w:val="0"/>
          <w:numId w:val="33"/>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określenie Stron, z tym zastrzeżeniem, że w przypadku, gdy zamówienie publiczne zostało udzielone Wykonawcom, którzy wspólnie ubiegali się o jego udzielenie (konsorcjum) i wspólnie występują w niniejszej Umowie jako Wykonawca, umowa o podwykonawstwo powinna być zawarta ze wszystkimi członkami konsorcjum, a nie tylko z jednym lub niektórymi z nich, </w:t>
      </w:r>
    </w:p>
    <w:p>
      <w:pPr>
        <w:pStyle w:val="ListParagraph"/>
        <w:widowControl/>
        <w:numPr>
          <w:ilvl w:val="0"/>
          <w:numId w:val="33"/>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zakres prac przewidzianych do wykonania, </w:t>
      </w:r>
    </w:p>
    <w:p>
      <w:pPr>
        <w:pStyle w:val="ListParagraph"/>
        <w:widowControl/>
        <w:numPr>
          <w:ilvl w:val="0"/>
          <w:numId w:val="33"/>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termin realizacji prac, który będzie zgodny z terminem wykonania niniejszej Umowy, </w:t>
      </w:r>
    </w:p>
    <w:p>
      <w:pPr>
        <w:pStyle w:val="ListParagraph"/>
        <w:widowControl/>
        <w:numPr>
          <w:ilvl w:val="0"/>
          <w:numId w:val="33"/>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terminy i zasady dokonywania odbioru Przedmiotu Umowy, </w:t>
      </w:r>
    </w:p>
    <w:p>
      <w:pPr>
        <w:pStyle w:val="ListParagraph"/>
        <w:widowControl/>
        <w:numPr>
          <w:ilvl w:val="0"/>
          <w:numId w:val="33"/>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wynagrodzenie i zasady płatności za wykonanie Przedmiotu Umowy, z zastrzeżeniem, że nie będzie ono wyższe od wynagrodzenia za wykonanie tego samego zakresu Przedmiotu Umowy należnego Wykonawcy od Zamawiającego (wynikającego z kosztorysu ofertowego), </w:t>
      </w:r>
    </w:p>
    <w:p>
      <w:pPr>
        <w:pStyle w:val="ListParagraph"/>
        <w:widowControl/>
        <w:numPr>
          <w:ilvl w:val="0"/>
          <w:numId w:val="33"/>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postanowienia wymagane przepisami Pzp i dokumentami zamówienia, jeżeli mają zastosowanie, </w:t>
      </w:r>
    </w:p>
    <w:p>
      <w:pPr>
        <w:pStyle w:val="ListParagraph"/>
        <w:widowControl/>
        <w:numPr>
          <w:ilvl w:val="0"/>
          <w:numId w:val="33"/>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wymaganą treść postanowień projektu umowy i umowy o podwykonawstwo zawieranej z dalszym podwykonawcą, przy czym nie może ona być mniej korzystna dla dalszego podwykonawcy niż postanowienia niniejszej Umowy.</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Sądem właściwym do rozstrzygania sporów na tle realizacji niniejszej Umowy będzie sąd powszechny miejscowo właściwy według miejsca wykonania Przedmiotu Umowy.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podwykonawca lub dalszy podwykonawca zamierzający zawrzeć umowę o podwykonawstwo, której przedmiotem jest wykonanie Przedmiotu Umowy, jest zobowiązany do przedłożenia Zamawiającemu projektu umowy o podwykonawstwo, przy czym podwykonawca lub dalszy podwykonawca do projektu umowy dołączy zgodę Wykonawcy na zawarcie umowy o podwykonawstwo o treści zgodnej z przedłożonym projektem umowy.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w terminie 10 dni od otrzymania od Wykonawcy projektu umowy o podwykonawstwo, może wnieść do niej pisemne zastrzeżenia. Jeżeli tego nie uczyni, oznaczać to będzie akceptację projektu umowy przez Zamawiającego.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przypadku zgłoszenia przez Zamawiającego zastrzeżeń do projektu umowy o podwykonawstwo, Wykonawca, podwykonawca lub dalszy podwykonawca ma obowiązek przedłożyć zmieniony projekt umowy o podwykonawstwo, uwzględniający w całości zastrzeżenia Zamawiającego. W takim przypadku termin do zgłoszenia zastrzeżeń przez Zamawiającego, o którym mowa w ust. 13 Umowy, rozpoczyna bieg na nowo.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podwykonawca lub dalszy podwykonawca jest zobowiązany przedłożyć Zamawiającemu, poświadczoną przez przedkładającego za zgodność z oryginałem, kopię zawartej umowy o podwykonawstwo o treści zgodnej z zaakceptowanym uprzednio przez Zamawiającego projektem, w terminie do 7 dni od daty jej zawarcia.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w terminie do 10 dni od doręczenia mu kopii umowy o podwykonawstwo może zgłosić sprzeciw do treści tej umowy. Jeżeli tego nie uczyni, oznaczać to będzie akceptację umowy o podwykonawstwo.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jest uprawniony do zgłaszania pisemnych zastrzeżeń do projektu umowy o podwykonawstwo lub sprzeciwu do umowy o podwykonawstwo, w szczególności, gdy: </w:t>
      </w:r>
    </w:p>
    <w:p>
      <w:pPr>
        <w:pStyle w:val="ListParagraph"/>
        <w:widowControl/>
        <w:numPr>
          <w:ilvl w:val="0"/>
          <w:numId w:val="34"/>
        </w:numPr>
        <w:tabs>
          <w:tab w:val="clear" w:pos="708"/>
          <w:tab w:val="left" w:pos="426" w:leader="none"/>
        </w:tabs>
        <w:suppressAutoHyphens w:val="false"/>
        <w:spacing w:before="120" w:after="0"/>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nie będzie spełniała wymagań określonych w dokumentach zamówienia, </w:t>
      </w:r>
    </w:p>
    <w:p>
      <w:pPr>
        <w:pStyle w:val="ListParagraph"/>
        <w:widowControl/>
        <w:numPr>
          <w:ilvl w:val="0"/>
          <w:numId w:val="34"/>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będzie przewidywała termin zapłaty wynagrodzenia dłuższy niż 30 dni od dnia doręczenia Wykonawcy, podwykonawcy lub dalszemu podwykonawcy faktury lub rachunku, potwierdzających wykonanie zleconego świadczenia, </w:t>
      </w:r>
    </w:p>
    <w:p>
      <w:pPr>
        <w:pStyle w:val="ListParagraph"/>
        <w:widowControl/>
        <w:numPr>
          <w:ilvl w:val="0"/>
          <w:numId w:val="34"/>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będzie zawierała zapisy uzależniające dokonanie zapłaty na rzecz podwykonawcy od odbioru Przedmiotu Umowy przez Zamawiającego lub od zapłaty należności Wykonawcy przez Zamawiającego, </w:t>
      </w:r>
    </w:p>
    <w:p>
      <w:pPr>
        <w:pStyle w:val="ListParagraph"/>
        <w:widowControl/>
        <w:numPr>
          <w:ilvl w:val="0"/>
          <w:numId w:val="34"/>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nie będzie zawierała uregulowań dotyczących zawierania umów na wykonanie Przedmiotu Umowy z dalszymi podwykonawcami w szczególności zapisów warunkujących podpisanie tych umów od zgody Wykonawcy i od akceptacji Zamawiającego, </w:t>
      </w:r>
    </w:p>
    <w:p>
      <w:pPr>
        <w:pStyle w:val="ListParagraph"/>
        <w:widowControl/>
        <w:numPr>
          <w:ilvl w:val="0"/>
          <w:numId w:val="34"/>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będzie zawierać postanowienia, które w ocenie Zamawiającego będą mogły utrudniać lub uniemożliwiać prawidłową lub terminową realizację niniejszej Umowy, zgodnie z jej treścią, </w:t>
      </w:r>
    </w:p>
    <w:p>
      <w:pPr>
        <w:pStyle w:val="ListParagraph"/>
        <w:widowControl/>
        <w:numPr>
          <w:ilvl w:val="0"/>
          <w:numId w:val="34"/>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będzie zawierała postanowienia niezgodne z art. 463 ustawy Pzp tj. postanowienia kształtujące prawa i obowiązki podwykonawcy, w zakresie kar umownych oraz postanowień dotyczących warunków wypłaty wynagrodzenia, w sposób dla niego mniej korzystny niż prawa i obowiązki Wykonawcy, ukształtowane postanowieniami niniejszej Umowy.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Uregulowania niniejszego paragrafu obowiązują także przy zmianach projektów umów o podwykonawstwo jak i zmianach umów o podwykonawstwo.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Strony Umowy stwierdzają, iż w przypadku zgłoszenia sprzeciwu lub zastrzeżeń przez Zamawiającego, wyłączona jest odpowiedzialność solidarna Zamawiającego z Wykonawcą za zapłatę wymaganego wynagrodzenia, przysługującego podwykonawcy lub dalszemu podwykonawcy za wykonanie czynności przewidzianych niniejszą Umową.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podwykonawca lub dalszy podwykonawca zamówienia przedkłada Zamawiającemu poświadczoną za zgodność z oryginałem kopię zawartej umowy o podwykonawstwo, której przedmiotem są dostawy lub usługi, w terminie 7 dni od dnia jej zawarcia, z wyłączeniem umów o podwykonawstwo o wartości mniejszej niż 10 000,00 zł.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przypadku, o którym mowa w ust. 20 Umowy, jeżeli termin zapłaty wynagrodzenia jest dłuższy niż 30 dni, Zamawiający poinformuje o tym Wykonawcę i wezwie go do zmiany tej umowy pod rygorem wystąpienia o zapłatę kary umownej.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Procedurę, o której mowa w ust. 20 i 21 Umowy, stosuje się również do wszystkich zmian umów o podwykonawstwo, które dotyczą wykonania Przedmiotu Umowy.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powierzając realizację Przedmiotu Umowy jest zobowiązany do dokonania we własnym zakresie zapłaty wymagalnego wynagrodzenia należnego podwykonawcy z zachowaniem terminów płatności określonych w umowie z podwykonawcą.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przypadku uchylenia się od obowiązku zapłaty odpowiednio przez Wykonawcę, podwykonawcę lub dalszego podwykonawcę bezpośredniej zapłaty wymagalnego wynagrodzenia przysługującego podwykonawcy lub dalszemu podwykonawcy, za wykonanie Przedmiotu Umowy, Zamawiający dokona bezpośredniej zapłaty wymagalnego wynagrodzenia przysługującego podwykonawcy, dalszemu podwykonawcy, który zawarł zaakceptowaną przez Zamawiającego umowę o podwykonawstwo Przedmiotu Umowy lub który zawarł przedłożoną Zamawiającemu umowę o podwykonawstwo Przedmiotu Umowy.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Bezpośrednia zapłata obejmuje należne wynagrodzenie, bez odsetek należnych podwykonawcy lub dalszemu podwykonawcy. </w:t>
      </w:r>
    </w:p>
    <w:p>
      <w:pPr>
        <w:pStyle w:val="Normal"/>
        <w:widowControl/>
        <w:numPr>
          <w:ilvl w:val="0"/>
          <w:numId w:val="28"/>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Uregulowania w zakresie rozliczenia wykonania Przedmiotu Umowy do zrealizowania przez podwykonawców nie mogą zawierać zapisów uzależniających regulowanie należności podwykonawców od otrzymania zapłaty należności Wykonawcy od Zamawiającego w szczególności dotyczy to końcowych należności Wykonawcy wynikających z faktur wystawianych na zakończenie wykonania Przedmiotu Umowy. </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 5.</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Rękojmia, Gwarancja i Serwis</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udziela Zamawiającemu, zgodnie z ofertą, pełnej gwarancji dla agregatu o mocy znamionowej …………………………………. na okres ……………..miesięcy. Okres gwarancji liczony jest od daty spisania protokołu, o którym mowa w § 8 ust. 6. Bieg terminu gwarancji oraz rękojmi rozpoczyna się w dniu następnym po dniu podpisania tego protokołu.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Gwarancji podlegają wszystkie zespoły i podzespoły bez wyłączeń, z wyjątkiem materiałów eksploatacyjnych. Za materiały eksploatacyjne uważa się elementy wymieniane podczas okresowych przeglądów technicznych, takie jak np. oleje i inne płyny eksploatacyjne.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Gwarancja nie obejmuje uszkodzeń powstałych wskutek niewłaściwego użytkowania.</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W okresie gwarancji Wykonawca zobowiązuje się do bezpłatnego usuwania usterek i wad, jakie wystąpią w działaniu Przedmiotu umowy, których przyczyną są w szczególności wady tkwiące w dostarczonym Przedmiocie umowy.</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Uszkodzenia Przedmiotu umowy spowodowane użytkowaniem przez Zamawiającego niezgodnym z instrukcją obsługi, jeśli wystąpią, zostaną potwierdzone protokołem sporządzonym w obecności przedstawiciela Wykonawcy oraz Zamawiającego. W przypadku zaistnienia okoliczności, o których mowa w zdaniu pierwszym koszty części zamiennych oraz ich wymiany, które uległy uszkodzeniu lub zniszczeniu obciążają Zamawiającego.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O każdym wypadku wadliwej pracy Przedmiotu umowy Zamawiający zawiadomi Wykonawcę niezwłocznie za pośrednictwem poczty elektronicznej na adres e-mail ……………… lub bezpośrednio do inżyniera serwisu na adres e-mail ………………. lub telefonicznie na nr tel. …………………….. .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Warunki gwarancji: </w:t>
      </w:r>
    </w:p>
    <w:p>
      <w:pPr>
        <w:pStyle w:val="ListParagraph"/>
        <w:widowControl/>
        <w:numPr>
          <w:ilvl w:val="0"/>
          <w:numId w:val="35"/>
        </w:numPr>
        <w:suppressAutoHyphens w:val="false"/>
        <w:spacing w:before="120" w:after="0"/>
        <w:contextualSpacing/>
        <w:jc w:val="both"/>
        <w:rPr>
          <w:rFonts w:ascii="Calibri" w:hAnsi="Calibri" w:cs="Calibri"/>
          <w:sz w:val="22"/>
          <w:szCs w:val="22"/>
        </w:rPr>
      </w:pPr>
      <w:r>
        <w:rPr>
          <w:rFonts w:eastAsia="Times New Roman" w:cs="Calibri" w:ascii="Calibri" w:hAnsi="Calibri" w:asciiTheme="minorHAnsi" w:cstheme="minorHAnsi" w:hAnsiTheme="minorHAnsi"/>
          <w:sz w:val="22"/>
          <w:szCs w:val="22"/>
          <w:lang w:eastAsia="pl-PL"/>
        </w:rPr>
        <w:t xml:space="preserve">Wykonawca na cały Przedmiot umowy zapewni w okresie gwarancji pełną nieodpłatną obsługę serwisową, zgodną z zleceniami producenta, obejmującą wszelkie koszty (w tym: robocizna i oryginalne części zamienne). </w:t>
      </w:r>
      <w:r>
        <w:rPr>
          <w:rFonts w:cs="Calibri" w:ascii="Calibri" w:hAnsi="Calibri"/>
          <w:sz w:val="22"/>
          <w:szCs w:val="22"/>
        </w:rPr>
        <w:t>Serwisy wliczone będą w cenę na cały okres gwarancji na agregat. Siedziba główna serwisu w odległości do 100 km od siedziby zamawiającego.</w:t>
      </w:r>
    </w:p>
    <w:p>
      <w:pPr>
        <w:pStyle w:val="ListParagraph"/>
        <w:widowControl/>
        <w:numPr>
          <w:ilvl w:val="0"/>
          <w:numId w:val="35"/>
        </w:numPr>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okresie gwarancji Zamawiający wszelkie usterki lub wady Przedmiotu umowy będzie zgłaszał za pośrednictwem poczty elektronicznej lub telefonicznie, a Wykonawca zobowiązuje się do: </w:t>
      </w:r>
    </w:p>
    <w:p>
      <w:pPr>
        <w:pStyle w:val="ListParagraph"/>
        <w:widowControl/>
        <w:numPr>
          <w:ilvl w:val="0"/>
          <w:numId w:val="36"/>
        </w:numPr>
        <w:tabs>
          <w:tab w:val="clear" w:pos="708"/>
          <w:tab w:val="left" w:pos="426" w:leader="none"/>
        </w:tabs>
        <w:suppressAutoHyphens w:val="false"/>
        <w:spacing w:before="60" w:after="0"/>
        <w:ind w:left="1134"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przystąpienia do usunięcia zgłoszonych przez Zamawiającego usterek lub wad w terminie maksimum 48 godzin, a w przypadku, gdy termin ten upływa w dzień wolny od pracy dla Zamawiającego – w pierwszy następujący po upływie tego terminu dzień roboczy, </w:t>
      </w:r>
    </w:p>
    <w:p>
      <w:pPr>
        <w:pStyle w:val="ListParagraph"/>
        <w:widowControl/>
        <w:numPr>
          <w:ilvl w:val="0"/>
          <w:numId w:val="36"/>
        </w:numPr>
        <w:suppressAutoHyphens w:val="false"/>
        <w:spacing w:before="60" w:after="0"/>
        <w:ind w:left="1134"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dokonywania wszelkich napraw gwarancyjnych przez serwis gwarancyjny, </w:t>
      </w:r>
    </w:p>
    <w:p>
      <w:pPr>
        <w:pStyle w:val="ListParagraph"/>
        <w:widowControl/>
        <w:numPr>
          <w:ilvl w:val="0"/>
          <w:numId w:val="36"/>
        </w:numPr>
        <w:suppressAutoHyphens w:val="false"/>
        <w:spacing w:before="60" w:after="0"/>
        <w:ind w:left="1134"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ramach serwisu gwarancyjnego Wykonawca zapewni dostęp do dokumentacji technicznej do prawidłowego działania dostarczonego Przedmiotu umowy, </w:t>
      </w:r>
    </w:p>
    <w:p>
      <w:pPr>
        <w:pStyle w:val="ListParagraph"/>
        <w:widowControl/>
        <w:numPr>
          <w:ilvl w:val="0"/>
          <w:numId w:val="36"/>
        </w:numPr>
        <w:suppressAutoHyphens w:val="false"/>
        <w:spacing w:before="60" w:after="0"/>
        <w:ind w:left="1134"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okresie gwarancji, w przypadku dwukrotnej reklamacji tej samej części Przedmiotu umowy, Wykonawca wymieni tę część na fabrycznie nową wolną od wad, </w:t>
      </w:r>
    </w:p>
    <w:p>
      <w:pPr>
        <w:pStyle w:val="ListParagraph"/>
        <w:widowControl/>
        <w:numPr>
          <w:ilvl w:val="0"/>
          <w:numId w:val="36"/>
        </w:numPr>
        <w:suppressAutoHyphens w:val="false"/>
        <w:spacing w:before="60" w:after="0"/>
        <w:ind w:left="1134"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koszty transportu Przedmiotu umowy do serwisu w okresie gwarancji oraz jego zwrot, uruchomienie wraz z demontażem ponosi Wykonawca, </w:t>
      </w:r>
    </w:p>
    <w:p>
      <w:pPr>
        <w:pStyle w:val="ListParagraph"/>
        <w:widowControl/>
        <w:numPr>
          <w:ilvl w:val="0"/>
          <w:numId w:val="36"/>
        </w:numPr>
        <w:suppressAutoHyphens w:val="false"/>
        <w:spacing w:before="60" w:after="0"/>
        <w:ind w:left="1134" w:hanging="425"/>
        <w:contextualSpacing/>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 xml:space="preserve">czas dokonania naprawy, jeżeli części zamienne dostępne są w kraju nie będzie dłuższy niż 5 dni kalendarzowych od dnia zgłoszenia usterki / awarii, </w:t>
      </w:r>
    </w:p>
    <w:p>
      <w:pPr>
        <w:pStyle w:val="ListParagraph"/>
        <w:widowControl/>
        <w:numPr>
          <w:ilvl w:val="0"/>
          <w:numId w:val="36"/>
        </w:numPr>
        <w:suppressAutoHyphens w:val="false"/>
        <w:spacing w:before="60" w:after="0"/>
        <w:ind w:left="1134" w:hanging="425"/>
        <w:contextualSpacing/>
        <w:jc w:val="both"/>
        <w:rPr>
          <w:rFonts w:ascii="Calibri" w:hAnsi="Calibri" w:eastAsia="Times New Roman" w:cs="Calibri" w:asciiTheme="minorHAnsi" w:cstheme="minorHAnsi" w:hAnsiTheme="minorHAnsi"/>
          <w:sz w:val="22"/>
          <w:szCs w:val="22"/>
          <w:lang w:eastAsia="pl-PL"/>
        </w:rPr>
      </w:pPr>
      <w:r>
        <w:rPr>
          <w:rFonts w:cs="Calibri" w:ascii="Calibri" w:hAnsi="Calibri"/>
          <w:sz w:val="22"/>
          <w:szCs w:val="22"/>
        </w:rPr>
        <w:t xml:space="preserve">czas dokonania naprawy, jeżeli części zamienne trzeba sprowadzać z zagranicy nie będzie dłuższy niż 14 dni roboczych od dnia zgłoszenia usterki / awarii.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Okres gwarancji ulega przedłużeniu o czas ograniczonej możliwości używania Przedmiotu umowy lub jego części wskutek trwania naprawy lub jego nie działania lub wadliwego działania.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okresie gwarancji, usuwanie wad w całym Przedmiocie umowy, w tym jego naprawa lub wymiana w ramach świadczeń gwarancyjnych, następują bez dodatkowego wynagrodzenia, w ramach wynagrodzenia, o którym mowa w § 3 ust. 1.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Uzupełnienie materiałów eksploatacyjnych, takich jak oleje i płyny, nie powoduje utraty ani ograniczenia uprawnień wynikających z gwarancji.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zobowiązuje się używać Przedmiot umowy zgodnie z przeznaczeniem i zlecać naprawy gwarancyjne tylko i wyłącznie Wykonawcy.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Celem wykonania usług serwisowych personel Wykonawcy, uzyska niczym nieograniczony dostęp do dostarczonego Przedmiotu umowy u Zamawiającego.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przypadku odmowy uznania reklamacji przez Wykonawcę, Zamawiający może złożyć wniosek o przeprowadzenie ekspertyzy przez niezależnego rzeczoznawcę. Jeżeli reklamacja Zamawiającego będzie uzasadniona, koszty związane z przeprowadzeniem ekspertyzy ponosi Wykonawca. W takim przypadku Zamawiający może zlecić naprawę innemu podmiotowi na ryzyko i koszt Wykonawcy, bez utraty prawa do rękojmi i gwarancji.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Szczegółowe warunki gwarancji, serwisu oraz przeglądów gwarancyjnych Przedmiotu umowy zostaną określone w karcie gwarancyjnej, dostarczonej przez Wykonawcę wraz z Przedmiotem umowy z tym zastrzeżeniem, że w przypadku braku postanowień w karcie gwarancyjnej lub kolizji tych postanowień z niniejszą umową, odpowiednio zastosowanie mają postanowienia umowy lub pierwszeństwo mają postanowienia umowy.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zastrzega sobie wykonanie uprawnień z tytułu rękojmi niezależnie od uprawnień wynikających z tytułu gwarancji.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Uprawnienia Zamawiającego wynikające z powyższych ustępów nie wyłączają uprawnień wynikających z przepisów prawa powszechnie obowiązującego, w tym w szczególności z Kodeksu cywilnego. </w:t>
      </w:r>
    </w:p>
    <w:p>
      <w:pPr>
        <w:pStyle w:val="Normal"/>
        <w:widowControl/>
        <w:numPr>
          <w:ilvl w:val="0"/>
          <w:numId w:val="29"/>
        </w:numPr>
        <w:tabs>
          <w:tab w:val="clear" w:pos="708"/>
          <w:tab w:val="left" w:pos="426" w:leader="none"/>
        </w:tabs>
        <w:suppressAutoHyphens w:val="false"/>
        <w:spacing w:before="120" w:after="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Niniejsza umowa stanowi dokument gwarancyjny bez konieczności składania dodatkowych oświadczeń.</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b/>
          <w:b/>
          <w:bCs/>
          <w:sz w:val="22"/>
          <w:szCs w:val="22"/>
          <w:lang w:eastAsia="pl-PL"/>
        </w:rPr>
      </w:pPr>
      <w:r>
        <w:rPr>
          <w:rFonts w:eastAsia="Times New Roman" w:cs="Calibri" w:ascii="Calibri" w:hAnsi="Calibri" w:asciiTheme="minorHAnsi" w:cstheme="minorHAnsi" w:hAnsiTheme="minorHAnsi"/>
          <w:b/>
          <w:bCs/>
          <w:sz w:val="22"/>
          <w:szCs w:val="22"/>
          <w:lang w:eastAsia="pl-PL"/>
        </w:rPr>
        <w:t>§ 6.</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Przedstawiciele i zasady komunikowania się Stron</w:t>
      </w:r>
    </w:p>
    <w:p>
      <w:pPr>
        <w:pStyle w:val="Normal"/>
        <w:widowControl/>
        <w:numPr>
          <w:ilvl w:val="0"/>
          <w:numId w:val="30"/>
        </w:numPr>
        <w:tabs>
          <w:tab w:val="clear" w:pos="708"/>
          <w:tab w:val="left" w:pos="426" w:leader="none"/>
        </w:tabs>
        <w:suppressAutoHyphens w:val="false"/>
        <w:spacing w:before="120" w:after="0"/>
        <w:ind w:left="426" w:hanging="426"/>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Strony ustalają, że korespondencję w sprawach zapisów umownych będą kierować na poniższe adresy: </w:t>
      </w:r>
    </w:p>
    <w:p>
      <w:pPr>
        <w:pStyle w:val="Normal"/>
        <w:widowControl/>
        <w:tabs>
          <w:tab w:val="clear" w:pos="708"/>
          <w:tab w:val="left" w:pos="426" w:leader="none"/>
        </w:tabs>
        <w:suppressAutoHyphens w:val="false"/>
        <w:spacing w:before="60" w:after="0"/>
        <w:ind w:left="425" w:hanging="0"/>
        <w:jc w:val="both"/>
        <w:rPr>
          <w:rFonts w:ascii="Calibri" w:hAnsi="Calibri" w:eastAsia="Times New Roman" w:cs="Calibri" w:asciiTheme="minorHAnsi" w:cstheme="minorHAnsi" w:hAnsiTheme="minorHAnsi"/>
          <w:sz w:val="22"/>
          <w:szCs w:val="22"/>
          <w:u w:val="single"/>
          <w:lang w:eastAsia="pl-PL"/>
        </w:rPr>
      </w:pPr>
      <w:r>
        <w:rPr>
          <w:rFonts w:eastAsia="Times New Roman" w:cs="Calibri" w:ascii="Calibri" w:hAnsi="Calibri" w:asciiTheme="minorHAnsi" w:cstheme="minorHAnsi" w:hAnsiTheme="minorHAnsi"/>
          <w:sz w:val="22"/>
          <w:szCs w:val="22"/>
          <w:u w:val="single"/>
          <w:lang w:eastAsia="pl-PL"/>
        </w:rPr>
        <w:t xml:space="preserve">Adres Zamawiającego: </w:t>
      </w:r>
    </w:p>
    <w:p>
      <w:pPr>
        <w:pStyle w:val="Normal"/>
        <w:widowControl/>
        <w:tabs>
          <w:tab w:val="clear" w:pos="708"/>
          <w:tab w:val="left" w:pos="426" w:leader="none"/>
        </w:tabs>
        <w:suppressAutoHyphens w:val="false"/>
        <w:ind w:left="425" w:hanging="0"/>
        <w:jc w:val="both"/>
        <w:rPr/>
      </w:pPr>
      <w:r>
        <w:rPr>
          <w:rFonts w:eastAsia="Times New Roman" w:cs="Calibri" w:ascii="Calibri" w:hAnsi="Calibri" w:asciiTheme="minorHAnsi" w:cstheme="minorHAnsi" w:hAnsiTheme="minorHAnsi"/>
          <w:sz w:val="22"/>
          <w:szCs w:val="22"/>
          <w:lang w:eastAsia="pl-PL"/>
        </w:rPr>
        <w:t>Poradnia Psychologiczno – Pedagogiczna w Pułtusku</w:t>
      </w:r>
    </w:p>
    <w:p>
      <w:pPr>
        <w:pStyle w:val="Normal"/>
        <w:widowControl/>
        <w:tabs>
          <w:tab w:val="clear" w:pos="708"/>
          <w:tab w:val="left" w:pos="426" w:leader="none"/>
        </w:tabs>
        <w:suppressAutoHyphens w:val="false"/>
        <w:ind w:left="425" w:hanging="0"/>
        <w:jc w:val="both"/>
        <w:rPr/>
      </w:pPr>
      <w:r>
        <w:rPr>
          <w:rFonts w:eastAsia="Times New Roman" w:cs="Calibri" w:ascii="Calibri" w:hAnsi="Calibri" w:asciiTheme="minorHAnsi" w:cstheme="minorHAnsi" w:hAnsiTheme="minorHAnsi"/>
          <w:sz w:val="22"/>
          <w:szCs w:val="22"/>
          <w:lang w:eastAsia="pl-PL"/>
        </w:rPr>
        <w:t>ul. 3 Maja 20</w:t>
      </w:r>
    </w:p>
    <w:p>
      <w:pPr>
        <w:pStyle w:val="Normal"/>
        <w:widowControl/>
        <w:tabs>
          <w:tab w:val="clear" w:pos="708"/>
          <w:tab w:val="left" w:pos="426" w:leader="none"/>
        </w:tabs>
        <w:suppressAutoHyphens w:val="false"/>
        <w:ind w:left="425"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06-100 Pułtusk</w:t>
      </w:r>
    </w:p>
    <w:p>
      <w:pPr>
        <w:pStyle w:val="Normal"/>
        <w:widowControl/>
        <w:tabs>
          <w:tab w:val="clear" w:pos="708"/>
          <w:tab w:val="left" w:pos="426" w:leader="none"/>
        </w:tabs>
        <w:suppressAutoHyphens w:val="false"/>
        <w:ind w:left="425" w:hanging="0"/>
        <w:jc w:val="both"/>
        <w:rPr/>
      </w:pPr>
      <w:r>
        <w:rPr>
          <w:rFonts w:eastAsia="Times New Roman" w:cs="Calibri" w:ascii="Calibri" w:hAnsi="Calibri" w:asciiTheme="minorHAnsi" w:cstheme="minorHAnsi" w:hAnsiTheme="minorHAnsi"/>
          <w:sz w:val="22"/>
          <w:szCs w:val="22"/>
          <w:lang w:eastAsia="pl-PL"/>
        </w:rPr>
        <w:t>tel. 23 692 55 91</w:t>
      </w:r>
    </w:p>
    <w:p>
      <w:pPr>
        <w:pStyle w:val="Normal"/>
        <w:widowControl/>
        <w:tabs>
          <w:tab w:val="clear" w:pos="708"/>
          <w:tab w:val="left" w:pos="426" w:leader="none"/>
        </w:tabs>
        <w:suppressAutoHyphens w:val="false"/>
        <w:spacing w:before="60" w:after="0"/>
        <w:ind w:left="425" w:hanging="0"/>
        <w:jc w:val="both"/>
        <w:rPr>
          <w:rFonts w:ascii="Calibri" w:hAnsi="Calibri" w:eastAsia="Times New Roman" w:cs="Calibri" w:asciiTheme="minorHAnsi" w:cstheme="minorHAnsi" w:hAnsiTheme="minorHAnsi"/>
          <w:sz w:val="22"/>
          <w:szCs w:val="22"/>
          <w:u w:val="single"/>
          <w:lang w:eastAsia="pl-PL"/>
        </w:rPr>
      </w:pPr>
      <w:r>
        <w:rPr>
          <w:rFonts w:eastAsia="Times New Roman" w:cs="Calibri" w:ascii="Calibri" w:hAnsi="Calibri" w:asciiTheme="minorHAnsi" w:cstheme="minorHAnsi" w:hAnsiTheme="minorHAnsi"/>
          <w:sz w:val="22"/>
          <w:szCs w:val="22"/>
          <w:u w:val="single"/>
          <w:lang w:eastAsia="pl-PL"/>
        </w:rPr>
        <w:t xml:space="preserve">Adres Wykonawcy: </w:t>
      </w:r>
    </w:p>
    <w:p>
      <w:pPr>
        <w:pStyle w:val="Normal"/>
        <w:widowControl/>
        <w:tabs>
          <w:tab w:val="clear" w:pos="708"/>
          <w:tab w:val="left" w:pos="426" w:leader="none"/>
        </w:tabs>
        <w:suppressAutoHyphens w:val="false"/>
        <w:spacing w:before="120" w:after="0"/>
        <w:ind w:left="426"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w:t>
      </w:r>
      <w:r>
        <w:rPr>
          <w:rFonts w:eastAsia="Times New Roman" w:cs="Calibri" w:ascii="Calibri" w:hAnsi="Calibri" w:asciiTheme="minorHAnsi" w:cstheme="minorHAnsi" w:hAnsiTheme="minorHAnsi"/>
          <w:sz w:val="22"/>
          <w:szCs w:val="22"/>
          <w:lang w:eastAsia="pl-PL"/>
        </w:rPr>
        <w:t xml:space="preserve">. </w:t>
      </w:r>
    </w:p>
    <w:p>
      <w:pPr>
        <w:pStyle w:val="Normal"/>
        <w:widowControl/>
        <w:tabs>
          <w:tab w:val="clear" w:pos="708"/>
          <w:tab w:val="left" w:pos="426" w:leader="none"/>
        </w:tabs>
        <w:suppressAutoHyphens w:val="false"/>
        <w:spacing w:before="120" w:after="0"/>
        <w:ind w:left="426"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w:t>
      </w:r>
      <w:r>
        <w:rPr>
          <w:rFonts w:eastAsia="Times New Roman" w:cs="Calibri" w:ascii="Calibri" w:hAnsi="Calibri" w:asciiTheme="minorHAnsi" w:cstheme="minorHAnsi" w:hAnsiTheme="minorHAnsi"/>
          <w:sz w:val="22"/>
          <w:szCs w:val="22"/>
          <w:lang w:eastAsia="pl-PL"/>
        </w:rPr>
        <w:t xml:space="preserve">. </w:t>
      </w:r>
    </w:p>
    <w:p>
      <w:pPr>
        <w:pStyle w:val="Normal"/>
        <w:widowControl/>
        <w:numPr>
          <w:ilvl w:val="0"/>
          <w:numId w:val="30"/>
        </w:numPr>
        <w:tabs>
          <w:tab w:val="clear" w:pos="708"/>
          <w:tab w:val="left" w:pos="426" w:leader="none"/>
        </w:tabs>
        <w:suppressAutoHyphens w:val="false"/>
        <w:spacing w:before="120" w:after="0"/>
        <w:ind w:left="426" w:hanging="426"/>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wyznacza swoich przedstawicieli odpowiedzialnych za realizację obowiązków Wykonawcy wynikających z niniejszej umowy w osobach: </w:t>
      </w:r>
    </w:p>
    <w:p>
      <w:pPr>
        <w:pStyle w:val="Normal"/>
        <w:widowControl/>
        <w:tabs>
          <w:tab w:val="clear" w:pos="708"/>
          <w:tab w:val="left" w:pos="426" w:leader="none"/>
        </w:tabs>
        <w:suppressAutoHyphens w:val="false"/>
        <w:spacing w:before="120" w:after="0"/>
        <w:ind w:left="426"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 …………………… tel. ……………………… e-mail: ………………………………… </w:t>
      </w:r>
    </w:p>
    <w:p>
      <w:pPr>
        <w:pStyle w:val="Normal"/>
        <w:widowControl/>
        <w:numPr>
          <w:ilvl w:val="0"/>
          <w:numId w:val="30"/>
        </w:numPr>
        <w:tabs>
          <w:tab w:val="clear" w:pos="708"/>
          <w:tab w:val="left" w:pos="426" w:leader="none"/>
        </w:tabs>
        <w:suppressAutoHyphens w:val="false"/>
        <w:spacing w:before="120" w:after="0"/>
        <w:ind w:left="426" w:hanging="426"/>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Zamawiający wyznacza swoich przedstawicieli odpowiedzialnych za realizację obowiązków Zamawiającego wynikających z niniejszej umowy w osobach: </w:t>
      </w:r>
    </w:p>
    <w:p>
      <w:pPr>
        <w:pStyle w:val="Normal"/>
        <w:widowControl/>
        <w:tabs>
          <w:tab w:val="clear" w:pos="708"/>
          <w:tab w:val="left" w:pos="426" w:leader="none"/>
        </w:tabs>
        <w:suppressAutoHyphens w:val="false"/>
        <w:spacing w:before="120" w:after="0"/>
        <w:ind w:left="426"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 …………………… tel. ……………………… e-mail: ………………………………… </w:t>
      </w:r>
    </w:p>
    <w:p>
      <w:pPr>
        <w:pStyle w:val="Normal"/>
        <w:widowControl/>
        <w:tabs>
          <w:tab w:val="clear" w:pos="708"/>
          <w:tab w:val="left" w:pos="426" w:leader="none"/>
        </w:tabs>
        <w:suppressAutoHyphens w:val="false"/>
        <w:spacing w:before="120" w:after="0"/>
        <w:ind w:left="426" w:hanging="0"/>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p. …………………… tel. ……………………… e-mail: …………………………………</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 7.</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Kary umowne</w:t>
      </w:r>
    </w:p>
    <w:p>
      <w:pPr>
        <w:pStyle w:val="ListParagraph"/>
        <w:widowControl/>
        <w:numPr>
          <w:ilvl w:val="3"/>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Strony postanawiają, że naprawienie szkody wynikłej z niewykonania lub nienależytego wykonania postanowień Umowy nastąpi przez zapłatę określonej sumy – kary umownej. </w:t>
      </w:r>
    </w:p>
    <w:p>
      <w:pPr>
        <w:pStyle w:val="ListParagraph"/>
        <w:widowControl/>
        <w:numPr>
          <w:ilvl w:val="3"/>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zapłaci Zamawiającemu kary umowne: </w:t>
      </w:r>
    </w:p>
    <w:p>
      <w:pPr>
        <w:pStyle w:val="ListParagraph"/>
        <w:widowControl/>
        <w:numPr>
          <w:ilvl w:val="0"/>
          <w:numId w:val="37"/>
        </w:numPr>
        <w:suppressAutoHyphens w:val="false"/>
        <w:spacing w:before="60" w:after="0"/>
        <w:ind w:left="720" w:hanging="29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 rozwiązanie/odstąpienie od umowy z przyczyn leżących po stronie Wykonawcy – w wysokości 10% wartości całkowitego wynagrodzenia umownego brutto, </w:t>
      </w:r>
    </w:p>
    <w:p>
      <w:pPr>
        <w:pStyle w:val="ListParagraph"/>
        <w:widowControl/>
        <w:numPr>
          <w:ilvl w:val="0"/>
          <w:numId w:val="37"/>
        </w:numPr>
        <w:suppressAutoHyphens w:val="false"/>
        <w:spacing w:before="60" w:after="0"/>
        <w:ind w:left="720" w:hanging="29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 zwłokę w wykonaniu lub należytym wykonaniu Przedmiotu umowy – w wysokości 0,5% całkowitego wynagrodzenia umownego brutto, za każdy rozpoczęty dzień zwłoki, </w:t>
      </w:r>
    </w:p>
    <w:p>
      <w:pPr>
        <w:pStyle w:val="ListParagraph"/>
        <w:widowControl/>
        <w:numPr>
          <w:ilvl w:val="0"/>
          <w:numId w:val="37"/>
        </w:numPr>
        <w:suppressAutoHyphens w:val="false"/>
        <w:spacing w:before="60" w:after="0"/>
        <w:ind w:left="720" w:hanging="29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za zwłokę w usunięciu lub należytym usunięciu wad lub usterek stwierdzonych w trakcie odbioru lub w okresie gwarancji– w wysokości 0,2% całkowitego wynagrodzenia umownego brutto, za każdy rozpoczęty dzień zwłoki w stosunku do wyznaczonego terminu. </w:t>
      </w:r>
    </w:p>
    <w:p>
      <w:pPr>
        <w:pStyle w:val="ListParagraph"/>
        <w:widowControl/>
        <w:numPr>
          <w:ilvl w:val="0"/>
          <w:numId w:val="37"/>
        </w:numPr>
        <w:suppressAutoHyphens w:val="false"/>
        <w:spacing w:before="60" w:after="0"/>
        <w:ind w:left="720" w:hanging="295"/>
        <w:contextualSpacing/>
        <w:jc w:val="both"/>
        <w:rPr>
          <w:rFonts w:ascii="Calibri" w:hAnsi="Calibri" w:eastAsia="Times New Roman" w:cs="Calibri" w:asciiTheme="minorHAnsi" w:cstheme="minorHAnsi" w:hAnsiTheme="minorHAnsi"/>
          <w:i/>
          <w:i/>
          <w:iCs/>
          <w:sz w:val="22"/>
          <w:szCs w:val="22"/>
          <w:lang w:eastAsia="pl-PL"/>
        </w:rPr>
      </w:pPr>
      <w:r>
        <w:rPr>
          <w:rFonts w:eastAsia="Times New Roman" w:cs="Calibri" w:ascii="Calibri" w:hAnsi="Calibri" w:asciiTheme="minorHAnsi" w:cstheme="minorHAnsi" w:hAnsiTheme="minorHAnsi"/>
          <w:sz w:val="22"/>
          <w:szCs w:val="22"/>
          <w:lang w:eastAsia="pl-PL"/>
        </w:rPr>
        <w:t xml:space="preserve">za każdorazowe nieprzedłożenie Zamawiającemu dokumentów, oświadczeń lub dowodów dot. Podwykonawców, o których mowa w § 4 niniejszej Umowy - w wysokości 2 000,00 zł za każdy stwierdzony przypadek </w:t>
      </w:r>
      <w:r>
        <w:rPr>
          <w:rFonts w:eastAsia="Times New Roman" w:cs="Calibri" w:ascii="Calibri" w:hAnsi="Calibri" w:asciiTheme="minorHAnsi" w:cstheme="minorHAnsi" w:hAnsiTheme="minorHAnsi"/>
          <w:i/>
          <w:iCs/>
          <w:sz w:val="22"/>
          <w:szCs w:val="22"/>
          <w:lang w:eastAsia="pl-PL"/>
        </w:rPr>
        <w:t xml:space="preserve">(w przypadku braku udziału podwykonawców § 7 ust. 2 pkt 4 zostanie usunięty). </w:t>
      </w:r>
    </w:p>
    <w:p>
      <w:pPr>
        <w:pStyle w:val="ListParagraph"/>
        <w:widowControl/>
        <w:numPr>
          <w:ilvl w:val="3"/>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Jeżeli na skutek niewykonania lub nienależytego wykonania umowy powstanie szkoda przewyższająca zastrzeżoną karę umowną, Zamawiającemu oprócz tej kary przysługuje prawo do dochodzenia odszkodowania uzupełniającego. Jeżeli szkoda powstanie z innych przyczyn niż te, ze względu, na które zastrzeżono karę umowną, Zamawiającemu przysługuje prawo do dochodzenia odszkodowania na zasadach ogólnych Kodeksu cywilnego.</w:t>
      </w:r>
    </w:p>
    <w:p>
      <w:pPr>
        <w:pStyle w:val="ListParagraph"/>
        <w:widowControl/>
        <w:numPr>
          <w:ilvl w:val="3"/>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Wykonawca wyraża zgodę na potrącenie należnych Zamawiającemu kar umownych z faktur wystawionych za realizację przedmiotu niniejszej umowy.</w:t>
      </w:r>
    </w:p>
    <w:p>
      <w:pPr>
        <w:pStyle w:val="ListParagraph"/>
        <w:widowControl/>
        <w:numPr>
          <w:ilvl w:val="3"/>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Kary umowne przewidziane w niniejszej umowie na rzecz Zamawiającego stają się wymagalne z chwilą doręczenia Wykonawcy noty obciążeniowej lub wezwania do zapłaty. </w:t>
      </w:r>
    </w:p>
    <w:p>
      <w:pPr>
        <w:pStyle w:val="ListParagraph"/>
        <w:widowControl/>
        <w:numPr>
          <w:ilvl w:val="3"/>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Strony ustalają, że maksymalna wysokość kar umownych nie może przekroczyć 25% łącznego wynagrodzenia umownego brutto określonego w § 3 ust. 1.</w:t>
      </w:r>
    </w:p>
    <w:p>
      <w:pPr>
        <w:pStyle w:val="ListParagraph"/>
        <w:widowControl/>
        <w:numPr>
          <w:ilvl w:val="3"/>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 razie opóźnienia w zapłacie wierzytelności pieniężnych Strony zobowiązują się do zapłaty ustawowych odsetek za opóźnienie. </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 8.</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Odbiór przedmiotu umowy</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Przedmiotem odbioru jakościowego jest wykonanie dostawy określonej w § 1 niniejszej umowy.</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O gotowości do dokonania przez Zamawiającego odbioru Wykonawca powiadomi Zamawiającego drogą elektroniczną na adresy e-mail osób wskazanych w § 6 ust. 3 umowy, z wyprzedzeniem co najmniej 2 dni roboczych. Wykonawca w zawiadomieniu o gotowości Przedmiotu umowy do odbioru poda co najmniej numer umowy oraz proponowaną datę i godzinę odbioru. </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Odbiór odbędzie się w dzień roboczy w godzinach pomiędzy 9.00 – 15.00. </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najpóźniej w dniu odbioru, przekaże Zamawiającemu dokumenty, o których mowa w § 1 ust. 6 pkt 2) w języku polskim. </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Brak któregokolwiek z dokumentów, o których mowa w § 1 ust. 6 pkt 2) jest równoznaczny z brakiem gotowości Przedmiotu umowy do odbioru i uprawnia Zamawiającego do powstrzymania się z odbiorem. W takim przypadku brak odbioru następuje z przyczyn leżących po stronie Wykonawcy. </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Odbiór Przedmiotu umowy potwierdzony zostanie protokołem odbioru bez uwag, podpisanym przez upoważnionych przedstawicieli Stron. Protokół zostanie sporządzony w 2 egzemplarzach, po jednym dla każdej ze stron. Podpisanie protokołu odbioru nastąpi po: </w:t>
      </w:r>
    </w:p>
    <w:p>
      <w:pPr>
        <w:pStyle w:val="ListParagraph"/>
        <w:widowControl/>
        <w:numPr>
          <w:ilvl w:val="0"/>
          <w:numId w:val="38"/>
        </w:numPr>
        <w:tabs>
          <w:tab w:val="clear" w:pos="708"/>
          <w:tab w:val="left" w:pos="426" w:leader="none"/>
        </w:tabs>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sprawdzeniu kompletności dostawy, </w:t>
      </w:r>
    </w:p>
    <w:p>
      <w:pPr>
        <w:pStyle w:val="ListParagraph"/>
        <w:widowControl/>
        <w:numPr>
          <w:ilvl w:val="0"/>
          <w:numId w:val="38"/>
        </w:numPr>
        <w:tabs>
          <w:tab w:val="clear" w:pos="708"/>
          <w:tab w:val="left" w:pos="426" w:leader="none"/>
        </w:tabs>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uruchomieniu agregatów, </w:t>
      </w:r>
    </w:p>
    <w:p>
      <w:pPr>
        <w:pStyle w:val="ListParagraph"/>
        <w:widowControl/>
        <w:numPr>
          <w:ilvl w:val="0"/>
          <w:numId w:val="38"/>
        </w:numPr>
        <w:tabs>
          <w:tab w:val="clear" w:pos="708"/>
          <w:tab w:val="left" w:pos="426" w:leader="none"/>
        </w:tabs>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przeprowadzeniu szkolenia, </w:t>
      </w:r>
    </w:p>
    <w:p>
      <w:pPr>
        <w:pStyle w:val="ListParagraph"/>
        <w:widowControl/>
        <w:numPr>
          <w:ilvl w:val="0"/>
          <w:numId w:val="38"/>
        </w:numPr>
        <w:tabs>
          <w:tab w:val="clear" w:pos="708"/>
          <w:tab w:val="left" w:pos="426" w:leader="none"/>
        </w:tabs>
        <w:suppressAutoHyphens w:val="false"/>
        <w:spacing w:before="120" w:after="0"/>
        <w:ind w:left="720" w:hanging="294"/>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przekazaniu całej dokumentacji. </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Jeżeli podczas odbioru zostanie stwierdzona niezgodność Przedmiotu umowy, w szczególności z umową, przepisami prawa, ofertą Wykonawcy lub innymi normami, lub zostanie stwierdzona inna usterka lub wada, Zamawiającemu przysługuje prawo do odstąpienia od dalszych czynności odbioru do czasu usunięcia niezgodności. W takim przypadku brak odbioru następuje z przyczyn leżących po stronie Wykonawcy. Termin ponownego odbioru zostanie uzgodniony przez Strony umowy.</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Wykonawca lub jego przedstawiciele przeprowadzą na własny koszt szkolenie z obsługi przedmiotu umowy przedstawicieli Zamawiającego dla przedmiotu umowy w dniu odbioru przedmiotu umowy. Protokół z przeprowadzonego szkolenia wraz z wykazem osób przeszkolonych, zostanie sporządzony w 2 egzemplarzach, po jednym dla każdej ze stron oraz zostanie podpisany przez przedstawicieli stron. Szkolenie z zakresu obsługi podstawowej Przedmiotu zamówienia odbędzie się w ciągu jednego dnia roboczego w terminie i miejscu odbioru końcowego.</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Odpowiedzialność z tytułu utraty lub uszkodzenia Przedmiotu umowy przechodzi z Wykonawcy na Zamawiającego z chwilą podpisania protokołu odbioru oraz fizycznego wydania Przedmiotu umowy.</w:t>
      </w:r>
    </w:p>
    <w:p>
      <w:pPr>
        <w:pStyle w:val="ListParagraph"/>
        <w:widowControl/>
        <w:numPr>
          <w:ilvl w:val="6"/>
          <w:numId w:val="8"/>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Datą wykonania przedmiotu umowy jest data odbioru przedmiotu zamówienia bez wad. </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 9.</w:t>
      </w:r>
    </w:p>
    <w:p>
      <w:pPr>
        <w:pStyle w:val="Normal"/>
        <w:widowControl/>
        <w:tabs>
          <w:tab w:val="clear" w:pos="708"/>
          <w:tab w:val="left" w:pos="426" w:leader="none"/>
        </w:tabs>
        <w:suppressAutoHyphens w:val="false"/>
        <w:spacing w:before="120" w:after="0"/>
        <w:jc w:val="center"/>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b/>
          <w:bCs/>
          <w:sz w:val="22"/>
          <w:szCs w:val="22"/>
          <w:lang w:eastAsia="pl-PL"/>
        </w:rPr>
        <w:t>Odstąpienie od Umowy</w:t>
      </w:r>
    </w:p>
    <w:p>
      <w:pPr>
        <w:pStyle w:val="ListParagraph"/>
        <w:widowControl/>
        <w:numPr>
          <w:ilvl w:val="6"/>
          <w:numId w:val="10"/>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Zamawiającemu przysługuje prawo rozwiązania umowy w trybie natychmiastowym bez wypowiedzenia w przypadku, gdy:</w:t>
      </w:r>
    </w:p>
    <w:p>
      <w:pPr>
        <w:pStyle w:val="ListParagraph"/>
        <w:widowControl/>
        <w:numPr>
          <w:ilvl w:val="0"/>
          <w:numId w:val="39"/>
        </w:numPr>
        <w:suppressAutoHyphens w:val="false"/>
        <w:spacing w:before="60" w:after="0"/>
        <w:ind w:left="720" w:hanging="29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wobec Wykonawcy zostanie wszczęte postępowanie egzekucyjne; </w:t>
      </w:r>
    </w:p>
    <w:p>
      <w:pPr>
        <w:pStyle w:val="ListParagraph"/>
        <w:widowControl/>
        <w:numPr>
          <w:ilvl w:val="0"/>
          <w:numId w:val="39"/>
        </w:numPr>
        <w:suppressAutoHyphens w:val="false"/>
        <w:spacing w:before="60" w:after="0"/>
        <w:ind w:left="720" w:hanging="29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 xml:space="preserve">Wykonawca rażąco narusza istotne postanowienia niniejszej umowy i nie zaprzestał naruszeń lub nie usunął ich skutków w terminie wyznaczonym przez Zamawiającego w pisemnym wezwaniu; </w:t>
      </w:r>
    </w:p>
    <w:p>
      <w:pPr>
        <w:pStyle w:val="ListParagraph"/>
        <w:widowControl/>
        <w:numPr>
          <w:ilvl w:val="6"/>
          <w:numId w:val="10"/>
        </w:numPr>
        <w:tabs>
          <w:tab w:val="clear" w:pos="708"/>
          <w:tab w:val="left" w:pos="426" w:leader="none"/>
        </w:tabs>
        <w:suppressAutoHyphens w:val="false"/>
        <w:spacing w:before="120" w:after="0"/>
        <w:ind w:left="425" w:hanging="425"/>
        <w:contextualSpacing/>
        <w:jc w:val="both"/>
        <w:rPr>
          <w:rFonts w:ascii="Calibri" w:hAnsi="Calibri" w:eastAsia="Times New Roman" w:cs="Calibri" w:asciiTheme="minorHAnsi" w:cstheme="minorHAnsi" w:hAnsiTheme="minorHAnsi"/>
          <w:sz w:val="22"/>
          <w:szCs w:val="22"/>
          <w:lang w:eastAsia="pl-PL"/>
        </w:rPr>
      </w:pPr>
      <w:r>
        <w:rPr>
          <w:rFonts w:eastAsia="Times New Roman" w:cs="Calibri" w:ascii="Calibri" w:hAnsi="Calibri" w:asciiTheme="minorHAnsi" w:cstheme="minorHAnsi" w:hAnsiTheme="minorHAnsi"/>
          <w:sz w:val="22"/>
          <w:szCs w:val="22"/>
          <w:lang w:eastAsia="pl-PL"/>
        </w:rPr>
        <w:t>Odstąpienie od Umowy, powinno nastąpić w formie pisemnej pod rygorem nieważności takiego oświadczenia i powinno zawierać uzasadnienie.</w:t>
      </w:r>
      <w:bookmarkStart w:id="7" w:name="_Hlk44991316"/>
    </w:p>
    <w:p>
      <w:pPr>
        <w:pStyle w:val="Normal"/>
        <w:widowControl/>
        <w:tabs>
          <w:tab w:val="clear" w:pos="708"/>
          <w:tab w:val="left" w:pos="426" w:leader="none"/>
        </w:tabs>
        <w:suppressAutoHyphens w:val="false"/>
        <w:jc w:val="both"/>
        <w:rPr>
          <w:rFonts w:ascii="Calibri" w:hAnsi="Calibri" w:eastAsia="Times New Roman" w:cs="Calibri" w:asciiTheme="minorHAnsi" w:cstheme="minorHAnsi" w:hAnsiTheme="minorHAnsi"/>
          <w:sz w:val="22"/>
          <w:szCs w:val="22"/>
          <w:lang w:eastAsia="pl-PL"/>
        </w:rPr>
      </w:pPr>
      <w:r>
        <w:rPr>
          <w:rFonts w:eastAsia="Times New Roman" w:cs="Calibri" w:cstheme="minorHAnsi" w:ascii="Calibri" w:hAnsi="Calibri"/>
          <w:sz w:val="22"/>
          <w:szCs w:val="22"/>
          <w:lang w:eastAsia="pl-PL"/>
        </w:rPr>
      </w:r>
    </w:p>
    <w:p>
      <w:pPr>
        <w:pStyle w:val="Normal"/>
        <w:widowControl/>
        <w:suppressAutoHyphens w:val="false"/>
        <w:jc w:val="center"/>
        <w:rPr>
          <w:rFonts w:ascii="Calibri" w:hAnsi="Calibri" w:eastAsia="Calibri" w:cs="Calibri"/>
          <w:b/>
          <w:b/>
          <w:sz w:val="22"/>
          <w:szCs w:val="22"/>
          <w:lang w:eastAsia="en-US"/>
        </w:rPr>
      </w:pPr>
      <w:r>
        <w:rPr>
          <w:rFonts w:eastAsia="Calibri" w:cs="Calibri" w:ascii="Calibri" w:hAnsi="Calibri"/>
          <w:b/>
          <w:sz w:val="22"/>
          <w:szCs w:val="22"/>
          <w:lang w:eastAsia="en-US"/>
        </w:rPr>
        <w:t>§ 10.</w:t>
      </w:r>
    </w:p>
    <w:p>
      <w:pPr>
        <w:pStyle w:val="Normal"/>
        <w:widowControl/>
        <w:suppressAutoHyphens w:val="false"/>
        <w:spacing w:before="120" w:after="0"/>
        <w:jc w:val="center"/>
        <w:rPr>
          <w:rFonts w:ascii="Calibri" w:hAnsi="Calibri" w:eastAsia="Calibri" w:cs="Calibri"/>
          <w:b/>
          <w:b/>
          <w:sz w:val="22"/>
          <w:szCs w:val="22"/>
          <w:lang w:eastAsia="en-US"/>
        </w:rPr>
      </w:pPr>
      <w:r>
        <w:rPr>
          <w:rFonts w:eastAsia="Calibri" w:cs="Calibri" w:ascii="Calibri" w:hAnsi="Calibri"/>
          <w:b/>
          <w:sz w:val="22"/>
          <w:szCs w:val="22"/>
          <w:lang w:eastAsia="en-US"/>
        </w:rPr>
        <w:t>RODO</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lang w:eastAsia="en-US"/>
        </w:rPr>
        <w:t>Wykonawca oświadcza, że wypełnił obowiązek informacyjny względem osób fizycznych skierowanych do realizacji niniejszego zamówienia oraz względem podwykonawców przewidziany w przepisach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 maja 2016 r., zwane dalej „RODO"), tj. że poinformował osoby skierowane do realizacji niniejszego zamówienia, że ich dane osobowe w zakresie wskazanym w § 4 ust. 7 SWZ zostaną udostępnione Zamawiającemu w celu związanym z realizacją niniejszej umowy.</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Zamawiający oświadcza, iż realizuje obowiązki Administratora Danych Osobowych określone w RODO oraz wydanymi na jego podstawie krajowymi przepisami z zakresu ochrony danych osobowych.</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cs="Calibri" w:ascii="Calibri" w:hAnsi="Calibri"/>
          <w:sz w:val="22"/>
          <w:szCs w:val="22"/>
        </w:rPr>
        <w:t>Wykonawca zapewnia przestrzeganie zasad przetwarzania i ochrony danych osobowych zgodnie z przepisami RODO oraz wydanymi na jego podstawie krajowymi przepisami z zakresu ochrony danych osobowych.</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Zamawiający w trybie art. 28 RODO powierza Wykonawcy dane osobowe, tj. dane osób wyznaczonych przez Zamawiającego do realizacji niniejszej umowy wskazanych w niniejszej umowie do przetwarzania, na zasadach i w celu określonym w niniejszej Umowie.</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cs="Calibri" w:ascii="Calibri" w:hAnsi="Calibri"/>
          <w:sz w:val="22"/>
          <w:szCs w:val="22"/>
        </w:rPr>
        <w:t xml:space="preserve">Wykonawca będzie przetwarzał powierzone na podstawie umowy następujące rodzaje danych osobowych: dane zwykłe: imiona, nazwiska, nr tel., adresy e-mail dotyczące następujących kategorii osób - pracowników Zamawiającego wyłącznie w/w celu realizacji Umowy. </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cs="Calibri" w:ascii="Calibri" w:hAnsi="Calibri"/>
          <w:sz w:val="22"/>
          <w:szCs w:val="22"/>
        </w:rPr>
        <w:t>Wykonawca zobowiązuje się przy przetwarzaniu danych osobowych podczas realizacji niniejszej Umowy do ich zabezpieczenia poprzez stosowanie odpowiednich środków technicznych i organizacyjnych, zapewniających adekwatny stopień bezpieczeństwa, odpowiadający ryzyku związanemu z przetwarzaniem danych osobowych, o którym mowa w art. 32 RODO oraz wydanych na jego podstawie krajowych przepisów z zakresu ochrony danych osobowych.</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Wykonawca zobowiązuje się dołożyć należytej staranności przy przetwarzaniu powierzonych danych osobowych.</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Wykonawca zobowiązuje się do nadania stosownych upoważnień do przetwarzania danych osobowych wszystkim osobom, które będą przetwarzały powierzone dane w celu realizacji niniejszej Umowy oraz będzie prowadził i aktualizował ich rejestr.</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cs="Calibri" w:ascii="Calibri" w:hAnsi="Calibri"/>
          <w:sz w:val="22"/>
          <w:szCs w:val="22"/>
        </w:rPr>
        <w:t>Wykonawca zobowiązuje się do zachowania w tajemnicy, o której mowa w art. 28 ust. 3 lit. b RODO, danych przetwarzanych w zakresie Umowy, a w szczególności nieudostępniania ich innym podmiotom, także w postaci zagregowanych danych statystycznych, zarówno podczas trwania Umowy, jak i po jej ustaniu.</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Wykonawca może powierzyć dane osobowe do dalszego przetwarzania podwykonawcom jedynie w celu wykonania Umowy oraz po uzyskaniu uprzedniej zgody Zamawiającego, w formie pisemnej pod rygorem nieważności.</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Podwykonawca, o którym mowa w ust. 10, winien spełniać te same wymogi i obowiązki, jakie zostały nałożone na Wykonawcę w niniejszej Umowie, w szczególności w zakresie gwarancji ochrony powierzonych danych osobowych.</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Wykonawca ponosi wobec Zamawiającego pełną odpowiedzialność za niewywiązywanie się przez podwykonawcę ze spoczywających na nim obowiązków ochrony danych.</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1"/>
          <w:szCs w:val="21"/>
        </w:rPr>
        <w:t>Przekazanie powierzonych danych do państwa trzeciego może nastąpić jedynie na pisemne polecenie Zamawiającego, chyba, że obowiązek taki nakłada na Wykonawcę prawo Unii lub prawo państwa członkowskiego, któremu podlega Wykonawca. W takim przypadku przed rozpoczęciem przetwarzania Wykonawca informuje Zamawiającego o tym obowiązku prawnym, o ile prawo to nie zabrania udzielania takiej informacji z uwagi na ważny interes publiczny.</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1"/>
          <w:szCs w:val="21"/>
        </w:rPr>
        <w:t xml:space="preserve">Wykonawca ponosi odpowiedzialność za przetwarzanie danych osobowych niezgodnie z treścią Umowy, RODO lub </w:t>
      </w:r>
      <w:r>
        <w:rPr>
          <w:rFonts w:cs="Calibri" w:ascii="Calibri" w:hAnsi="Calibri"/>
          <w:sz w:val="21"/>
          <w:szCs w:val="21"/>
        </w:rPr>
        <w:t>wydanymi na jego podstawie krajowymi przepisami z zakresu ochrony danych osobowych</w:t>
      </w:r>
      <w:r>
        <w:rPr>
          <w:rFonts w:eastAsia="Calibri" w:cs="Calibri" w:ascii="Calibri" w:hAnsi="Calibri"/>
          <w:sz w:val="21"/>
          <w:szCs w:val="21"/>
        </w:rPr>
        <w:t xml:space="preserve">, a w szczególności za udostępnienie powierzonych do przetwarzania danych osobowych osobom nieupoważnionym. </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cs="Calibri" w:ascii="Calibri" w:hAnsi="Calibri"/>
          <w:sz w:val="21"/>
          <w:szCs w:val="21"/>
        </w:rPr>
        <w:t xml:space="preserve">Zamawiający zobowiązuje Wykonawcę do natychmiastowego, tj. bez zbędnej zwłoki, nie później jednak niż w ciągu 24 godzin, powiadomienia Zamawiającego o próbie lub fakcie naruszenia poufności danych osobowych przetwarzanych w wyniku realizacji Umowy. Zawiadomienie to powinno być dokonane w formie pisemnej lub mailowej. </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cs="Calibri" w:ascii="Calibri" w:hAnsi="Calibri"/>
          <w:sz w:val="22"/>
          <w:szCs w:val="22"/>
        </w:rPr>
        <w:t xml:space="preserve">Wykonawca na pisemne żądanie Administratora Danych Osobowych, umożliwi Zamawiającemu przeprowadzenie kontroli procesu przetwarzania i ochrony danych osobowych. Wykonawca zobowiązuje się, pod rygorem niezwłocznego rozwiązania Umowy, do usunięcia uchybień stwierdzonych podczas kontroli w terminie wskazanym przez Zamawiającego. </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eastAsia="Calibri" w:cs="Calibri" w:ascii="Calibri" w:hAnsi="Calibri"/>
          <w:sz w:val="22"/>
          <w:szCs w:val="22"/>
        </w:rPr>
        <w:t xml:space="preserve">Wykonawca po zakończeniu Umowy usunie wszelkie dane osobowe uzyskane na podstawie regulacji Umowy oraz wszelkie ich istniejące kopie w ciągu 7 dni. Po wykonaniu zobowiązania, o którym mowa w zdaniu poprzedzającym Wykonawca powiadomi Zamawiającego pisemne o fakcie usunięcia danych.  </w:t>
      </w:r>
    </w:p>
    <w:p>
      <w:pPr>
        <w:pStyle w:val="Tretekstu"/>
        <w:widowControl/>
        <w:numPr>
          <w:ilvl w:val="0"/>
          <w:numId w:val="25"/>
        </w:numPr>
        <w:spacing w:before="60" w:after="0"/>
        <w:ind w:left="426" w:hanging="426"/>
        <w:jc w:val="both"/>
        <w:rPr>
          <w:rFonts w:ascii="Calibri" w:hAnsi="Calibri" w:eastAsia="Calibri" w:cs="Calibri"/>
          <w:sz w:val="22"/>
          <w:szCs w:val="22"/>
          <w:lang w:eastAsia="en-US"/>
        </w:rPr>
      </w:pPr>
      <w:r>
        <w:rPr>
          <w:rFonts w:cs="Calibri" w:ascii="Calibri" w:hAnsi="Calibri"/>
          <w:sz w:val="22"/>
          <w:szCs w:val="22"/>
        </w:rPr>
        <w:t>Zamawiający zastrzega sobie możliwość rozwiązania umowy w przypadku stwierdzenia naruszenia przez Wykonawcę warunków bezpieczeństwa i ochrony danych osobowych.</w:t>
      </w:r>
    </w:p>
    <w:p>
      <w:pPr>
        <w:pStyle w:val="Normal"/>
        <w:widowControl/>
        <w:suppressAutoHyphens w:val="false"/>
        <w:spacing w:before="60" w:after="0"/>
        <w:jc w:val="center"/>
        <w:rPr>
          <w:rFonts w:ascii="Calibri" w:hAnsi="Calibri" w:eastAsia="Calibri" w:cs="Calibri"/>
          <w:b/>
          <w:b/>
          <w:sz w:val="22"/>
          <w:szCs w:val="22"/>
          <w:lang w:eastAsia="en-US"/>
        </w:rPr>
      </w:pPr>
      <w:bookmarkEnd w:id="7"/>
      <w:r>
        <w:rPr>
          <w:rFonts w:eastAsia="Calibri" w:cs="Calibri" w:ascii="Calibri" w:hAnsi="Calibri"/>
          <w:b/>
          <w:sz w:val="22"/>
          <w:szCs w:val="22"/>
          <w:lang w:eastAsia="en-US"/>
        </w:rPr>
        <w:t>§ 11.</w:t>
      </w:r>
    </w:p>
    <w:p>
      <w:pPr>
        <w:pStyle w:val="Normal"/>
        <w:widowControl/>
        <w:suppressAutoHyphens w:val="false"/>
        <w:spacing w:before="120" w:after="0"/>
        <w:jc w:val="center"/>
        <w:rPr>
          <w:rFonts w:ascii="Calibri" w:hAnsi="Calibri" w:eastAsia="Calibri" w:cs="Calibri"/>
          <w:b/>
          <w:b/>
          <w:sz w:val="22"/>
          <w:szCs w:val="22"/>
          <w:lang w:eastAsia="en-US"/>
        </w:rPr>
      </w:pPr>
      <w:r>
        <w:rPr>
          <w:rFonts w:eastAsia="Calibri" w:cs="Calibri" w:ascii="Calibri" w:hAnsi="Calibri"/>
          <w:b/>
          <w:sz w:val="22"/>
          <w:szCs w:val="22"/>
          <w:lang w:eastAsia="en-US"/>
        </w:rPr>
        <w:t>Postanowienia końcowe</w:t>
      </w:r>
    </w:p>
    <w:p>
      <w:pPr>
        <w:pStyle w:val="Normal"/>
        <w:widowControl/>
        <w:numPr>
          <w:ilvl w:val="0"/>
          <w:numId w:val="22"/>
        </w:numPr>
        <w:suppressAutoHyphens w:val="false"/>
        <w:spacing w:before="120" w:after="0"/>
        <w:ind w:left="426" w:hanging="426"/>
        <w:jc w:val="both"/>
        <w:rPr>
          <w:rFonts w:ascii="Calibri" w:hAnsi="Calibri" w:eastAsia="Calibri" w:cs="Calibri"/>
          <w:sz w:val="22"/>
          <w:szCs w:val="22"/>
          <w:lang w:eastAsia="en-US"/>
        </w:rPr>
      </w:pPr>
      <w:r>
        <w:rPr>
          <w:rFonts w:eastAsia="Calibri" w:cs="Calibri" w:ascii="Calibri" w:hAnsi="Calibri"/>
          <w:sz w:val="22"/>
          <w:szCs w:val="22"/>
          <w:lang w:eastAsia="en-US"/>
        </w:rPr>
        <w:t>Wykonawca zobowiązuje się do powiadamiania Zamawiającego w terminie 14 dni o każdej zmianie adresu, nazwy oraz wszelkich zmianach związanych z jego statusem prawnym. Powyższe nie wymaga formy pisemnego aneksu.</w:t>
      </w:r>
    </w:p>
    <w:p>
      <w:pPr>
        <w:pStyle w:val="Normal"/>
        <w:widowControl/>
        <w:numPr>
          <w:ilvl w:val="0"/>
          <w:numId w:val="22"/>
        </w:numPr>
        <w:suppressAutoHyphens w:val="false"/>
        <w:spacing w:before="120" w:after="0"/>
        <w:ind w:left="426" w:hanging="426"/>
        <w:jc w:val="both"/>
        <w:rPr>
          <w:rFonts w:ascii="Calibri" w:hAnsi="Calibri" w:eastAsia="Times New Roman" w:cs="Calibri"/>
          <w:sz w:val="22"/>
          <w:szCs w:val="22"/>
          <w:lang w:eastAsia="pl-PL"/>
        </w:rPr>
      </w:pPr>
      <w:r>
        <w:rPr>
          <w:rFonts w:eastAsia="Times New Roman" w:cs="Calibri" w:ascii="Calibri" w:hAnsi="Calibri"/>
          <w:sz w:val="22"/>
          <w:szCs w:val="22"/>
          <w:lang w:eastAsia="pl-PL"/>
        </w:rPr>
        <w:t>Zamawiający zastrzega sobie, że pisma kierowane do Wykonawcy na ostatni znany mu adres uważa się za skutecznie doręczone z dniem powtórnego zawiadomienia o możliwości odbioru pisma, albo zwrotu przez pocztę z adnotacją o nieskuteczności doręczenia.</w:t>
      </w:r>
    </w:p>
    <w:p>
      <w:pPr>
        <w:pStyle w:val="Normal"/>
        <w:widowControl/>
        <w:numPr>
          <w:ilvl w:val="0"/>
          <w:numId w:val="22"/>
        </w:numPr>
        <w:suppressAutoHyphens w:val="false"/>
        <w:spacing w:before="120" w:after="0"/>
        <w:ind w:left="426" w:hanging="426"/>
        <w:jc w:val="both"/>
        <w:rPr>
          <w:rFonts w:ascii="Calibri" w:hAnsi="Calibri" w:eastAsia="Calibri" w:cs="Calibri"/>
          <w:sz w:val="22"/>
          <w:szCs w:val="22"/>
          <w:lang w:eastAsia="en-US"/>
        </w:rPr>
      </w:pPr>
      <w:r>
        <w:rPr>
          <w:rFonts w:eastAsia="Calibri" w:cs="Calibri" w:ascii="Calibri" w:hAnsi="Calibri"/>
          <w:sz w:val="22"/>
          <w:szCs w:val="22"/>
          <w:lang w:eastAsia="en-US"/>
        </w:rPr>
        <w:t>Wykonawca nie może dokonać cesji wierzytelności, przejęcia długu oraz innych praw i obowiązków wynikających z umowy, ani regulować ich w drodze kompensaty bez uprzedniej pisemnej zgody Zamawiającego.</w:t>
      </w:r>
    </w:p>
    <w:p>
      <w:pPr>
        <w:pStyle w:val="Normal"/>
        <w:widowControl/>
        <w:numPr>
          <w:ilvl w:val="0"/>
          <w:numId w:val="22"/>
        </w:numPr>
        <w:suppressAutoHyphens w:val="false"/>
        <w:spacing w:before="120" w:after="0"/>
        <w:ind w:left="426" w:hanging="426"/>
        <w:jc w:val="both"/>
        <w:rPr>
          <w:rFonts w:ascii="Calibri" w:hAnsi="Calibri" w:eastAsia="Calibri" w:cs="Calibri"/>
          <w:sz w:val="22"/>
          <w:szCs w:val="22"/>
          <w:lang w:eastAsia="en-US"/>
        </w:rPr>
      </w:pPr>
      <w:r>
        <w:rPr>
          <w:rFonts w:eastAsia="Calibri" w:cs="Calibri" w:ascii="Calibri" w:hAnsi="Calibri"/>
          <w:sz w:val="22"/>
          <w:szCs w:val="22"/>
          <w:lang w:eastAsia="en-US"/>
        </w:rPr>
        <w:t>Ewentualne spory wynikające z niniejszej umowy lub mogące powstać na tle realizacji przedmiotu niniejszej umowy, będą rozstrzygane przez sąd powszechny właściwy miejscowo według siedziby Zamawiającego.</w:t>
      </w:r>
    </w:p>
    <w:p>
      <w:pPr>
        <w:pStyle w:val="Normal"/>
        <w:widowControl/>
        <w:numPr>
          <w:ilvl w:val="0"/>
          <w:numId w:val="22"/>
        </w:numPr>
        <w:suppressAutoHyphens w:val="false"/>
        <w:spacing w:before="120" w:after="0"/>
        <w:ind w:left="426" w:hanging="426"/>
        <w:jc w:val="both"/>
        <w:rPr>
          <w:rFonts w:ascii="Calibri" w:hAnsi="Calibri" w:eastAsia="Calibri" w:cs="Calibri"/>
          <w:sz w:val="22"/>
          <w:szCs w:val="22"/>
          <w:lang w:eastAsia="en-US"/>
        </w:rPr>
      </w:pPr>
      <w:r>
        <w:rPr>
          <w:rFonts w:eastAsia="Calibri" w:cs="Calibri" w:ascii="Calibri" w:hAnsi="Calibri"/>
          <w:sz w:val="22"/>
          <w:szCs w:val="22"/>
          <w:lang w:eastAsia="en-US"/>
        </w:rPr>
        <w:t>W sprawach nieuregulowanych niniejszą umową mają zastosowanie przepisy Kodeksu cywilnego, przepisy ustawy prawo zamówień publicznych oraz inne przepisy powszechnie obowiązujące w danym zakresie.</w:t>
      </w:r>
      <w:bookmarkStart w:id="8" w:name="_Hlk166236510"/>
      <w:bookmarkEnd w:id="8"/>
    </w:p>
    <w:p>
      <w:pPr>
        <w:pStyle w:val="Normal"/>
        <w:widowControl/>
        <w:numPr>
          <w:ilvl w:val="0"/>
          <w:numId w:val="22"/>
        </w:numPr>
        <w:suppressAutoHyphens w:val="false"/>
        <w:spacing w:before="120" w:after="0"/>
        <w:ind w:left="426" w:hanging="426"/>
        <w:jc w:val="both"/>
        <w:rPr>
          <w:rFonts w:ascii="Calibri" w:hAnsi="Calibri" w:eastAsia="Calibri" w:cs="Calibri"/>
          <w:sz w:val="22"/>
          <w:szCs w:val="22"/>
          <w:lang w:eastAsia="en-US"/>
        </w:rPr>
      </w:pPr>
      <w:r>
        <w:rPr>
          <w:rFonts w:eastAsia="Calibri" w:cs="Calibri" w:ascii="Calibri" w:hAnsi="Calibri"/>
          <w:sz w:val="22"/>
          <w:szCs w:val="22"/>
          <w:lang w:eastAsia="en-US"/>
        </w:rPr>
        <w:t>Wszelkie zmiany niniejszej umowy wymagają formy pisemnego aneksu pod rygorem nieważności, chyba że w umowie wyraźnie zastrzeżono inaczej.</w:t>
      </w:r>
    </w:p>
    <w:p>
      <w:pPr>
        <w:pStyle w:val="Normal"/>
        <w:widowControl/>
        <w:numPr>
          <w:ilvl w:val="0"/>
          <w:numId w:val="22"/>
        </w:numPr>
        <w:suppressAutoHyphens w:val="false"/>
        <w:spacing w:before="120" w:after="0"/>
        <w:ind w:left="426" w:hanging="426"/>
        <w:jc w:val="both"/>
        <w:rPr>
          <w:rFonts w:ascii="Calibri" w:hAnsi="Calibri" w:eastAsia="Calibri" w:cs="Calibri"/>
          <w:sz w:val="22"/>
          <w:szCs w:val="22"/>
          <w:lang w:eastAsia="en-US"/>
        </w:rPr>
      </w:pPr>
      <w:r>
        <w:rPr>
          <w:rFonts w:eastAsia="Calibri" w:cs="Calibri" w:ascii="Calibri" w:hAnsi="Calibri"/>
          <w:sz w:val="22"/>
          <w:szCs w:val="22"/>
          <w:lang w:eastAsia="en-US"/>
        </w:rPr>
        <w:t xml:space="preserve">Umowę sporządzono w dwóch jednobrzmiących egzemplarzach, każdy na prawach oryginału, </w:t>
        <w:br/>
        <w:t>po jednej dla każdej ze Stron (zapis dla umowy podpisanej w wersji papierowej) lub</w:t>
      </w:r>
    </w:p>
    <w:p>
      <w:pPr>
        <w:pStyle w:val="Normal"/>
        <w:widowControl/>
        <w:suppressAutoHyphens w:val="false"/>
        <w:spacing w:before="120" w:after="0"/>
        <w:ind w:left="426" w:hanging="0"/>
        <w:jc w:val="both"/>
        <w:rPr>
          <w:rFonts w:ascii="Calibri" w:hAnsi="Calibri" w:eastAsia="Calibri" w:cs="Calibri"/>
          <w:sz w:val="22"/>
          <w:szCs w:val="22"/>
          <w:lang w:eastAsia="en-US"/>
        </w:rPr>
      </w:pPr>
      <w:r>
        <w:rPr>
          <w:rFonts w:eastAsia="Calibri" w:cs="Calibri" w:ascii="Calibri" w:hAnsi="Calibri"/>
          <w:sz w:val="22"/>
          <w:szCs w:val="22"/>
          <w:lang w:eastAsia="en-US"/>
        </w:rPr>
        <w:t>Umowa została zawarta w formie elektronicznej, zgodnie z art. 78¹ § 1 Kodeksu cywilnego, opatrzonej kwalifikowanym podpisem elektronicznym przez przedstawicieli obu Stron. Umowa została zawarta z chwilą złożenia ostatniego z podpisów elektronicznych przez przedstawiciela Strony stosownie do wskazania znacznika czasu ujawnionego w szczegółach dokumentu zawartego w formie elektronicznej (zapis dla umowy podpisanej w wersji elektronicznej).</w:t>
      </w:r>
    </w:p>
    <w:tbl>
      <w:tblPr>
        <w:tblW w:w="10490" w:type="dxa"/>
        <w:jc w:val="left"/>
        <w:tblInd w:w="-714" w:type="dxa"/>
        <w:tblCellMar>
          <w:top w:w="0" w:type="dxa"/>
          <w:left w:w="108" w:type="dxa"/>
          <w:bottom w:w="0" w:type="dxa"/>
          <w:right w:w="108" w:type="dxa"/>
        </w:tblCellMar>
        <w:tblLook w:firstRow="1" w:noVBand="1" w:lastRow="0" w:firstColumn="1" w:lastColumn="0" w:noHBand="0" w:val="04a0"/>
      </w:tblPr>
      <w:tblGrid>
        <w:gridCol w:w="5240"/>
        <w:gridCol w:w="5249"/>
      </w:tblGrid>
      <w:tr>
        <w:trPr>
          <w:trHeight w:val="1572" w:hRule="atLeast"/>
        </w:trPr>
        <w:tc>
          <w:tcPr>
            <w:tcW w:w="5240" w:type="dxa"/>
            <w:tcBorders/>
            <w:shd w:fill="auto" w:val="clear"/>
            <w:vAlign w:val="bottom"/>
          </w:tcPr>
          <w:p>
            <w:pPr>
              <w:pStyle w:val="Normal"/>
              <w:widowControl/>
              <w:jc w:val="center"/>
              <w:rPr>
                <w:rFonts w:ascii="Calibri" w:hAnsi="Calibri" w:eastAsia="Times New Roman" w:cs="Calibri"/>
                <w:szCs w:val="20"/>
                <w:lang w:eastAsia="pl-PL"/>
              </w:rPr>
            </w:pPr>
            <w:r>
              <w:rPr>
                <w:rFonts w:eastAsia="Times New Roman" w:cs="Calibri" w:ascii="Calibri" w:hAnsi="Calibri"/>
                <w:szCs w:val="20"/>
                <w:lang w:eastAsia="pl-PL"/>
              </w:rPr>
              <w:t>..........................................</w:t>
            </w:r>
          </w:p>
          <w:p>
            <w:pPr>
              <w:pStyle w:val="Normal"/>
              <w:widowControl/>
              <w:jc w:val="center"/>
              <w:rPr>
                <w:rFonts w:ascii="Calibri" w:hAnsi="Calibri" w:eastAsia="Times New Roman" w:cs="Calibri"/>
                <w:sz w:val="22"/>
                <w:szCs w:val="22"/>
                <w:lang w:eastAsia="pl-PL"/>
              </w:rPr>
            </w:pPr>
            <w:r>
              <w:rPr>
                <w:rFonts w:eastAsia="Times New Roman" w:cs="Calibri" w:ascii="Calibri" w:hAnsi="Calibri"/>
                <w:b/>
                <w:szCs w:val="20"/>
                <w:lang w:eastAsia="pl-PL"/>
              </w:rPr>
              <w:t>Podpisy w imieniu Zamawiającego</w:t>
            </w:r>
          </w:p>
        </w:tc>
        <w:tc>
          <w:tcPr>
            <w:tcW w:w="5249" w:type="dxa"/>
            <w:tcBorders/>
            <w:shd w:fill="auto" w:val="clear"/>
            <w:vAlign w:val="bottom"/>
          </w:tcPr>
          <w:p>
            <w:pPr>
              <w:pStyle w:val="Normal"/>
              <w:widowControl/>
              <w:jc w:val="center"/>
              <w:rPr>
                <w:rFonts w:ascii="Calibri" w:hAnsi="Calibri" w:eastAsia="Times New Roman" w:cs="Calibri"/>
                <w:szCs w:val="20"/>
                <w:lang w:eastAsia="pl-PL"/>
              </w:rPr>
            </w:pPr>
            <w:r>
              <w:rPr>
                <w:rFonts w:eastAsia="Times New Roman" w:cs="Calibri" w:ascii="Calibri" w:hAnsi="Calibri"/>
                <w:szCs w:val="20"/>
                <w:lang w:eastAsia="pl-PL"/>
              </w:rPr>
              <w:t>..........................................</w:t>
            </w:r>
          </w:p>
          <w:p>
            <w:pPr>
              <w:pStyle w:val="Normal"/>
              <w:widowControl/>
              <w:jc w:val="center"/>
              <w:rPr>
                <w:rFonts w:ascii="Calibri" w:hAnsi="Calibri" w:eastAsia="Times New Roman" w:cs="Calibri"/>
                <w:sz w:val="22"/>
                <w:szCs w:val="22"/>
                <w:lang w:eastAsia="pl-PL"/>
              </w:rPr>
            </w:pPr>
            <w:r>
              <w:rPr>
                <w:rFonts w:eastAsia="Times New Roman" w:cs="Calibri" w:ascii="Calibri" w:hAnsi="Calibri"/>
                <w:b/>
                <w:szCs w:val="20"/>
                <w:lang w:eastAsia="pl-PL"/>
              </w:rPr>
              <w:t>Podpisy w imieniu Wykonawcy</w:t>
            </w:r>
            <w:bookmarkStart w:id="9" w:name="_Hlk169783475"/>
            <w:bookmarkEnd w:id="9"/>
          </w:p>
        </w:tc>
      </w:tr>
    </w:tbl>
    <w:p>
      <w:pPr>
        <w:pStyle w:val="Normal"/>
        <w:widowControl/>
        <w:rPr>
          <w:rFonts w:ascii="Calibri" w:hAnsi="Calibri" w:eastAsia="Calibri" w:cs="Calibri"/>
          <w:sz w:val="22"/>
          <w:szCs w:val="22"/>
          <w:lang w:eastAsia="en-US"/>
        </w:rPr>
      </w:pPr>
      <w:r>
        <w:rPr>
          <w:rFonts w:eastAsia="Calibri" w:cs="Calibri" w:ascii="Calibri" w:hAnsi="Calibri"/>
          <w:sz w:val="22"/>
          <w:szCs w:val="22"/>
          <w:lang w:eastAsia="en-US"/>
        </w:rPr>
      </w:r>
    </w:p>
    <w:p>
      <w:pPr>
        <w:pStyle w:val="Normal"/>
        <w:widowControl/>
        <w:jc w:val="center"/>
        <w:rPr>
          <w:rFonts w:ascii="Calibri" w:hAnsi="Calibri" w:eastAsia="Times New Roman" w:cs="Calibri"/>
          <w:b/>
          <w:b/>
          <w:bCs/>
          <w:sz w:val="18"/>
          <w:szCs w:val="18"/>
          <w:lang w:eastAsia="pl-PL"/>
        </w:rPr>
      </w:pPr>
      <w:r>
        <w:rPr>
          <w:rFonts w:eastAsia="Times New Roman" w:cs="Calibri" w:ascii="Calibri" w:hAnsi="Calibri"/>
          <w:b/>
          <w:bCs/>
          <w:sz w:val="18"/>
          <w:szCs w:val="18"/>
          <w:lang w:eastAsia="pl-PL"/>
        </w:rPr>
        <w:t>INFORMACJA O OBOWIĄZYWANIU PROCEDURY ZGŁOSZEŃ WEWNĘTRZNYCH</w:t>
      </w:r>
    </w:p>
    <w:p>
      <w:pPr>
        <w:pStyle w:val="Normal"/>
        <w:widowControl/>
        <w:spacing w:lineRule="auto" w:line="240" w:before="0" w:after="0"/>
        <w:ind w:left="0" w:right="0" w:hanging="0"/>
        <w:jc w:val="both"/>
        <w:rPr/>
      </w:pPr>
      <w:r>
        <w:rPr>
          <w:rStyle w:val="Domylnaczcionkaakapitu"/>
          <w:rFonts w:eastAsia="Calibri" w:cs="Times New Roman"/>
          <w:sz w:val="12"/>
          <w:szCs w:val="12"/>
          <w:lang w:eastAsia="en-US"/>
        </w:rPr>
        <w:t>Informujemy, że na podstawie art. 24 ust. 1 ustawy z dnia 14 czerwca 2024 r. o ochronie sygnalistów (Dz. U. poz. 928) (Dalej jako: Ustawa) w Poradni Psychologiczno – Pedagogicznej  w Pułtusku obowiązuje Procedura dokonywania zgłoszeń naruszeń prawa i podejmowania działań następczych w</w:t>
      </w:r>
      <w:r>
        <w:rPr>
          <w:rStyle w:val="Domylnaczcionkaakapitu"/>
          <w:rFonts w:eastAsia="Calibri" w:cs="Times New Roman"/>
          <w:sz w:val="22"/>
          <w:szCs w:val="22"/>
          <w:lang w:eastAsia="en-US"/>
        </w:rPr>
        <w:t xml:space="preserve"> </w:t>
      </w:r>
      <w:r>
        <w:rPr>
          <w:rStyle w:val="Domylnaczcionkaakapitu"/>
          <w:rFonts w:eastAsia="Calibri" w:cs="Times New Roman"/>
          <w:sz w:val="12"/>
          <w:szCs w:val="12"/>
          <w:lang w:eastAsia="en-US"/>
        </w:rPr>
        <w:t>Poradni Psychologiczno - Pedagogicznej w Pułtusku. W związku z Procedurą, mają Państwo prawo zgłoszenia naruszenia prawa polegającego na działaniu lub zaniechaniu niezgodnym z prawem lub mającym na celu obejście prawa, we wszystkich dziedzinach wskazanych w art. 3 ust. 1 Ustawy.</w:t>
      </w:r>
      <w:r>
        <w:rPr>
          <w:rStyle w:val="Domylnaczcionkaakapitu"/>
          <w:rFonts w:eastAsia="Arial Unicode MS" w:cs="Times New Roman"/>
          <w:sz w:val="12"/>
          <w:szCs w:val="12"/>
          <w:lang w:eastAsia="pl-PL"/>
        </w:rPr>
        <w:t xml:space="preserve"> </w:t>
      </w:r>
      <w:r>
        <w:rPr>
          <w:rStyle w:val="Domylnaczcionkaakapitu"/>
          <w:rFonts w:eastAsia="Calibri" w:cs="Times New Roman"/>
          <w:sz w:val="12"/>
          <w:szCs w:val="12"/>
          <w:lang w:eastAsia="en-US"/>
        </w:rPr>
        <w:t>Informujemy, że Państwa dane osobowe przekazane w związku ze zgłoszeniem sygnalistycznym nie podlegają ujawnieniu nieupoważnionym osobom, chyba że ujawnienie takie następuje za wyraźną zgodą sygnalisty, bądź ich ujawnienie jest koniecznym i proporcjonalnym obowiązkiem wynikającym z przepisów prawa.</w:t>
      </w:r>
      <w:r>
        <w:rPr>
          <w:rStyle w:val="Domylnaczcionkaakapitu"/>
          <w:rFonts w:eastAsia="Arial Unicode MS" w:cs="Times New Roman"/>
          <w:sz w:val="12"/>
          <w:szCs w:val="12"/>
          <w:lang w:eastAsia="pl-PL"/>
        </w:rPr>
        <w:t xml:space="preserve"> </w:t>
      </w:r>
      <w:r>
        <w:rPr>
          <w:rStyle w:val="Domylnaczcionkaakapitu"/>
          <w:rFonts w:eastAsia="Calibri" w:cs="Times New Roman"/>
          <w:sz w:val="12"/>
          <w:szCs w:val="12"/>
          <w:lang w:eastAsia="en-US"/>
        </w:rPr>
        <w:t>Procedura dokonywania zgłoszeń naruszeń prawa i podejmowania działań następczych w Poradni Psychologiczno - Pedagogicznej w Pułtusku wraz z informacją o przetwarzaniu danych osobowych stanowiącą załącznik do niniejszej Procedury dostępna jest w siedzibie Poradni – ul. 3 Maja 20,  06-100 Pułtusk.</w:t>
      </w:r>
    </w:p>
    <w:sectPr>
      <w:headerReference w:type="default" r:id="rId13"/>
      <w:footerReference w:type="default" r:id="rId14"/>
      <w:type w:val="nextPage"/>
      <w:pgSz w:w="11906" w:h="16838"/>
      <w:pgMar w:left="1417" w:right="1417" w:header="708" w:top="1417" w:footer="708"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Tahoma">
    <w:charset w:val="ee"/>
    <w:family w:val="roman"/>
    <w:pitch w:val="variable"/>
  </w:font>
  <w:font w:name="Symbol">
    <w:charset w:val="ee"/>
    <w:family w:val="roman"/>
    <w:pitch w:val="variable"/>
  </w:font>
  <w:font w:name="Wingdings">
    <w:charset w:val="ee"/>
    <w:family w:val="roman"/>
    <w:pitch w:val="variable"/>
  </w:font>
  <w:font w:name="Courier New">
    <w:charset w:val="ee"/>
    <w:family w:val="roman"/>
    <w:pitch w:val="variable"/>
  </w:font>
  <w:font w:name="StarSymbol">
    <w:altName w:val="Arial Unicode MS"/>
    <w:charset w:val="ee"/>
    <w:family w:val="roman"/>
    <w:pitch w:val="variable"/>
  </w:font>
  <w:font w:name="Liberation Sans">
    <w:altName w:val="Arial"/>
    <w:charset w:val="ee"/>
    <w:family w:val="roman"/>
    <w:pitch w:val="variable"/>
  </w:font>
  <w:font w:name="Arial">
    <w:charset w:val="ee"/>
    <w:family w:val="roman"/>
    <w:pitch w:val="variable"/>
  </w:font>
  <w:font w:name="Consolas">
    <w:charset w:val="ee"/>
    <w:family w:val="roman"/>
    <w:pitch w:val="variable"/>
  </w:font>
  <w:font w:name="Roboto">
    <w:altName w:val="Helvetica Neue"/>
    <w:charset w:val="ee"/>
    <w:family w:val="auto"/>
    <w:pitch w:val="default"/>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rFonts w:ascii="Calibri" w:hAnsi="Calibri" w:cs="Calibri" w:asciiTheme="minorHAnsi" w:cstheme="minorHAnsi" w:hAnsiTheme="minorHAnsi"/>
        <w:sz w:val="17"/>
        <w:szCs w:val="17"/>
      </w:rPr>
    </w:pPr>
    <w:r>
      <mc:AlternateContent>
        <mc:Choice Requires="wps">
          <w:drawing>
            <wp:anchor behindDoc="1" distT="0" distB="0" distL="0" distR="0" simplePos="0" locked="0" layoutInCell="1" allowOverlap="1" relativeHeight="51" wp14:anchorId="4842A446">
              <wp:simplePos x="0" y="0"/>
              <wp:positionH relativeFrom="rightMargin">
                <wp:align>left</wp:align>
              </wp:positionH>
              <wp:positionV relativeFrom="page">
                <wp:posOffset>9972040</wp:posOffset>
              </wp:positionV>
              <wp:extent cx="459105" cy="321945"/>
              <wp:effectExtent l="0" t="0" r="0" b="3810"/>
              <wp:wrapSquare wrapText="bothSides"/>
              <wp:docPr id="4" name="Prostokąt 45"/>
              <a:graphic xmlns:a="http://schemas.openxmlformats.org/drawingml/2006/main">
                <a:graphicData uri="http://schemas.microsoft.com/office/word/2010/wordprocessingShape">
                  <wps:wsp>
                    <wps:cNvSpPr/>
                    <wps:spPr>
                      <a:xfrm>
                        <a:off x="0" y="0"/>
                        <a:ext cx="458640" cy="321480"/>
                      </a:xfrm>
                      <a:prstGeom prst="rect">
                        <a:avLst/>
                      </a:prstGeom>
                      <a:solidFill>
                        <a:schemeClr val="tx1"/>
                      </a:solidFill>
                      <a:ln w="38160">
                        <a:noFill/>
                      </a:ln>
                    </wps:spPr>
                    <wps:style>
                      <a:lnRef idx="2">
                        <a:schemeClr val="accent1">
                          <a:shade val="50000"/>
                        </a:schemeClr>
                      </a:lnRef>
                      <a:fillRef idx="1">
                        <a:schemeClr val="accent1"/>
                      </a:fillRef>
                      <a:effectRef idx="0">
                        <a:schemeClr val="accent1"/>
                      </a:effectRef>
                      <a:fontRef idx="minor"/>
                    </wps:style>
                    <wps:txbx>
                      <w:txbxContent>
                        <w:p>
                          <w:pPr>
                            <w:pStyle w:val="Zawartoramki"/>
                            <w:spacing w:before="0" w:after="120"/>
                            <w:jc w:val="right"/>
                            <w:rPr>
                              <w:color w:val="000000"/>
                            </w:rPr>
                          </w:pPr>
                          <w:r>
                            <w:rPr>
                              <w:rFonts w:cs="Calibri" w:ascii="Calibri" w:hAnsi="Calibri"/>
                              <w:color w:val="000000"/>
                              <w:sz w:val="22"/>
                              <w:szCs w:val="22"/>
                            </w:rPr>
                            <w:fldChar w:fldCharType="begin"/>
                          </w:r>
                          <w:r>
                            <w:rPr>
                              <w:sz w:val="22"/>
                              <w:szCs w:val="22"/>
                              <w:rFonts w:cs="Calibri" w:ascii="Calibri" w:hAnsi="Calibri"/>
                            </w:rPr>
                            <w:instrText> PAGE </w:instrText>
                          </w:r>
                          <w:r>
                            <w:rPr>
                              <w:sz w:val="22"/>
                              <w:szCs w:val="22"/>
                              <w:rFonts w:cs="Calibri" w:ascii="Calibri" w:hAnsi="Calibri"/>
                            </w:rPr>
                            <w:fldChar w:fldCharType="separate"/>
                          </w:r>
                          <w:r>
                            <w:rPr>
                              <w:sz w:val="22"/>
                              <w:szCs w:val="22"/>
                              <w:rFonts w:cs="Calibri" w:ascii="Calibri" w:hAnsi="Calibri"/>
                            </w:rPr>
                            <w:t>50</w:t>
                          </w:r>
                          <w:r>
                            <w:rPr>
                              <w:sz w:val="22"/>
                              <w:szCs w:val="22"/>
                              <w:rFonts w:cs="Calibri" w:ascii="Calibri" w:hAnsi="Calibri"/>
                            </w:rPr>
                            <w:fldChar w:fldCharType="end"/>
                          </w:r>
                        </w:p>
                      </w:txbxContent>
                    </wps:txbx>
                    <wps:bodyPr anchor="b">
                      <a:prstTxWarp prst="textNoShape"/>
                      <a:noAutofit/>
                    </wps:bodyPr>
                  </wps:wsp>
                </a:graphicData>
              </a:graphic>
            </wp:anchor>
          </w:drawing>
        </mc:Choice>
        <mc:Fallback>
          <w:pict>
            <v:rect id="shape_0" ID="Prostokąt 45" fillcolor="black" stroked="f" style="position:absolute;margin-left:0pt;margin-top:785.2pt;width:36.05pt;height:25.25pt;mso-position-horizontal:left;mso-position-horizontal-relative:page;mso-position-vertical-relative:page" wp14:anchorId="4842A446">
              <w10:wrap type="square"/>
              <v:fill o:detectmouseclick="t" type="solid" color2="white"/>
              <v:stroke color="#3465a4" weight="38160" joinstyle="miter" endcap="flat"/>
              <v:textbox>
                <w:txbxContent>
                  <w:p>
                    <w:pPr>
                      <w:pStyle w:val="Zawartoramki"/>
                      <w:spacing w:before="0" w:after="120"/>
                      <w:jc w:val="right"/>
                      <w:rPr>
                        <w:color w:val="000000"/>
                      </w:rPr>
                    </w:pPr>
                    <w:r>
                      <w:rPr>
                        <w:rFonts w:cs="Calibri" w:ascii="Calibri" w:hAnsi="Calibri"/>
                        <w:color w:val="000000"/>
                        <w:sz w:val="22"/>
                        <w:szCs w:val="22"/>
                      </w:rPr>
                      <w:fldChar w:fldCharType="begin"/>
                    </w:r>
                    <w:r>
                      <w:rPr>
                        <w:sz w:val="22"/>
                        <w:szCs w:val="22"/>
                        <w:rFonts w:cs="Calibri" w:ascii="Calibri" w:hAnsi="Calibri"/>
                      </w:rPr>
                      <w:instrText> PAGE </w:instrText>
                    </w:r>
                    <w:r>
                      <w:rPr>
                        <w:sz w:val="22"/>
                        <w:szCs w:val="22"/>
                        <w:rFonts w:cs="Calibri" w:ascii="Calibri" w:hAnsi="Calibri"/>
                      </w:rPr>
                      <w:fldChar w:fldCharType="separate"/>
                    </w:r>
                    <w:r>
                      <w:rPr>
                        <w:sz w:val="22"/>
                        <w:szCs w:val="22"/>
                        <w:rFonts w:cs="Calibri" w:ascii="Calibri" w:hAnsi="Calibri"/>
                      </w:rPr>
                      <w:t>50</w:t>
                    </w:r>
                    <w:r>
                      <w:rPr>
                        <w:sz w:val="22"/>
                        <w:szCs w:val="22"/>
                        <w:rFonts w:cs="Calibri" w:ascii="Calibri" w:hAnsi="Calibri"/>
                      </w:rPr>
                      <w:fldChar w:fldCharType="end"/>
                    </w:r>
                  </w:p>
                </w:txbxContent>
              </v:textbox>
            </v:rect>
          </w:pict>
        </mc:Fallback>
      </mc:AlternateContent>
      <mc:AlternateContent>
        <mc:Choice Requires="wps">
          <w:drawing>
            <wp:anchor behindDoc="1" distT="0" distB="0" distL="114300" distR="114300" simplePos="0" locked="0" layoutInCell="1" allowOverlap="1" relativeHeight="102" wp14:anchorId="5FCE5BA0">
              <wp:simplePos x="0" y="0"/>
              <wp:positionH relativeFrom="column">
                <wp:posOffset>14605</wp:posOffset>
              </wp:positionH>
              <wp:positionV relativeFrom="paragraph">
                <wp:posOffset>-94615</wp:posOffset>
              </wp:positionV>
              <wp:extent cx="5926455" cy="20320"/>
              <wp:effectExtent l="0" t="0" r="0" b="0"/>
              <wp:wrapSquare wrapText="bothSides"/>
              <wp:docPr id="6" name="Prostokąt 38"/>
              <a:graphic xmlns:a="http://schemas.openxmlformats.org/drawingml/2006/main">
                <a:graphicData uri="http://schemas.microsoft.com/office/word/2010/wordprocessingShape">
                  <wps:wsp>
                    <wps:cNvSpPr/>
                    <wps:spPr>
                      <a:xfrm>
                        <a:off x="0" y="0"/>
                        <a:ext cx="5925960" cy="198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wps:style>
                    <wps:txbx>
                      <w:txbxContent>
                        <w:p>
                          <w:pPr>
                            <w:pStyle w:val="Zawartoramki"/>
                            <w:spacing w:before="0" w:after="120"/>
                            <w:jc w:val="center"/>
                            <w:rPr>
                              <w:color w:val="FFFFFF"/>
                            </w:rPr>
                          </w:pPr>
                          <w:r>
                            <w:rPr>
                              <w:color w:val="FFFFFF"/>
                            </w:rPr>
                            <w:t xml:space="preserve"> </w:t>
                          </w:r>
                          <w:r>
                            <w:rPr>
                              <w:color w:val="FFFFFF"/>
                            </w:rPr>
                            <w:t>O </w:t>
                          </w:r>
                        </w:p>
                      </w:txbxContent>
                    </wps:txbx>
                    <wps:bodyPr anchor="ctr">
                      <a:prstTxWarp prst="textNoShape"/>
                      <a:noAutofit/>
                    </wps:bodyPr>
                  </wps:wsp>
                </a:graphicData>
              </a:graphic>
            </wp:anchor>
          </w:drawing>
        </mc:Choice>
        <mc:Fallback>
          <w:pict>
            <v:rect id="shape_0" ID="Prostokąt 38" fillcolor="black" stroked="f" style="position:absolute;margin-left:1.15pt;margin-top:-7.45pt;width:466.55pt;height:1.5pt" wp14:anchorId="5FCE5BA0">
              <w10:wrap type="square"/>
              <v:fill o:detectmouseclick="t" type="solid" color2="white"/>
              <v:stroke color="#3465a4" weight="12600" joinstyle="miter" endcap="flat"/>
              <v:textbox>
                <w:txbxContent>
                  <w:p>
                    <w:pPr>
                      <w:pStyle w:val="Zawartoramki"/>
                      <w:spacing w:before="0" w:after="120"/>
                      <w:jc w:val="center"/>
                      <w:rPr>
                        <w:color w:val="FFFFFF"/>
                      </w:rPr>
                    </w:pPr>
                    <w:r>
                      <w:rPr>
                        <w:color w:val="FFFFFF"/>
                      </w:rPr>
                      <w:t xml:space="preserve"> </w:t>
                    </w:r>
                    <w:r>
                      <w:rPr>
                        <w:color w:val="FFFFFF"/>
                      </w:rPr>
                      <w:t>O </w:t>
                    </w:r>
                  </w:p>
                </w:txbxContent>
              </v:textbox>
            </v:rect>
          </w:pict>
        </mc:Fallback>
      </mc:AlternateContent>
    </w:r>
    <w:r>
      <w:rPr>
        <w:rFonts w:cs="Calibri" w:ascii="Calibri" w:hAnsi="Calibri" w:asciiTheme="minorHAnsi" w:cstheme="minorHAnsi" w:hAnsiTheme="minorHAnsi"/>
        <w:sz w:val="17"/>
        <w:szCs w:val="17"/>
      </w:rPr>
      <w:t>Zadanie dofinansowane ze środków budżetu państwa w ramach Programu Ochrony Ludności i Obrony Cywilnej na lata 2025-2026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jc w:val="center"/>
      <w:rPr/>
    </w:pPr>
    <w:r>
      <w:rPr/>
      <w:drawing>
        <wp:anchor behindDoc="1" distT="0" distB="0" distL="0" distR="0" simplePos="0" locked="0" layoutInCell="1" allowOverlap="1" relativeHeight="152">
          <wp:simplePos x="0" y="0"/>
          <wp:positionH relativeFrom="margin">
            <wp:posOffset>1771650</wp:posOffset>
          </wp:positionH>
          <wp:positionV relativeFrom="paragraph">
            <wp:posOffset>-67310</wp:posOffset>
          </wp:positionV>
          <wp:extent cx="2051685" cy="501015"/>
          <wp:effectExtent l="0" t="0" r="0" b="0"/>
          <wp:wrapNone/>
          <wp:docPr id="3"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
                  <pic:cNvPicPr>
                    <a:picLocks noChangeAspect="1" noChangeArrowheads="1"/>
                  </pic:cNvPicPr>
                </pic:nvPicPr>
                <pic:blipFill>
                  <a:blip r:embed="rId1"/>
                  <a:stretch>
                    <a:fillRect/>
                  </a:stretch>
                </pic:blipFill>
                <pic:spPr bwMode="auto">
                  <a:xfrm>
                    <a:off x="0" y="0"/>
                    <a:ext cx="2051685" cy="501015"/>
                  </a:xfrm>
                  <a:prstGeom prst="rect">
                    <a:avLst/>
                  </a:prstGeom>
                </pic:spPr>
              </pic:pic>
            </a:graphicData>
          </a:graphic>
        </wp:anchor>
      </w:drawing>
    </w:r>
  </w:p>
  <w:p>
    <w:pPr>
      <w:pStyle w:val="Gwk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lvl w:ilvl="0">
      <w:start w:val="1"/>
      <w:numFmt w:val="decimal"/>
      <w:lvlText w:val="%1)"/>
      <w:lvlJc w:val="left"/>
      <w:pPr>
        <w:ind w:left="1080" w:hanging="360"/>
      </w:pPr>
      <w:rPr>
        <w:sz w:val="22"/>
        <w:rFonts w:eastAsia="Arial Unicode MS"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lvl w:ilvl="0">
      <w:start w:val="1"/>
      <w:numFmt w:val="decimal"/>
      <w:lvlText w:val="%1)"/>
      <w:lvlJc w:val="left"/>
      <w:pPr>
        <w:ind w:left="1080" w:hanging="360"/>
      </w:pPr>
      <w:rPr>
        <w:sz w:val="22"/>
        <w:b/>
        <w:rFonts w:ascii="Calibri" w:hAnsi="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lvl w:ilvl="0">
      <w:start w:val="1"/>
      <w:numFmt w:val="decimal"/>
      <w:lvlText w:val="%1."/>
      <w:lvlJc w:val="left"/>
      <w:pPr>
        <w:ind w:left="360" w:hanging="360"/>
      </w:pPr>
      <w:rPr>
        <w:sz w:val="22"/>
        <w:b/>
        <w:rFonts w:ascii="Calibri" w:hAnsi="Calibri"/>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lvl w:ilvl="0">
      <w:start w:val="1"/>
      <w:numFmt w:val="decimal"/>
      <w:lvlText w:val="%1)"/>
      <w:lvlJc w:val="left"/>
      <w:pPr>
        <w:ind w:left="1080" w:hanging="360"/>
      </w:pPr>
      <w:rPr>
        <w:sz w:val="22"/>
        <w:b/>
        <w:rFonts w:ascii="Calibri" w:hAnsi="Calibri"/>
      </w:rPr>
    </w:lvl>
    <w:lvl w:ilvl="1">
      <w:start w:val="1"/>
      <w:numFmt w:val="decimal"/>
      <w:lvlText w:val="%2."/>
      <w:lvlJc w:val="left"/>
      <w:pPr>
        <w:ind w:left="1800" w:hanging="360"/>
      </w:pPr>
    </w:lvl>
    <w:lvl w:ilvl="2">
      <w:start w:val="1"/>
      <w:numFmt w:val="lowerLetter"/>
      <w:lvlText w:val="%3)"/>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lvl w:ilvl="0">
      <w:start w:val="1"/>
      <w:numFmt w:val="decimal"/>
      <w:lvlText w:val="%1)"/>
      <w:lvlJc w:val="left"/>
      <w:pPr>
        <w:ind w:left="1080" w:hanging="360"/>
      </w:pPr>
      <w:rPr>
        <w:sz w:val="22"/>
        <w:b/>
        <w:bCs/>
        <w:rFonts w:ascii="Calibri" w:hAnsi="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lvl w:ilvl="0">
      <w:start w:val="1"/>
      <w:numFmt w:val="bullet"/>
      <w:lvlText w:val=""/>
      <w:lvlJc w:val="left"/>
      <w:pPr>
        <w:tabs>
          <w:tab w:val="num" w:pos="283"/>
        </w:tabs>
        <w:ind w:left="283" w:hanging="283"/>
      </w:pPr>
      <w:rPr>
        <w:rFonts w:ascii="Symbol" w:hAnsi="Symbol" w:cs="Symbol" w:hint="default"/>
        <w:sz w:val="22"/>
        <w:rFonts w:cs="Symbol"/>
        <w:color w:val="000000"/>
      </w:rPr>
    </w:lvl>
    <w:lvl w:ilvl="1">
      <w:start w:val="1"/>
      <w:numFmt w:val="bullet"/>
      <w:lvlText w:val=""/>
      <w:lvlJc w:val="left"/>
      <w:pPr>
        <w:tabs>
          <w:tab w:val="num" w:pos="566"/>
        </w:tabs>
        <w:ind w:left="566" w:hanging="283"/>
      </w:pPr>
      <w:rPr>
        <w:rFonts w:ascii="Symbol" w:hAnsi="Symbol" w:cs="Symbol" w:hint="default"/>
        <w:rFonts w:cs="Symbol"/>
        <w:color w:val="000000"/>
      </w:rPr>
    </w:lvl>
    <w:lvl w:ilvl="2">
      <w:start w:val="1"/>
      <w:numFmt w:val="bullet"/>
      <w:lvlText w:val=""/>
      <w:lvlJc w:val="left"/>
      <w:pPr>
        <w:tabs>
          <w:tab w:val="num" w:pos="849"/>
        </w:tabs>
        <w:ind w:left="849" w:hanging="283"/>
      </w:pPr>
      <w:rPr>
        <w:rFonts w:ascii="Symbol" w:hAnsi="Symbol" w:cs="Symbol" w:hint="default"/>
        <w:rFonts w:cs="Symbol"/>
        <w:color w:val="000000"/>
      </w:rPr>
    </w:lvl>
    <w:lvl w:ilvl="3">
      <w:start w:val="1"/>
      <w:numFmt w:val="bullet"/>
      <w:lvlText w:val=""/>
      <w:lvlJc w:val="left"/>
      <w:pPr>
        <w:tabs>
          <w:tab w:val="num" w:pos="1132"/>
        </w:tabs>
        <w:ind w:left="1132" w:hanging="283"/>
      </w:pPr>
      <w:rPr>
        <w:rFonts w:ascii="Symbol" w:hAnsi="Symbol" w:cs="Symbol" w:hint="default"/>
        <w:rFonts w:cs="Symbol"/>
        <w:color w:val="000000"/>
      </w:rPr>
    </w:lvl>
    <w:lvl w:ilvl="4">
      <w:start w:val="1"/>
      <w:numFmt w:val="bullet"/>
      <w:lvlText w:val=""/>
      <w:lvlJc w:val="left"/>
      <w:pPr>
        <w:tabs>
          <w:tab w:val="num" w:pos="1415"/>
        </w:tabs>
        <w:ind w:left="1415" w:hanging="283"/>
      </w:pPr>
      <w:rPr>
        <w:rFonts w:ascii="Symbol" w:hAnsi="Symbol" w:cs="Symbol" w:hint="default"/>
        <w:rFonts w:cs="Symbol"/>
        <w:color w:val="000000"/>
      </w:rPr>
    </w:lvl>
    <w:lvl w:ilvl="5">
      <w:start w:val="1"/>
      <w:numFmt w:val="bullet"/>
      <w:lvlText w:val=""/>
      <w:lvlJc w:val="left"/>
      <w:pPr>
        <w:tabs>
          <w:tab w:val="num" w:pos="1698"/>
        </w:tabs>
        <w:ind w:left="1698" w:hanging="283"/>
      </w:pPr>
      <w:rPr>
        <w:rFonts w:ascii="Symbol" w:hAnsi="Symbol" w:cs="Symbol" w:hint="default"/>
        <w:rFonts w:cs="Symbol"/>
        <w:color w:val="000000"/>
      </w:rPr>
    </w:lvl>
    <w:lvl w:ilvl="6">
      <w:start w:val="1"/>
      <w:numFmt w:val="bullet"/>
      <w:lvlText w:val=""/>
      <w:lvlJc w:val="left"/>
      <w:pPr>
        <w:tabs>
          <w:tab w:val="num" w:pos="1981"/>
        </w:tabs>
        <w:ind w:left="1981" w:hanging="283"/>
      </w:pPr>
      <w:rPr>
        <w:rFonts w:ascii="Symbol" w:hAnsi="Symbol" w:cs="Symbol" w:hint="default"/>
        <w:rFonts w:cs="Symbol"/>
        <w:color w:val="000000"/>
      </w:rPr>
    </w:lvl>
    <w:lvl w:ilvl="7">
      <w:start w:val="1"/>
      <w:numFmt w:val="bullet"/>
      <w:lvlText w:val=""/>
      <w:lvlJc w:val="left"/>
      <w:pPr>
        <w:tabs>
          <w:tab w:val="num" w:pos="2264"/>
        </w:tabs>
        <w:ind w:left="2264" w:hanging="283"/>
      </w:pPr>
      <w:rPr>
        <w:rFonts w:ascii="Symbol" w:hAnsi="Symbol" w:cs="Symbol" w:hint="default"/>
        <w:rFonts w:cs="Symbol"/>
        <w:color w:val="000000"/>
      </w:rPr>
    </w:lvl>
    <w:lvl w:ilvl="8">
      <w:start w:val="1"/>
      <w:numFmt w:val="bullet"/>
      <w:lvlText w:val=""/>
      <w:lvlJc w:val="left"/>
      <w:pPr>
        <w:tabs>
          <w:tab w:val="num" w:pos="2547"/>
        </w:tabs>
        <w:ind w:left="2547" w:hanging="283"/>
      </w:pPr>
      <w:rPr>
        <w:rFonts w:ascii="Symbol" w:hAnsi="Symbol" w:cs="Symbol" w:hint="default"/>
        <w:rFonts w:cs="Symbol"/>
        <w:color w:val="000000"/>
      </w:rPr>
    </w:lvl>
  </w:abstractNum>
  <w:abstractNum w:abstractNumI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785" w:hanging="360"/>
      </w:pPr>
      <w:rPr>
        <w:sz w:val="22"/>
        <w:rFonts w:ascii="Calibri" w:hAnsi="Calibri" w:eastAsia="Times New Roman" w:cs="Calibri"/>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lvl w:ilvl="0">
      <w:start w:val="1"/>
      <w:numFmt w:val="decimal"/>
      <w:lvlText w:val="%1)"/>
      <w:lvlJc w:val="left"/>
      <w:pPr>
        <w:ind w:left="720" w:hanging="360"/>
      </w:pPr>
      <w:rPr>
        <w:sz w:val="22"/>
        <w:rFonts w:ascii="Calibri" w:hAnsi="Calibri" w:eastAsia="Arial Unicode M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lvl w:ilvl="0">
      <w:start w:val="1"/>
      <w:numFmt w:val="decimal"/>
      <w:lvlText w:val="%1)"/>
      <w:lvlJc w:val="left"/>
      <w:pPr>
        <w:ind w:left="785" w:hanging="360"/>
      </w:pPr>
      <w:rPr>
        <w:sz w:val="22"/>
        <w:b/>
        <w:rFonts w:ascii="Calibri" w:hAnsi="Calibri"/>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9">
    <w:lvl w:ilvl="0">
      <w:start w:val="1"/>
      <w:numFmt w:val="decimal"/>
      <w:lvlText w:val="%1)"/>
      <w:lvlJc w:val="left"/>
      <w:pPr>
        <w:ind w:left="720" w:hanging="360"/>
      </w:pPr>
      <w:rPr>
        <w:sz w:val="22"/>
        <w:rFonts w:ascii="Calibri" w:hAnsi="Calibri" w:eastAsia="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980" w:hanging="360"/>
      </w:pPr>
    </w:lvl>
    <w:lvl w:ilvl="3">
      <w:start w:val="1"/>
      <w:numFmt w:val="lowerLetter"/>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lvl w:ilvl="0">
      <w:start w:val="1"/>
      <w:numFmt w:val="decimal"/>
      <w:lvlText w:val="%1."/>
      <w:lvlJc w:val="left"/>
      <w:pPr>
        <w:ind w:left="1140" w:hanging="360"/>
      </w:pPr>
      <w:rPr>
        <w:sz w:val="22"/>
        <w:rFonts w:ascii="Calibri" w:hAnsi="Calibri" w:eastAsia="Times New Roman" w:cs="Calibri"/>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lvl w:ilvl="0">
      <w:start w:val="1"/>
      <w:numFmt w:val="decimal"/>
      <w:lvlText w:val="%1)"/>
      <w:lvlJc w:val="left"/>
      <w:pPr>
        <w:ind w:left="720" w:hanging="360"/>
      </w:pPr>
      <w:rPr>
        <w:sz w:val="22"/>
        <w:i w:val="false"/>
        <w:rFonts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lvl w:ilvl="0">
      <w:start w:val="1"/>
      <w:numFmt w:val="decimal"/>
      <w:lvlText w:val="%1."/>
      <w:lvlJc w:val="left"/>
      <w:pPr>
        <w:ind w:left="780" w:hanging="360"/>
      </w:pPr>
      <w:rPr>
        <w:sz w:val="22"/>
        <w:rFonts w:ascii="Calibri" w:hAnsi="Calibri"/>
        <w:color w:val="auto"/>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6">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7">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8">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9">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0">
    <w:lvl w:ilvl="0">
      <w:start w:val="1"/>
      <w:numFmt w:val="decimal"/>
      <w:lvlText w:val="%1."/>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lvl w:ilvl="0">
      <w:start w:val="1"/>
      <w:numFmt w:val="decimal"/>
      <w:lvlText w:val="%1)"/>
      <w:lvlJc w:val="left"/>
      <w:pPr>
        <w:ind w:left="720" w:hanging="360"/>
      </w:pPr>
      <w:rPr>
        <w:sz w:val="22"/>
        <w:rFonts w:ascii="Calibri" w:hAnsi="Calibri" w:eastAsia="Times New Roman"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lvl w:ilvl="0">
      <w:start w:val="1"/>
      <w:numFmt w:val="bullet"/>
      <w:lvlText w:val="−"/>
      <w:lvlJc w:val="left"/>
      <w:pPr>
        <w:ind w:left="720" w:hanging="360"/>
      </w:pPr>
      <w:rPr>
        <w:rFonts w:ascii="Times New Roman" w:hAnsi="Times New Roman" w:cs="Times New Roman" w:hint="default"/>
        <w:sz w:val="22"/>
        <w:rFonts w:cs="Times New Roman"/>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9">
    <w:lvl w:ilvl="0">
      <w:start w:val="1"/>
      <w:numFmt w:val="decimal"/>
      <w:lvlText w:val="%1)"/>
      <w:lvlJc w:val="left"/>
      <w:pPr>
        <w:ind w:left="720" w:hanging="360"/>
      </w:pPr>
      <w:rPr>
        <w:sz w:val="22"/>
        <w:rFonts w:ascii="Calibri" w:hAnsi="Calibri" w:eastAsia="Times New Roman"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lvl w:ilvl="0">
      <w:start w:val="1"/>
      <w:numFmt w:val="decimal"/>
      <w:lvlText w:val="%1)"/>
      <w:lvlJc w:val="left"/>
      <w:pPr>
        <w:tabs>
          <w:tab w:val="num" w:pos="283"/>
        </w:tabs>
        <w:ind w:left="283" w:hanging="283"/>
      </w:pPr>
      <w:rPr>
        <w:sz w:val="22"/>
        <w:szCs w:val="22"/>
        <w:rFonts w:ascii="Calibri" w:hAnsi="Calibri" w:cs="Calibri"/>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1">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4">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45">
    <w:lvl w:ilvl="0">
      <w:start w:val="13"/>
      <w:numFmt w:val="decimal"/>
      <w:lvlText w:val="%1)"/>
      <w:lvlJc w:val="left"/>
      <w:pPr>
        <w:tabs>
          <w:tab w:val="num" w:pos="993"/>
        </w:tabs>
        <w:ind w:left="993" w:hanging="283"/>
      </w:pPr>
      <w:rPr>
        <w:rFonts w:eastAsia="Arial Unicode MS" w:cs="Times New Roman"/>
      </w:rPr>
    </w:lvl>
    <w:lvl w:ilvl="1">
      <w:start w:val="2"/>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w="http://schemas.openxmlformats.org/wordprocessingml/2006/main">
  <w:zoom w:percent="110"/>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2"/>
        <w:lang w:val="pl-PL" w:eastAsia="en-US" w:bidi="ar-SA"/>
        <w14:ligatures w14:val="standardContextual"/>
      </w:rPr>
    </w:rPrDefault>
    <w:pPrDefaul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14d2"/>
    <w:pPr>
      <w:widowControl w:val="false"/>
      <w:suppressAutoHyphens w:val="true"/>
      <w:bidi w:val="0"/>
      <w:spacing w:lineRule="auto" w:line="240" w:before="0" w:after="0"/>
      <w:jc w:val="left"/>
    </w:pPr>
    <w:rPr>
      <w:rFonts w:ascii="Times New Roman" w:hAnsi="Times New Roman" w:eastAsia="Arial Unicode MS" w:cs="Times New Roman"/>
      <w:color w:val="auto"/>
      <w:kern w:val="0"/>
      <w:sz w:val="24"/>
      <w:szCs w:val="24"/>
      <w:lang w:val="pl-PL" w:eastAsia="ar-SA" w:bidi="ar-SA"/>
      <w14:ligatures w14:val="none"/>
    </w:rPr>
  </w:style>
  <w:style w:type="paragraph" w:styleId="Nagwek1">
    <w:name w:val="Heading 1"/>
    <w:basedOn w:val="Normal"/>
    <w:next w:val="Normal"/>
    <w:link w:val="Nagwek1Znak"/>
    <w:qFormat/>
    <w:rsid w:val="00d614d2"/>
    <w:pPr>
      <w:keepNext w:val="true"/>
      <w:keepLines/>
      <w:spacing w:before="360" w:after="80"/>
      <w:outlineLvl w:val="0"/>
    </w:pPr>
    <w:rPr>
      <w:rFonts w:ascii="Calibri Light" w:hAnsi="Calibri Light" w:eastAsia="等线 Light" w:cs="" w:asciiTheme="majorHAnsi" w:cstheme="majorBidi" w:eastAsiaTheme="majorEastAsia" w:hAnsiTheme="majorHAnsi"/>
      <w:color w:val="2F5496" w:themeColor="accent1" w:themeShade="bf"/>
      <w:sz w:val="40"/>
      <w:szCs w:val="40"/>
    </w:rPr>
  </w:style>
  <w:style w:type="paragraph" w:styleId="Nagwek2">
    <w:name w:val="Heading 2"/>
    <w:basedOn w:val="Normal"/>
    <w:next w:val="Normal"/>
    <w:link w:val="Nagwek2Znak"/>
    <w:unhideWhenUsed/>
    <w:qFormat/>
    <w:rsid w:val="00d614d2"/>
    <w:pPr>
      <w:keepNext w:val="true"/>
      <w:keepLines/>
      <w:spacing w:before="160" w:after="80"/>
      <w:outlineLvl w:val="1"/>
    </w:pPr>
    <w:rPr>
      <w:rFonts w:ascii="Calibri Light" w:hAnsi="Calibri Light" w:eastAsia="等线 Light" w:cs="" w:asciiTheme="majorHAnsi" w:cstheme="majorBidi" w:eastAsiaTheme="majorEastAsia" w:hAnsiTheme="majorHAnsi"/>
      <w:color w:val="2F5496" w:themeColor="accent1" w:themeShade="bf"/>
      <w:sz w:val="32"/>
      <w:szCs w:val="32"/>
    </w:rPr>
  </w:style>
  <w:style w:type="paragraph" w:styleId="Nagwek3">
    <w:name w:val="Heading 3"/>
    <w:basedOn w:val="Normal"/>
    <w:next w:val="Normal"/>
    <w:link w:val="Nagwek3Znak"/>
    <w:unhideWhenUsed/>
    <w:qFormat/>
    <w:rsid w:val="00d614d2"/>
    <w:pPr>
      <w:keepNext w:val="true"/>
      <w:keepLines/>
      <w:spacing w:before="160" w:after="80"/>
      <w:outlineLvl w:val="2"/>
    </w:pPr>
    <w:rPr>
      <w:rFonts w:eastAsia="等线 Light" w:cs="" w:cstheme="majorBidi" w:eastAsiaTheme="majorEastAsia"/>
      <w:color w:val="2F5496" w:themeColor="accent1" w:themeShade="bf"/>
      <w:sz w:val="28"/>
      <w:szCs w:val="28"/>
    </w:rPr>
  </w:style>
  <w:style w:type="paragraph" w:styleId="Nagwek4">
    <w:name w:val="Heading 4"/>
    <w:basedOn w:val="Normal"/>
    <w:next w:val="Normal"/>
    <w:link w:val="Nagwek4Znak"/>
    <w:uiPriority w:val="9"/>
    <w:semiHidden/>
    <w:unhideWhenUsed/>
    <w:qFormat/>
    <w:rsid w:val="00d614d2"/>
    <w:pPr>
      <w:keepNext w:val="true"/>
      <w:keepLines/>
      <w:spacing w:before="80" w:after="40"/>
      <w:outlineLvl w:val="3"/>
    </w:pPr>
    <w:rPr>
      <w:rFonts w:eastAsia="等线 Light" w:cs="" w:cstheme="majorBidi" w:eastAsiaTheme="majorEastAsia"/>
      <w:i/>
      <w:iCs/>
      <w:color w:val="2F5496" w:themeColor="accent1" w:themeShade="bf"/>
    </w:rPr>
  </w:style>
  <w:style w:type="paragraph" w:styleId="Nagwek5">
    <w:name w:val="Heading 5"/>
    <w:basedOn w:val="Normal"/>
    <w:next w:val="Normal"/>
    <w:link w:val="Nagwek5Znak"/>
    <w:uiPriority w:val="9"/>
    <w:unhideWhenUsed/>
    <w:qFormat/>
    <w:rsid w:val="00d614d2"/>
    <w:pPr>
      <w:keepNext w:val="true"/>
      <w:keepLines/>
      <w:spacing w:before="80" w:after="40"/>
      <w:outlineLvl w:val="4"/>
    </w:pPr>
    <w:rPr>
      <w:rFonts w:eastAsia="等线 Light" w:cs="" w:cstheme="majorBidi" w:eastAsiaTheme="majorEastAsia"/>
      <w:color w:val="2F5496" w:themeColor="accent1" w:themeShade="bf"/>
    </w:rPr>
  </w:style>
  <w:style w:type="paragraph" w:styleId="Nagwek6">
    <w:name w:val="Heading 6"/>
    <w:basedOn w:val="Normal"/>
    <w:next w:val="Normal"/>
    <w:link w:val="Nagwek6Znak"/>
    <w:uiPriority w:val="9"/>
    <w:semiHidden/>
    <w:unhideWhenUsed/>
    <w:qFormat/>
    <w:rsid w:val="00d614d2"/>
    <w:pPr>
      <w:keepNext w:val="true"/>
      <w:keepLines/>
      <w:spacing w:before="40" w:after="0"/>
      <w:outlineLvl w:val="5"/>
    </w:pPr>
    <w:rPr>
      <w:rFonts w:eastAsia="等线 Light" w:cs="" w:cstheme="majorBidi" w:eastAsiaTheme="majorEastAsia"/>
      <w:i/>
      <w:iCs/>
      <w:color w:val="595959" w:themeColor="text1" w:themeTint="a6"/>
    </w:rPr>
  </w:style>
  <w:style w:type="paragraph" w:styleId="Nagwek7">
    <w:name w:val="Heading 7"/>
    <w:basedOn w:val="Normal"/>
    <w:next w:val="Normal"/>
    <w:link w:val="Nagwek7Znak"/>
    <w:uiPriority w:val="9"/>
    <w:semiHidden/>
    <w:unhideWhenUsed/>
    <w:qFormat/>
    <w:rsid w:val="00d614d2"/>
    <w:pPr>
      <w:keepNext w:val="true"/>
      <w:keepLines/>
      <w:spacing w:before="40" w:after="0"/>
      <w:outlineLvl w:val="6"/>
    </w:pPr>
    <w:rPr>
      <w:rFonts w:eastAsia="等线 Light" w:cs="" w:cstheme="majorBidi" w:eastAsiaTheme="majorEastAsia"/>
      <w:color w:val="595959" w:themeColor="text1" w:themeTint="a6"/>
    </w:rPr>
  </w:style>
  <w:style w:type="paragraph" w:styleId="Nagwek8">
    <w:name w:val="Heading 8"/>
    <w:basedOn w:val="Normal"/>
    <w:next w:val="Normal"/>
    <w:link w:val="Nagwek8Znak"/>
    <w:uiPriority w:val="9"/>
    <w:semiHidden/>
    <w:unhideWhenUsed/>
    <w:qFormat/>
    <w:rsid w:val="00d614d2"/>
    <w:pPr>
      <w:keepNext w:val="true"/>
      <w:keepLines/>
      <w:outlineLvl w:val="7"/>
    </w:pPr>
    <w:rPr>
      <w:rFonts w:eastAsia="等线 Light" w:cs="" w:cstheme="majorBidi" w:eastAsiaTheme="majorEastAsia"/>
      <w:i/>
      <w:iCs/>
      <w:color w:val="272727" w:themeColor="text1" w:themeTint="d8"/>
    </w:rPr>
  </w:style>
  <w:style w:type="paragraph" w:styleId="Nagwek9">
    <w:name w:val="Heading 9"/>
    <w:basedOn w:val="Normal"/>
    <w:next w:val="Normal"/>
    <w:link w:val="Nagwek9Znak"/>
    <w:uiPriority w:val="9"/>
    <w:semiHidden/>
    <w:unhideWhenUsed/>
    <w:qFormat/>
    <w:rsid w:val="00d614d2"/>
    <w:pPr>
      <w:keepNext w:val="true"/>
      <w:keepLines/>
      <w:outlineLvl w:val="8"/>
    </w:pPr>
    <w:rPr>
      <w:rFonts w:eastAsia="等线 Light"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link w:val="Nagwek1"/>
    <w:uiPriority w:val="9"/>
    <w:qFormat/>
    <w:rsid w:val="00d614d2"/>
    <w:rPr>
      <w:rFonts w:ascii="Calibri Light" w:hAnsi="Calibri Light" w:eastAsia="等线 Light" w:cs="" w:asciiTheme="majorHAnsi" w:cstheme="majorBidi" w:eastAsiaTheme="majorEastAsia" w:hAnsiTheme="majorHAnsi"/>
      <w:color w:val="2F5496" w:themeColor="accent1" w:themeShade="bf"/>
      <w:sz w:val="40"/>
      <w:szCs w:val="40"/>
    </w:rPr>
  </w:style>
  <w:style w:type="character" w:styleId="Nagwek2Znak" w:customStyle="1">
    <w:name w:val="Nagłówek 2 Znak"/>
    <w:basedOn w:val="DefaultParagraphFont"/>
    <w:link w:val="Nagwek2"/>
    <w:qFormat/>
    <w:rsid w:val="00d614d2"/>
    <w:rPr>
      <w:rFonts w:ascii="Calibri Light" w:hAnsi="Calibri Light" w:eastAsia="等线 Light" w:cs="" w:asciiTheme="majorHAnsi" w:cstheme="majorBidi" w:eastAsiaTheme="majorEastAsia" w:hAnsiTheme="majorHAnsi"/>
      <w:color w:val="2F5496" w:themeColor="accent1" w:themeShade="bf"/>
      <w:sz w:val="32"/>
      <w:szCs w:val="32"/>
    </w:rPr>
  </w:style>
  <w:style w:type="character" w:styleId="Nagwek3Znak" w:customStyle="1">
    <w:name w:val="Nagłówek 3 Znak"/>
    <w:basedOn w:val="DefaultParagraphFont"/>
    <w:link w:val="Nagwek3"/>
    <w:qFormat/>
    <w:rsid w:val="00d614d2"/>
    <w:rPr>
      <w:rFonts w:eastAsia="等线 Light" w:cs="" w:cstheme="majorBidi" w:eastAsiaTheme="majorEastAsia"/>
      <w:color w:val="2F5496" w:themeColor="accent1" w:themeShade="bf"/>
      <w:sz w:val="28"/>
      <w:szCs w:val="28"/>
    </w:rPr>
  </w:style>
  <w:style w:type="character" w:styleId="Nagwek4Znak" w:customStyle="1">
    <w:name w:val="Nagłówek 4 Znak"/>
    <w:basedOn w:val="DefaultParagraphFont"/>
    <w:link w:val="Nagwek4"/>
    <w:uiPriority w:val="9"/>
    <w:semiHidden/>
    <w:qFormat/>
    <w:rsid w:val="00d614d2"/>
    <w:rPr>
      <w:rFonts w:eastAsia="等线 Light" w:cs="" w:cstheme="majorBidi" w:eastAsiaTheme="majorEastAsia"/>
      <w:i/>
      <w:iCs/>
      <w:color w:val="2F5496" w:themeColor="accent1" w:themeShade="bf"/>
    </w:rPr>
  </w:style>
  <w:style w:type="character" w:styleId="Nagwek5Znak" w:customStyle="1">
    <w:name w:val="Nagłówek 5 Znak"/>
    <w:basedOn w:val="DefaultParagraphFont"/>
    <w:link w:val="Nagwek5"/>
    <w:uiPriority w:val="9"/>
    <w:semiHidden/>
    <w:qFormat/>
    <w:rsid w:val="00d614d2"/>
    <w:rPr>
      <w:rFonts w:eastAsia="等线 Light" w:cs="" w:cstheme="majorBidi" w:eastAsiaTheme="majorEastAsia"/>
      <w:color w:val="2F5496" w:themeColor="accent1" w:themeShade="bf"/>
    </w:rPr>
  </w:style>
  <w:style w:type="character" w:styleId="Nagwek6Znak" w:customStyle="1">
    <w:name w:val="Nagłówek 6 Znak"/>
    <w:basedOn w:val="DefaultParagraphFont"/>
    <w:link w:val="Nagwek6"/>
    <w:uiPriority w:val="9"/>
    <w:semiHidden/>
    <w:qFormat/>
    <w:rsid w:val="00d614d2"/>
    <w:rPr>
      <w:rFonts w:eastAsia="等线 Light" w:cs="" w:cstheme="majorBidi" w:eastAsiaTheme="majorEastAsia"/>
      <w:i/>
      <w:iCs/>
      <w:color w:val="595959" w:themeColor="text1" w:themeTint="a6"/>
    </w:rPr>
  </w:style>
  <w:style w:type="character" w:styleId="Nagwek7Znak" w:customStyle="1">
    <w:name w:val="Nagłówek 7 Znak"/>
    <w:basedOn w:val="DefaultParagraphFont"/>
    <w:link w:val="Nagwek7"/>
    <w:uiPriority w:val="9"/>
    <w:semiHidden/>
    <w:qFormat/>
    <w:rsid w:val="00d614d2"/>
    <w:rPr>
      <w:rFonts w:eastAsia="等线 Light" w:cs="" w:cstheme="majorBidi" w:eastAsiaTheme="majorEastAsia"/>
      <w:color w:val="595959" w:themeColor="text1" w:themeTint="a6"/>
    </w:rPr>
  </w:style>
  <w:style w:type="character" w:styleId="Nagwek8Znak" w:customStyle="1">
    <w:name w:val="Nagłówek 8 Znak"/>
    <w:basedOn w:val="DefaultParagraphFont"/>
    <w:link w:val="Nagwek8"/>
    <w:uiPriority w:val="9"/>
    <w:semiHidden/>
    <w:qFormat/>
    <w:rsid w:val="00d614d2"/>
    <w:rPr>
      <w:rFonts w:eastAsia="等线 Light" w:cs="" w:cstheme="majorBidi" w:eastAsiaTheme="majorEastAsia"/>
      <w:i/>
      <w:iCs/>
      <w:color w:val="272727" w:themeColor="text1" w:themeTint="d8"/>
    </w:rPr>
  </w:style>
  <w:style w:type="character" w:styleId="Nagwek9Znak" w:customStyle="1">
    <w:name w:val="Nagłówek 9 Znak"/>
    <w:basedOn w:val="DefaultParagraphFont"/>
    <w:link w:val="Nagwek9"/>
    <w:uiPriority w:val="9"/>
    <w:semiHidden/>
    <w:qFormat/>
    <w:rsid w:val="00d614d2"/>
    <w:rPr>
      <w:rFonts w:eastAsia="等线 Light" w:cs="" w:cstheme="majorBidi" w:eastAsiaTheme="majorEastAsia"/>
      <w:color w:val="272727" w:themeColor="text1" w:themeTint="d8"/>
    </w:rPr>
  </w:style>
  <w:style w:type="character" w:styleId="TytuZnak" w:customStyle="1">
    <w:name w:val="Tytuł Znak"/>
    <w:basedOn w:val="DefaultParagraphFont"/>
    <w:link w:val="Tytu"/>
    <w:uiPriority w:val="10"/>
    <w:qFormat/>
    <w:rsid w:val="00d614d2"/>
    <w:rPr>
      <w:rFonts w:ascii="Calibri Light" w:hAnsi="Calibri Light" w:eastAsia="等线 Light" w:cs="" w:asciiTheme="majorHAnsi" w:cstheme="majorBidi" w:eastAsiaTheme="majorEastAsia" w:hAnsiTheme="majorHAnsi"/>
      <w:spacing w:val="-10"/>
      <w:kern w:val="2"/>
      <w:sz w:val="56"/>
      <w:szCs w:val="56"/>
    </w:rPr>
  </w:style>
  <w:style w:type="character" w:styleId="PodtytuZnak" w:customStyle="1">
    <w:name w:val="Podtytuł Znak"/>
    <w:basedOn w:val="DefaultParagraphFont"/>
    <w:link w:val="Podtytu"/>
    <w:uiPriority w:val="11"/>
    <w:qFormat/>
    <w:rsid w:val="00d614d2"/>
    <w:rPr>
      <w:rFonts w:eastAsia="等线 Light" w:cs="" w:cstheme="majorBidi" w:eastAsiaTheme="majorEastAsia"/>
      <w:color w:val="595959" w:themeColor="text1" w:themeTint="a6"/>
      <w:spacing w:val="15"/>
      <w:sz w:val="28"/>
      <w:szCs w:val="28"/>
    </w:rPr>
  </w:style>
  <w:style w:type="character" w:styleId="CytatZnak" w:customStyle="1">
    <w:name w:val="Cytat Znak"/>
    <w:basedOn w:val="DefaultParagraphFont"/>
    <w:link w:val="Cytat"/>
    <w:uiPriority w:val="29"/>
    <w:qFormat/>
    <w:rsid w:val="00d614d2"/>
    <w:rPr>
      <w:i/>
      <w:iCs/>
      <w:color w:val="404040" w:themeColor="text1" w:themeTint="bf"/>
    </w:rPr>
  </w:style>
  <w:style w:type="character" w:styleId="IntenseEmphasis">
    <w:name w:val="Intense Emphasis"/>
    <w:basedOn w:val="DefaultParagraphFont"/>
    <w:uiPriority w:val="21"/>
    <w:qFormat/>
    <w:rsid w:val="00d614d2"/>
    <w:rPr>
      <w:i/>
      <w:iCs/>
      <w:color w:val="2F5496" w:themeColor="accent1" w:themeShade="bf"/>
    </w:rPr>
  </w:style>
  <w:style w:type="character" w:styleId="CytatintensywnyZnak" w:customStyle="1">
    <w:name w:val="Cytat intensywny Znak"/>
    <w:basedOn w:val="DefaultParagraphFont"/>
    <w:link w:val="Cytatintensywny"/>
    <w:uiPriority w:val="30"/>
    <w:qFormat/>
    <w:rsid w:val="00d614d2"/>
    <w:rPr>
      <w:i/>
      <w:iCs/>
      <w:color w:val="2F5496" w:themeColor="accent1" w:themeShade="bf"/>
    </w:rPr>
  </w:style>
  <w:style w:type="character" w:styleId="IntenseReference">
    <w:name w:val="Intense Reference"/>
    <w:basedOn w:val="DefaultParagraphFont"/>
    <w:uiPriority w:val="32"/>
    <w:qFormat/>
    <w:rsid w:val="00d614d2"/>
    <w:rPr>
      <w:b/>
      <w:bCs/>
      <w:smallCaps/>
      <w:color w:val="2F5496" w:themeColor="accent1" w:themeShade="bf"/>
      <w:spacing w:val="5"/>
    </w:rPr>
  </w:style>
  <w:style w:type="character" w:styleId="TekstdymkaZnak" w:customStyle="1">
    <w:name w:val="Tekst dymka Znak"/>
    <w:basedOn w:val="DefaultParagraphFont"/>
    <w:link w:val="Tekstdymka"/>
    <w:qFormat/>
    <w:rsid w:val="00d614d2"/>
    <w:rPr>
      <w:rFonts w:ascii="Tahoma" w:hAnsi="Tahoma" w:eastAsia="Arial Unicode MS" w:cs="Tahoma"/>
      <w:kern w:val="0"/>
      <w:sz w:val="16"/>
      <w:szCs w:val="16"/>
      <w:lang w:eastAsia="ar-SA"/>
      <w14:ligatures w14:val="none"/>
    </w:rPr>
  </w:style>
  <w:style w:type="character" w:styleId="TekstpodstawowyZnak" w:customStyle="1">
    <w:name w:val="Tekst podstawowy Znak"/>
    <w:basedOn w:val="DefaultParagraphFont"/>
    <w:link w:val="Tekstpodstawowy"/>
    <w:qFormat/>
    <w:rsid w:val="00d614d2"/>
    <w:rPr>
      <w:rFonts w:ascii="Times New Roman" w:hAnsi="Times New Roman" w:eastAsia="Arial Unicode MS" w:cs="Times New Roman"/>
      <w:kern w:val="0"/>
      <w:sz w:val="24"/>
      <w:szCs w:val="24"/>
      <w:lang w:eastAsia="ar-SA"/>
      <w14:ligatures w14:val="none"/>
    </w:rPr>
  </w:style>
  <w:style w:type="character" w:styleId="TekstpodstawowywcityZnak" w:customStyle="1">
    <w:name w:val="Tekst podstawowy wcięty Znak"/>
    <w:basedOn w:val="DefaultParagraphFont"/>
    <w:link w:val="Tekstpodstawowywcity"/>
    <w:qFormat/>
    <w:rsid w:val="00d614d2"/>
    <w:rPr>
      <w:rFonts w:ascii="Times New Roman" w:hAnsi="Times New Roman" w:eastAsia="Arial Unicode MS" w:cs="Times New Roman"/>
      <w:kern w:val="0"/>
      <w:sz w:val="24"/>
      <w:szCs w:val="24"/>
      <w:lang w:eastAsia="ar-SA"/>
      <w14:ligatures w14:val="none"/>
    </w:rPr>
  </w:style>
  <w:style w:type="character" w:styleId="Wyrnienie">
    <w:name w:val="Wyróżnienie"/>
    <w:uiPriority w:val="20"/>
    <w:qFormat/>
    <w:rsid w:val="00d614d2"/>
    <w:rPr>
      <w:i/>
      <w:iCs/>
    </w:rPr>
  </w:style>
  <w:style w:type="character" w:styleId="Zakotwiczenieprzypisukocowego">
    <w:name w:val="Zakotwiczenie przypisu końcowego"/>
    <w:rPr>
      <w:vertAlign w:val="superscript"/>
    </w:rPr>
  </w:style>
  <w:style w:type="character" w:styleId="EndnoteCharacters">
    <w:name w:val="Endnote Characters"/>
    <w:uiPriority w:val="99"/>
    <w:unhideWhenUsed/>
    <w:qFormat/>
    <w:rsid w:val="00d614d2"/>
    <w:rPr>
      <w:vertAlign w:val="superscript"/>
    </w:rPr>
  </w:style>
  <w:style w:type="character" w:styleId="TekstprzypisukocowegoZnak" w:customStyle="1">
    <w:name w:val="Tekst przypisu końcowego Znak"/>
    <w:basedOn w:val="DefaultParagraphFont"/>
    <w:link w:val="Tekstprzypisukocowego"/>
    <w:uiPriority w:val="99"/>
    <w:qFormat/>
    <w:rsid w:val="00d614d2"/>
    <w:rPr>
      <w:rFonts w:ascii="Times New Roman" w:hAnsi="Times New Roman" w:eastAsia="Arial Unicode MS" w:cs="Times New Roman"/>
      <w:kern w:val="0"/>
      <w:sz w:val="20"/>
      <w:szCs w:val="20"/>
      <w:lang w:eastAsia="ar-SA"/>
      <w14:ligatures w14:val="none"/>
    </w:rPr>
  </w:style>
  <w:style w:type="character" w:styleId="StopkaZnak" w:customStyle="1">
    <w:name w:val="Stopka Znak"/>
    <w:basedOn w:val="DefaultParagraphFont"/>
    <w:link w:val="Stopka"/>
    <w:uiPriority w:val="99"/>
    <w:qFormat/>
    <w:rsid w:val="00d614d2"/>
    <w:rPr>
      <w:rFonts w:ascii="Times New Roman" w:hAnsi="Times New Roman" w:eastAsia="Arial Unicode MS" w:cs="Times New Roman"/>
      <w:kern w:val="0"/>
      <w:sz w:val="24"/>
      <w:szCs w:val="24"/>
      <w:lang w:eastAsia="ar-SA"/>
      <w14:ligatures w14:val="none"/>
    </w:rPr>
  </w:style>
  <w:style w:type="character" w:styleId="Zakotwiczenieprzypisudolnego">
    <w:name w:val="Zakotwiczenie przypisu dolnego"/>
    <w:rPr>
      <w:rFonts w:cs="Times New Roman"/>
      <w:vertAlign w:val="superscript"/>
    </w:rPr>
  </w:style>
  <w:style w:type="character" w:styleId="FootnoteCharacters">
    <w:name w:val="Footnote Characters"/>
    <w:uiPriority w:val="99"/>
    <w:qFormat/>
    <w:rsid w:val="00d614d2"/>
    <w:rPr>
      <w:rFonts w:cs="Times New Roman"/>
      <w:vertAlign w:val="superscript"/>
    </w:rPr>
  </w:style>
  <w:style w:type="character" w:styleId="TekstprzypisudolnegoZnak" w:customStyle="1">
    <w:name w:val="Tekst przypisu dolnego Znak"/>
    <w:basedOn w:val="DefaultParagraphFont"/>
    <w:link w:val="Tekstprzypisudolnego"/>
    <w:uiPriority w:val="99"/>
    <w:qFormat/>
    <w:rsid w:val="00d614d2"/>
    <w:rPr>
      <w:rFonts w:ascii="Times New Roman" w:hAnsi="Times New Roman" w:eastAsia="Calibri" w:cs="Times New Roman"/>
      <w:kern w:val="0"/>
      <w:sz w:val="20"/>
      <w:szCs w:val="20"/>
      <w:lang w:eastAsia="pl-PL"/>
      <w14:ligatures w14:val="none"/>
    </w:rPr>
  </w:style>
  <w:style w:type="character" w:styleId="NagwekZnak" w:customStyle="1">
    <w:name w:val="Nagłówek Znak"/>
    <w:basedOn w:val="DefaultParagraphFont"/>
    <w:link w:val="Nagwek"/>
    <w:uiPriority w:val="99"/>
    <w:qFormat/>
    <w:rsid w:val="00d614d2"/>
    <w:rPr>
      <w:rFonts w:ascii="Times New Roman" w:hAnsi="Times New Roman" w:eastAsia="Arial Unicode MS" w:cs="Times New Roman"/>
      <w:kern w:val="0"/>
      <w:sz w:val="24"/>
      <w:szCs w:val="24"/>
      <w:lang w:eastAsia="ar-SA"/>
      <w14:ligatures w14:val="none"/>
    </w:rPr>
  </w:style>
  <w:style w:type="character" w:styleId="Czeinternetowe">
    <w:name w:val="Łącze internetowe"/>
    <w:rsid w:val="00d614d2"/>
    <w:rPr>
      <w:color w:val="000080"/>
      <w:u w:val="single"/>
    </w:rPr>
  </w:style>
  <w:style w:type="character" w:styleId="Strong">
    <w:name w:val="Strong"/>
    <w:uiPriority w:val="22"/>
    <w:qFormat/>
    <w:rsid w:val="00d614d2"/>
    <w:rPr>
      <w:b/>
      <w:bCs/>
    </w:rPr>
  </w:style>
  <w:style w:type="character" w:styleId="WW8Num5z0" w:customStyle="1">
    <w:name w:val="WW8Num5z0"/>
    <w:qFormat/>
    <w:rsid w:val="00d614d2"/>
    <w:rPr>
      <w:rFonts w:eastAsia="Lucida Sans Unicode" w:cs="Times New Roman"/>
      <w:color w:val="auto"/>
      <w:sz w:val="24"/>
      <w:szCs w:val="24"/>
      <w:lang w:val="pl-PL"/>
    </w:rPr>
  </w:style>
  <w:style w:type="character" w:styleId="WW8Num6z0" w:customStyle="1">
    <w:name w:val="WW8Num6z0"/>
    <w:qFormat/>
    <w:rsid w:val="00d614d2"/>
    <w:rPr>
      <w:rFonts w:eastAsia="Lucida Sans Unicode" w:cs="Times New Roman"/>
      <w:color w:val="auto"/>
      <w:sz w:val="24"/>
      <w:szCs w:val="24"/>
      <w:lang w:val="pl-PL"/>
    </w:rPr>
  </w:style>
  <w:style w:type="character" w:styleId="WW8Num8z0" w:customStyle="1">
    <w:name w:val="WW8Num8z0"/>
    <w:qFormat/>
    <w:rsid w:val="00d614d2"/>
    <w:rPr>
      <w:rFonts w:ascii="Times New Roman" w:hAnsi="Times New Roman" w:eastAsia="Arial Unicode MS" w:cs="Times New Roman"/>
    </w:rPr>
  </w:style>
  <w:style w:type="character" w:styleId="WW8Num10z0" w:customStyle="1">
    <w:name w:val="WW8Num10z0"/>
    <w:qFormat/>
    <w:rsid w:val="00d614d2"/>
    <w:rPr>
      <w:rFonts w:ascii="Symbol" w:hAnsi="Symbol" w:cs="Symbol"/>
      <w:color w:val="000000"/>
    </w:rPr>
  </w:style>
  <w:style w:type="character" w:styleId="WW8Num11z0" w:customStyle="1">
    <w:name w:val="WW8Num11z0"/>
    <w:qFormat/>
    <w:rsid w:val="00d614d2"/>
    <w:rPr>
      <w:rFonts w:ascii="Symbol" w:hAnsi="Symbol" w:cs="Symbol"/>
      <w:color w:val="000000"/>
    </w:rPr>
  </w:style>
  <w:style w:type="character" w:styleId="WW8Num14z0" w:customStyle="1">
    <w:name w:val="WW8Num14z0"/>
    <w:qFormat/>
    <w:rsid w:val="00d614d2"/>
    <w:rPr>
      <w:rFonts w:ascii="Symbol" w:hAnsi="Symbol" w:cs="StarSymbol"/>
      <w:sz w:val="18"/>
      <w:szCs w:val="18"/>
    </w:rPr>
  </w:style>
  <w:style w:type="character" w:styleId="WW8Num4z0" w:customStyle="1">
    <w:name w:val="WW8Num4z0"/>
    <w:qFormat/>
    <w:rsid w:val="00d614d2"/>
    <w:rPr>
      <w:rFonts w:ascii="Times New Roman" w:hAnsi="Times New Roman" w:eastAsia="Arial Unicode MS" w:cs="Times New Roman"/>
      <w:color w:val="auto"/>
      <w:sz w:val="24"/>
      <w:szCs w:val="24"/>
      <w:lang w:val="pl-PL"/>
    </w:rPr>
  </w:style>
  <w:style w:type="character" w:styleId="WW8Num13z2" w:customStyle="1">
    <w:name w:val="WW8Num13z2"/>
    <w:qFormat/>
    <w:rsid w:val="00d614d2"/>
    <w:rPr>
      <w:rFonts w:ascii="Symbol" w:hAnsi="Symbol" w:cs="Symbol"/>
    </w:rPr>
  </w:style>
  <w:style w:type="character" w:styleId="WW8Num15z1" w:customStyle="1">
    <w:name w:val="WW8Num15z1"/>
    <w:qFormat/>
    <w:rsid w:val="00d614d2"/>
    <w:rPr>
      <w:rFonts w:ascii="Symbol" w:hAnsi="Symbol" w:cs="Symbol"/>
      <w:b/>
    </w:rPr>
  </w:style>
  <w:style w:type="character" w:styleId="WW8Num15z3" w:customStyle="1">
    <w:name w:val="WW8Num15z3"/>
    <w:qFormat/>
    <w:rsid w:val="00d614d2"/>
    <w:rPr>
      <w:rFonts w:ascii="Symbol" w:hAnsi="Symbol" w:eastAsia="Times New Roman" w:cs="Arial"/>
    </w:rPr>
  </w:style>
  <w:style w:type="character" w:styleId="WW8Num18z1" w:customStyle="1">
    <w:name w:val="WW8Num18z1"/>
    <w:qFormat/>
    <w:rsid w:val="00d614d2"/>
    <w:rPr>
      <w:b w:val="false"/>
      <w:color w:val="auto"/>
      <w:sz w:val="18"/>
      <w:szCs w:val="18"/>
    </w:rPr>
  </w:style>
  <w:style w:type="character" w:styleId="WW8Num19z0" w:customStyle="1">
    <w:name w:val="WW8Num19z0"/>
    <w:qFormat/>
    <w:rsid w:val="00d614d2"/>
    <w:rPr>
      <w:rFonts w:ascii="Times New Roman" w:hAnsi="Times New Roman" w:eastAsia="Times New Roman" w:cs="Times New Roman"/>
    </w:rPr>
  </w:style>
  <w:style w:type="character" w:styleId="Domylnaczcionkaakapitu9" w:customStyle="1">
    <w:name w:val="Domyślna czcionka akapitu9"/>
    <w:qFormat/>
    <w:rsid w:val="00d614d2"/>
    <w:rPr/>
  </w:style>
  <w:style w:type="character" w:styleId="AbsatzStandardschriftart" w:customStyle="1">
    <w:name w:val="Absatz-Standardschriftart"/>
    <w:qFormat/>
    <w:rsid w:val="00d614d2"/>
    <w:rPr/>
  </w:style>
  <w:style w:type="character" w:styleId="WWAbsatzStandardschriftart" w:customStyle="1">
    <w:name w:val="WW-Absatz-Standardschriftart"/>
    <w:qFormat/>
    <w:rsid w:val="00d614d2"/>
    <w:rPr/>
  </w:style>
  <w:style w:type="character" w:styleId="WWAbsatzStandardschriftart1" w:customStyle="1">
    <w:name w:val="WW-Absatz-Standardschriftart1"/>
    <w:qFormat/>
    <w:rsid w:val="00d614d2"/>
    <w:rPr/>
  </w:style>
  <w:style w:type="character" w:styleId="WWAbsatzStandardschriftart11" w:customStyle="1">
    <w:name w:val="WW-Absatz-Standardschriftart11"/>
    <w:qFormat/>
    <w:rsid w:val="00d614d2"/>
    <w:rPr/>
  </w:style>
  <w:style w:type="character" w:styleId="WWAbsatzStandardschriftart111" w:customStyle="1">
    <w:name w:val="WW-Absatz-Standardschriftart111"/>
    <w:qFormat/>
    <w:rsid w:val="00d614d2"/>
    <w:rPr/>
  </w:style>
  <w:style w:type="character" w:styleId="WWAbsatzStandardschriftart1111" w:customStyle="1">
    <w:name w:val="WW-Absatz-Standardschriftart1111"/>
    <w:qFormat/>
    <w:rsid w:val="00d614d2"/>
    <w:rPr/>
  </w:style>
  <w:style w:type="character" w:styleId="WWAbsatzStandardschriftart11111" w:customStyle="1">
    <w:name w:val="WW-Absatz-Standardschriftart11111"/>
    <w:qFormat/>
    <w:rsid w:val="00d614d2"/>
    <w:rPr/>
  </w:style>
  <w:style w:type="character" w:styleId="WWAbsatzStandardschriftart111111" w:customStyle="1">
    <w:name w:val="WW-Absatz-Standardschriftart111111"/>
    <w:qFormat/>
    <w:rsid w:val="00d614d2"/>
    <w:rPr/>
  </w:style>
  <w:style w:type="character" w:styleId="WWAbsatzStandardschriftart1111111" w:customStyle="1">
    <w:name w:val="WW-Absatz-Standardschriftart1111111"/>
    <w:qFormat/>
    <w:rsid w:val="00d614d2"/>
    <w:rPr/>
  </w:style>
  <w:style w:type="character" w:styleId="Domylnaczcionkaakapitu8" w:customStyle="1">
    <w:name w:val="Domyślna czcionka akapitu8"/>
    <w:qFormat/>
    <w:rsid w:val="00d614d2"/>
    <w:rPr/>
  </w:style>
  <w:style w:type="character" w:styleId="Domylnaczcionkaakapitu7" w:customStyle="1">
    <w:name w:val="Domyślna czcionka akapitu7"/>
    <w:qFormat/>
    <w:rsid w:val="00d614d2"/>
    <w:rPr/>
  </w:style>
  <w:style w:type="character" w:styleId="WWAbsatzStandardschriftart11111111" w:customStyle="1">
    <w:name w:val="WW-Absatz-Standardschriftart11111111"/>
    <w:qFormat/>
    <w:rsid w:val="00d614d2"/>
    <w:rPr/>
  </w:style>
  <w:style w:type="character" w:styleId="WWAbsatzStandardschriftart111111111" w:customStyle="1">
    <w:name w:val="WW-Absatz-Standardschriftart111111111"/>
    <w:qFormat/>
    <w:rsid w:val="00d614d2"/>
    <w:rPr/>
  </w:style>
  <w:style w:type="character" w:styleId="WWAbsatzStandardschriftart1111111111" w:customStyle="1">
    <w:name w:val="WW-Absatz-Standardschriftart1111111111"/>
    <w:qFormat/>
    <w:rsid w:val="00d614d2"/>
    <w:rPr/>
  </w:style>
  <w:style w:type="character" w:styleId="WWAbsatzStandardschriftart11111111111" w:customStyle="1">
    <w:name w:val="WW-Absatz-Standardschriftart11111111111"/>
    <w:qFormat/>
    <w:rsid w:val="00d614d2"/>
    <w:rPr/>
  </w:style>
  <w:style w:type="character" w:styleId="WWAbsatzStandardschriftart111111111111" w:customStyle="1">
    <w:name w:val="WW-Absatz-Standardschriftart111111111111"/>
    <w:qFormat/>
    <w:rsid w:val="00d614d2"/>
    <w:rPr/>
  </w:style>
  <w:style w:type="character" w:styleId="WWAbsatzStandardschriftart1111111111111" w:customStyle="1">
    <w:name w:val="WW-Absatz-Standardschriftart1111111111111"/>
    <w:qFormat/>
    <w:rsid w:val="00d614d2"/>
    <w:rPr/>
  </w:style>
  <w:style w:type="character" w:styleId="Domylnaczcionkaakapitu6" w:customStyle="1">
    <w:name w:val="Domyślna czcionka akapitu6"/>
    <w:qFormat/>
    <w:rsid w:val="00d614d2"/>
    <w:rPr/>
  </w:style>
  <w:style w:type="character" w:styleId="WWAbsatzStandardschriftart11111111111111" w:customStyle="1">
    <w:name w:val="WW-Absatz-Standardschriftart11111111111111"/>
    <w:qFormat/>
    <w:rsid w:val="00d614d2"/>
    <w:rPr/>
  </w:style>
  <w:style w:type="character" w:styleId="WWAbsatzStandardschriftart111111111111111" w:customStyle="1">
    <w:name w:val="WW-Absatz-Standardschriftart111111111111111"/>
    <w:qFormat/>
    <w:rsid w:val="00d614d2"/>
    <w:rPr/>
  </w:style>
  <w:style w:type="character" w:styleId="Domylnaczcionkaakapitu5" w:customStyle="1">
    <w:name w:val="Domyślna czcionka akapitu5"/>
    <w:qFormat/>
    <w:rsid w:val="00d614d2"/>
    <w:rPr/>
  </w:style>
  <w:style w:type="character" w:styleId="WWAbsatzStandardschriftart1111111111111111" w:customStyle="1">
    <w:name w:val="WW-Absatz-Standardschriftart1111111111111111"/>
    <w:qFormat/>
    <w:rsid w:val="00d614d2"/>
    <w:rPr/>
  </w:style>
  <w:style w:type="character" w:styleId="WWAbsatzStandardschriftart11111111111111111" w:customStyle="1">
    <w:name w:val="WW-Absatz-Standardschriftart11111111111111111"/>
    <w:qFormat/>
    <w:rsid w:val="00d614d2"/>
    <w:rPr/>
  </w:style>
  <w:style w:type="character" w:styleId="WWAbsatzStandardschriftart111111111111111111" w:customStyle="1">
    <w:name w:val="WW-Absatz-Standardschriftart111111111111111111"/>
    <w:qFormat/>
    <w:rsid w:val="00d614d2"/>
    <w:rPr/>
  </w:style>
  <w:style w:type="character" w:styleId="WWAbsatzStandardschriftart1111111111111111111" w:customStyle="1">
    <w:name w:val="WW-Absatz-Standardschriftart1111111111111111111"/>
    <w:qFormat/>
    <w:rsid w:val="00d614d2"/>
    <w:rPr/>
  </w:style>
  <w:style w:type="character" w:styleId="WWAbsatzStandardschriftart11111111111111111111" w:customStyle="1">
    <w:name w:val="WW-Absatz-Standardschriftart11111111111111111111"/>
    <w:qFormat/>
    <w:rsid w:val="00d614d2"/>
    <w:rPr/>
  </w:style>
  <w:style w:type="character" w:styleId="WWAbsatzStandardschriftart111111111111111111111" w:customStyle="1">
    <w:name w:val="WW-Absatz-Standardschriftart111111111111111111111"/>
    <w:qFormat/>
    <w:rsid w:val="00d614d2"/>
    <w:rPr/>
  </w:style>
  <w:style w:type="character" w:styleId="WWAbsatzStandardschriftart1111111111111111111111" w:customStyle="1">
    <w:name w:val="WW-Absatz-Standardschriftart1111111111111111111111"/>
    <w:qFormat/>
    <w:rsid w:val="00d614d2"/>
    <w:rPr/>
  </w:style>
  <w:style w:type="character" w:styleId="WWAbsatzStandardschriftart11111111111111111111111" w:customStyle="1">
    <w:name w:val="WW-Absatz-Standardschriftart11111111111111111111111"/>
    <w:qFormat/>
    <w:rsid w:val="00d614d2"/>
    <w:rPr/>
  </w:style>
  <w:style w:type="character" w:styleId="WWAbsatzStandardschriftart111111111111111111111111" w:customStyle="1">
    <w:name w:val="WW-Absatz-Standardschriftart111111111111111111111111"/>
    <w:qFormat/>
    <w:rsid w:val="00d614d2"/>
    <w:rPr/>
  </w:style>
  <w:style w:type="character" w:styleId="WWAbsatzStandardschriftart1111111111111111111111111" w:customStyle="1">
    <w:name w:val="WW-Absatz-Standardschriftart1111111111111111111111111"/>
    <w:qFormat/>
    <w:rsid w:val="00d614d2"/>
    <w:rPr/>
  </w:style>
  <w:style w:type="character" w:styleId="WWAbsatzStandardschriftart11111111111111111111111111" w:customStyle="1">
    <w:name w:val="WW-Absatz-Standardschriftart11111111111111111111111111"/>
    <w:qFormat/>
    <w:rsid w:val="00d614d2"/>
    <w:rPr/>
  </w:style>
  <w:style w:type="character" w:styleId="WWAbsatzStandardschriftart111111111111111111111111111" w:customStyle="1">
    <w:name w:val="WW-Absatz-Standardschriftart111111111111111111111111111"/>
    <w:qFormat/>
    <w:rsid w:val="00d614d2"/>
    <w:rPr/>
  </w:style>
  <w:style w:type="character" w:styleId="WWAbsatzStandardschriftart1111111111111111111111111111" w:customStyle="1">
    <w:name w:val="WW-Absatz-Standardschriftart1111111111111111111111111111"/>
    <w:qFormat/>
    <w:rsid w:val="00d614d2"/>
    <w:rPr/>
  </w:style>
  <w:style w:type="character" w:styleId="WWAbsatzStandardschriftart11111111111111111111111111111" w:customStyle="1">
    <w:name w:val="WW-Absatz-Standardschriftart11111111111111111111111111111"/>
    <w:qFormat/>
    <w:rsid w:val="00d614d2"/>
    <w:rPr/>
  </w:style>
  <w:style w:type="character" w:styleId="WWAbsatzStandardschriftart111111111111111111111111111111" w:customStyle="1">
    <w:name w:val="WW-Absatz-Standardschriftart111111111111111111111111111111"/>
    <w:qFormat/>
    <w:rsid w:val="00d614d2"/>
    <w:rPr/>
  </w:style>
  <w:style w:type="character" w:styleId="WWAbsatzStandardschriftart1111111111111111111111111111111" w:customStyle="1">
    <w:name w:val="WW-Absatz-Standardschriftart1111111111111111111111111111111"/>
    <w:qFormat/>
    <w:rsid w:val="00d614d2"/>
    <w:rPr/>
  </w:style>
  <w:style w:type="character" w:styleId="WWAbsatzStandardschriftart11111111111111111111111111111111" w:customStyle="1">
    <w:name w:val="WW-Absatz-Standardschriftart11111111111111111111111111111111"/>
    <w:qFormat/>
    <w:rsid w:val="00d614d2"/>
    <w:rPr/>
  </w:style>
  <w:style w:type="character" w:styleId="WWAbsatzStandardschriftart111111111111111111111111111111111" w:customStyle="1">
    <w:name w:val="WW-Absatz-Standardschriftart111111111111111111111111111111111"/>
    <w:qFormat/>
    <w:rsid w:val="00d614d2"/>
    <w:rPr/>
  </w:style>
  <w:style w:type="character" w:styleId="WW8Num3z0" w:customStyle="1">
    <w:name w:val="WW8Num3z0"/>
    <w:qFormat/>
    <w:rsid w:val="00d614d2"/>
    <w:rPr>
      <w:rFonts w:ascii="Times New Roman" w:hAnsi="Times New Roman" w:eastAsia="Arial Unicode MS" w:cs="Times New Roman"/>
      <w:color w:val="auto"/>
      <w:sz w:val="24"/>
      <w:szCs w:val="24"/>
      <w:lang w:val="pl-PL"/>
    </w:rPr>
  </w:style>
  <w:style w:type="character" w:styleId="WW8Num9z0" w:customStyle="1">
    <w:name w:val="WW8Num9z0"/>
    <w:qFormat/>
    <w:rsid w:val="00d614d2"/>
    <w:rPr>
      <w:rFonts w:ascii="Times New Roman" w:hAnsi="Times New Roman" w:eastAsia="Arial Unicode MS" w:cs="Times New Roman"/>
      <w:color w:val="000000"/>
      <w:sz w:val="24"/>
      <w:szCs w:val="24"/>
      <w:lang w:val="pl-PL"/>
    </w:rPr>
  </w:style>
  <w:style w:type="character" w:styleId="Domylnaczcionkaakapitu4" w:customStyle="1">
    <w:name w:val="Domyślna czcionka akapitu4"/>
    <w:qFormat/>
    <w:rsid w:val="00d614d2"/>
    <w:rPr/>
  </w:style>
  <w:style w:type="character" w:styleId="WW8Num11z2" w:customStyle="1">
    <w:name w:val="WW8Num11z2"/>
    <w:qFormat/>
    <w:rsid w:val="00d614d2"/>
    <w:rPr>
      <w:rFonts w:ascii="Wingdings" w:hAnsi="Wingdings" w:cs="Wingdings"/>
    </w:rPr>
  </w:style>
  <w:style w:type="character" w:styleId="WW8Num11z4" w:customStyle="1">
    <w:name w:val="WW8Num11z4"/>
    <w:qFormat/>
    <w:rsid w:val="00d614d2"/>
    <w:rPr>
      <w:rFonts w:ascii="Courier New" w:hAnsi="Courier New" w:cs="Courier New"/>
    </w:rPr>
  </w:style>
  <w:style w:type="character" w:styleId="WW8Num12z0" w:customStyle="1">
    <w:name w:val="WW8Num12z0"/>
    <w:qFormat/>
    <w:rsid w:val="00d614d2"/>
    <w:rPr>
      <w:rFonts w:ascii="Symbol" w:hAnsi="Symbol" w:cs="Symbol"/>
      <w:color w:val="000000"/>
    </w:rPr>
  </w:style>
  <w:style w:type="character" w:styleId="WWAbsatzStandardschriftart1111111111111111111111111111111111" w:customStyle="1">
    <w:name w:val="WW-Absatz-Standardschriftart1111111111111111111111111111111111"/>
    <w:qFormat/>
    <w:rsid w:val="00d614d2"/>
    <w:rPr/>
  </w:style>
  <w:style w:type="character" w:styleId="WW8Num12z2" w:customStyle="1">
    <w:name w:val="WW8Num12z2"/>
    <w:qFormat/>
    <w:rsid w:val="00d614d2"/>
    <w:rPr>
      <w:rFonts w:ascii="Wingdings" w:hAnsi="Wingdings" w:cs="Wingdings"/>
    </w:rPr>
  </w:style>
  <w:style w:type="character" w:styleId="WW8Num12z4" w:customStyle="1">
    <w:name w:val="WW8Num12z4"/>
    <w:qFormat/>
    <w:rsid w:val="00d614d2"/>
    <w:rPr>
      <w:rFonts w:ascii="Courier New" w:hAnsi="Courier New" w:cs="Courier New"/>
    </w:rPr>
  </w:style>
  <w:style w:type="character" w:styleId="WW8Num14z1" w:customStyle="1">
    <w:name w:val="WW8Num14z1"/>
    <w:qFormat/>
    <w:rsid w:val="00d614d2"/>
    <w:rPr>
      <w:rFonts w:ascii="Courier New" w:hAnsi="Courier New" w:cs="Courier New"/>
    </w:rPr>
  </w:style>
  <w:style w:type="character" w:styleId="WW8Num14z2" w:customStyle="1">
    <w:name w:val="WW8Num14z2"/>
    <w:qFormat/>
    <w:rsid w:val="00d614d2"/>
    <w:rPr>
      <w:rFonts w:ascii="Wingdings" w:hAnsi="Wingdings" w:cs="Wingdings"/>
    </w:rPr>
  </w:style>
  <w:style w:type="character" w:styleId="WW8Num15z0" w:customStyle="1">
    <w:name w:val="WW8Num15z0"/>
    <w:qFormat/>
    <w:rsid w:val="00d614d2"/>
    <w:rPr>
      <w:rFonts w:ascii="Times New Roman" w:hAnsi="Times New Roman" w:eastAsia="Times New Roman" w:cs="Times New Roman"/>
    </w:rPr>
  </w:style>
  <w:style w:type="character" w:styleId="WW8Num16z0" w:customStyle="1">
    <w:name w:val="WW8Num16z0"/>
    <w:qFormat/>
    <w:rsid w:val="00d614d2"/>
    <w:rPr>
      <w:rFonts w:ascii="Times New Roman" w:hAnsi="Times New Roman" w:eastAsia="Times New Roman" w:cs="Times New Roman"/>
    </w:rPr>
  </w:style>
  <w:style w:type="character" w:styleId="WW8Num16z1" w:customStyle="1">
    <w:name w:val="WW8Num16z1"/>
    <w:qFormat/>
    <w:rsid w:val="00d614d2"/>
    <w:rPr>
      <w:rFonts w:ascii="Courier New" w:hAnsi="Courier New" w:cs="Courier New"/>
    </w:rPr>
  </w:style>
  <w:style w:type="character" w:styleId="WW8Num16z2" w:customStyle="1">
    <w:name w:val="WW8Num16z2"/>
    <w:qFormat/>
    <w:rsid w:val="00d614d2"/>
    <w:rPr>
      <w:rFonts w:ascii="Wingdings" w:hAnsi="Wingdings" w:cs="Wingdings"/>
    </w:rPr>
  </w:style>
  <w:style w:type="character" w:styleId="Domylnaczcionkaakapitu3" w:customStyle="1">
    <w:name w:val="Domyślna czcionka akapitu3"/>
    <w:qFormat/>
    <w:rsid w:val="00d614d2"/>
    <w:rPr/>
  </w:style>
  <w:style w:type="character" w:styleId="WWAbsatzStandardschriftart11111111111111111111111111111111111" w:customStyle="1">
    <w:name w:val="WW-Absatz-Standardschriftart11111111111111111111111111111111111"/>
    <w:qFormat/>
    <w:rsid w:val="00d614d2"/>
    <w:rPr/>
  </w:style>
  <w:style w:type="character" w:styleId="WWAbsatzStandardschriftart111111111111111111111111111111111111" w:customStyle="1">
    <w:name w:val="WW-Absatz-Standardschriftart111111111111111111111111111111111111"/>
    <w:qFormat/>
    <w:rsid w:val="00d614d2"/>
    <w:rPr/>
  </w:style>
  <w:style w:type="character" w:styleId="WW8Num13z0" w:customStyle="1">
    <w:name w:val="WW8Num13z0"/>
    <w:qFormat/>
    <w:rsid w:val="00d614d2"/>
    <w:rPr>
      <w:rFonts w:ascii="Symbol" w:hAnsi="Symbol" w:cs="Symbol"/>
      <w:color w:val="000000"/>
    </w:rPr>
  </w:style>
  <w:style w:type="character" w:styleId="WWAbsatzStandardschriftart1111111111111111111111111111111111111" w:customStyle="1">
    <w:name w:val="WW-Absatz-Standardschriftart1111111111111111111111111111111111111"/>
    <w:qFormat/>
    <w:rsid w:val="00d614d2"/>
    <w:rPr/>
  </w:style>
  <w:style w:type="character" w:styleId="WWAbsatzStandardschriftart11111111111111111111111111111111111111" w:customStyle="1">
    <w:name w:val="WW-Absatz-Standardschriftart11111111111111111111111111111111111111"/>
    <w:qFormat/>
    <w:rsid w:val="00d614d2"/>
    <w:rPr/>
  </w:style>
  <w:style w:type="character" w:styleId="WWAbsatzStandardschriftart111111111111111111111111111111111111111" w:customStyle="1">
    <w:name w:val="WW-Absatz-Standardschriftart111111111111111111111111111111111111111"/>
    <w:qFormat/>
    <w:rsid w:val="00d614d2"/>
    <w:rPr/>
  </w:style>
  <w:style w:type="character" w:styleId="WWAbsatzStandardschriftart1111111111111111111111111111111111111111" w:customStyle="1">
    <w:name w:val="WW-Absatz-Standardschriftart1111111111111111111111111111111111111111"/>
    <w:qFormat/>
    <w:rsid w:val="00d614d2"/>
    <w:rPr/>
  </w:style>
  <w:style w:type="character" w:styleId="WWAbsatzStandardschriftart11111111111111111111111111111111111111111" w:customStyle="1">
    <w:name w:val="WW-Absatz-Standardschriftart11111111111111111111111111111111111111111"/>
    <w:qFormat/>
    <w:rsid w:val="00d614d2"/>
    <w:rPr/>
  </w:style>
  <w:style w:type="character" w:styleId="WWAbsatzStandardschriftart111111111111111111111111111111111111111111" w:customStyle="1">
    <w:name w:val="WW-Absatz-Standardschriftart111111111111111111111111111111111111111111"/>
    <w:qFormat/>
    <w:rsid w:val="00d614d2"/>
    <w:rPr/>
  </w:style>
  <w:style w:type="character" w:styleId="WW8Num30z0" w:customStyle="1">
    <w:name w:val="WW8Num30z0"/>
    <w:qFormat/>
    <w:rsid w:val="00d614d2"/>
    <w:rPr>
      <w:rFonts w:ascii="StarSymbol" w:hAnsi="StarSymbol" w:cs="StarSymbol"/>
      <w:sz w:val="18"/>
      <w:szCs w:val="18"/>
    </w:rPr>
  </w:style>
  <w:style w:type="character" w:styleId="WWAbsatzStandardschriftart1111111111111111111111111111111111111111111" w:customStyle="1">
    <w:name w:val="WW-Absatz-Standardschriftart1111111111111111111111111111111111111111111"/>
    <w:qFormat/>
    <w:rsid w:val="00d614d2"/>
    <w:rPr/>
  </w:style>
  <w:style w:type="character" w:styleId="WWAbsatzStandardschriftart11111111111111111111111111111111111111111111" w:customStyle="1">
    <w:name w:val="WW-Absatz-Standardschriftart11111111111111111111111111111111111111111111"/>
    <w:qFormat/>
    <w:rsid w:val="00d614d2"/>
    <w:rPr/>
  </w:style>
  <w:style w:type="character" w:styleId="Domylnaczcionkaakapitu2" w:customStyle="1">
    <w:name w:val="Domyślna czcionka akapitu2"/>
    <w:qFormat/>
    <w:rsid w:val="00d614d2"/>
    <w:rPr/>
  </w:style>
  <w:style w:type="character" w:styleId="WWAbsatzStandardschriftart111111111111111111111111111111111111111111111" w:customStyle="1">
    <w:name w:val="WW-Absatz-Standardschriftart111111111111111111111111111111111111111111111"/>
    <w:qFormat/>
    <w:rsid w:val="00d614d2"/>
    <w:rPr/>
  </w:style>
  <w:style w:type="character" w:styleId="WWAbsatzStandardschriftart1111111111111111111111111111111111111111111111" w:customStyle="1">
    <w:name w:val="WW-Absatz-Standardschriftart1111111111111111111111111111111111111111111111"/>
    <w:qFormat/>
    <w:rsid w:val="00d614d2"/>
    <w:rPr/>
  </w:style>
  <w:style w:type="character" w:styleId="WWAbsatzStandardschriftart11111111111111111111111111111111111111111111111" w:customStyle="1">
    <w:name w:val="WW-Absatz-Standardschriftart11111111111111111111111111111111111111111111111"/>
    <w:qFormat/>
    <w:rsid w:val="00d614d2"/>
    <w:rPr/>
  </w:style>
  <w:style w:type="character" w:styleId="WW8Num29z0" w:customStyle="1">
    <w:name w:val="WW8Num29z0"/>
    <w:qFormat/>
    <w:rsid w:val="00d614d2"/>
    <w:rPr>
      <w:rFonts w:ascii="StarSymbol" w:hAnsi="StarSymbol" w:cs="StarSymbol"/>
      <w:sz w:val="18"/>
      <w:szCs w:val="18"/>
    </w:rPr>
  </w:style>
  <w:style w:type="character" w:styleId="Domylnaczcionkaakapitu1" w:customStyle="1">
    <w:name w:val="Domyślna czcionka akapitu1"/>
    <w:qFormat/>
    <w:rsid w:val="00d614d2"/>
    <w:rPr/>
  </w:style>
  <w:style w:type="character" w:styleId="WWAbsatzStandardschriftart111111111111111111111111111111111111111111111111" w:customStyle="1">
    <w:name w:val="WW-Absatz-Standardschriftart111111111111111111111111111111111111111111111111"/>
    <w:qFormat/>
    <w:rsid w:val="00d614d2"/>
    <w:rPr/>
  </w:style>
  <w:style w:type="character" w:styleId="WW8Num18z0" w:customStyle="1">
    <w:name w:val="WW8Num18z0"/>
    <w:qFormat/>
    <w:rsid w:val="00d614d2"/>
    <w:rPr>
      <w:rFonts w:ascii="Times New Roman" w:hAnsi="Times New Roman" w:eastAsia="Times New Roman" w:cs="Times New Roman"/>
    </w:rPr>
  </w:style>
  <w:style w:type="character" w:styleId="WWAbsatzStandardschriftart1111111111111111111111111111111111111111111111111" w:customStyle="1">
    <w:name w:val="WW-Absatz-Standardschriftart1111111111111111111111111111111111111111111111111"/>
    <w:qFormat/>
    <w:rsid w:val="00d614d2"/>
    <w:rPr/>
  </w:style>
  <w:style w:type="character" w:styleId="WWWW8Num13z0" w:customStyle="1">
    <w:name w:val="WW-WW8Num13z0"/>
    <w:qFormat/>
    <w:rsid w:val="00d614d2"/>
    <w:rPr>
      <w:rFonts w:ascii="Symbol" w:hAnsi="Symbol" w:cs="Symbol"/>
      <w:color w:val="000000"/>
    </w:rPr>
  </w:style>
  <w:style w:type="character" w:styleId="WWWW8Num18z0" w:customStyle="1">
    <w:name w:val="WW-WW8Num18z0"/>
    <w:qFormat/>
    <w:rsid w:val="00d614d2"/>
    <w:rPr>
      <w:rFonts w:ascii="Times New Roman" w:hAnsi="Times New Roman" w:eastAsia="Times New Roman" w:cs="Times New Roman"/>
    </w:rPr>
  </w:style>
  <w:style w:type="character" w:styleId="WWWW8Num19z0" w:customStyle="1">
    <w:name w:val="WW-WW8Num19z0"/>
    <w:qFormat/>
    <w:rsid w:val="00d614d2"/>
    <w:rPr>
      <w:rFonts w:ascii="Times New Roman" w:hAnsi="Times New Roman" w:eastAsia="Times New Roman" w:cs="Times New Roman"/>
    </w:rPr>
  </w:style>
  <w:style w:type="character" w:styleId="WWAbsatzStandardschriftart11111111111111111111111111111111111111111111111111" w:customStyle="1">
    <w:name w:val="WW-Absatz-Standardschriftart11111111111111111111111111111111111111111111111111"/>
    <w:qFormat/>
    <w:rsid w:val="00d614d2"/>
    <w:rPr/>
  </w:style>
  <w:style w:type="character" w:styleId="RTFNum21" w:customStyle="1">
    <w:name w:val="RTF_Num 2 1"/>
    <w:qFormat/>
    <w:rsid w:val="00d614d2"/>
    <w:rPr/>
  </w:style>
  <w:style w:type="character" w:styleId="RTFNum22" w:customStyle="1">
    <w:name w:val="RTF_Num 2 2"/>
    <w:qFormat/>
    <w:rsid w:val="00d614d2"/>
    <w:rPr/>
  </w:style>
  <w:style w:type="character" w:styleId="RTFNum23" w:customStyle="1">
    <w:name w:val="RTF_Num 2 3"/>
    <w:qFormat/>
    <w:rsid w:val="00d614d2"/>
    <w:rPr/>
  </w:style>
  <w:style w:type="character" w:styleId="RTFNum24" w:customStyle="1">
    <w:name w:val="RTF_Num 2 4"/>
    <w:qFormat/>
    <w:rsid w:val="00d614d2"/>
    <w:rPr/>
  </w:style>
  <w:style w:type="character" w:styleId="RTFNum25" w:customStyle="1">
    <w:name w:val="RTF_Num 2 5"/>
    <w:qFormat/>
    <w:rsid w:val="00d614d2"/>
    <w:rPr/>
  </w:style>
  <w:style w:type="character" w:styleId="RTFNum26" w:customStyle="1">
    <w:name w:val="RTF_Num 2 6"/>
    <w:qFormat/>
    <w:rsid w:val="00d614d2"/>
    <w:rPr/>
  </w:style>
  <w:style w:type="character" w:styleId="RTFNum27" w:customStyle="1">
    <w:name w:val="RTF_Num 2 7"/>
    <w:qFormat/>
    <w:rsid w:val="00d614d2"/>
    <w:rPr/>
  </w:style>
  <w:style w:type="character" w:styleId="RTFNum28" w:customStyle="1">
    <w:name w:val="RTF_Num 2 8"/>
    <w:qFormat/>
    <w:rsid w:val="00d614d2"/>
    <w:rPr/>
  </w:style>
  <w:style w:type="character" w:styleId="RTFNum29" w:customStyle="1">
    <w:name w:val="RTF_Num 2 9"/>
    <w:qFormat/>
    <w:rsid w:val="00d614d2"/>
    <w:rPr/>
  </w:style>
  <w:style w:type="character" w:styleId="WWRTFNum21" w:customStyle="1">
    <w:name w:val="WW-RTF_Num 2 1"/>
    <w:qFormat/>
    <w:rsid w:val="00d614d2"/>
    <w:rPr/>
  </w:style>
  <w:style w:type="character" w:styleId="WWRTFNum22" w:customStyle="1">
    <w:name w:val="WW-RTF_Num 2 2"/>
    <w:qFormat/>
    <w:rsid w:val="00d614d2"/>
    <w:rPr/>
  </w:style>
  <w:style w:type="character" w:styleId="WWRTFNum23" w:customStyle="1">
    <w:name w:val="WW-RTF_Num 2 3"/>
    <w:qFormat/>
    <w:rsid w:val="00d614d2"/>
    <w:rPr/>
  </w:style>
  <w:style w:type="character" w:styleId="WWRTFNum24" w:customStyle="1">
    <w:name w:val="WW-RTF_Num 2 4"/>
    <w:qFormat/>
    <w:rsid w:val="00d614d2"/>
    <w:rPr/>
  </w:style>
  <w:style w:type="character" w:styleId="WWRTFNum25" w:customStyle="1">
    <w:name w:val="WW-RTF_Num 2 5"/>
    <w:qFormat/>
    <w:rsid w:val="00d614d2"/>
    <w:rPr/>
  </w:style>
  <w:style w:type="character" w:styleId="WWRTFNum26" w:customStyle="1">
    <w:name w:val="WW-RTF_Num 2 6"/>
    <w:qFormat/>
    <w:rsid w:val="00d614d2"/>
    <w:rPr/>
  </w:style>
  <w:style w:type="character" w:styleId="WWRTFNum27" w:customStyle="1">
    <w:name w:val="WW-RTF_Num 2 7"/>
    <w:qFormat/>
    <w:rsid w:val="00d614d2"/>
    <w:rPr/>
  </w:style>
  <w:style w:type="character" w:styleId="WWRTFNum28" w:customStyle="1">
    <w:name w:val="WW-RTF_Num 2 8"/>
    <w:qFormat/>
    <w:rsid w:val="00d614d2"/>
    <w:rPr/>
  </w:style>
  <w:style w:type="character" w:styleId="WWRTFNum29" w:customStyle="1">
    <w:name w:val="WW-RTF_Num 2 9"/>
    <w:qFormat/>
    <w:rsid w:val="00d614d2"/>
    <w:rPr/>
  </w:style>
  <w:style w:type="character" w:styleId="WWRTFNum211" w:customStyle="1">
    <w:name w:val="WW-RTF_Num 2 11"/>
    <w:qFormat/>
    <w:rsid w:val="00d614d2"/>
    <w:rPr/>
  </w:style>
  <w:style w:type="character" w:styleId="WWRTFNum221" w:customStyle="1">
    <w:name w:val="WW-RTF_Num 2 21"/>
    <w:qFormat/>
    <w:rsid w:val="00d614d2"/>
    <w:rPr/>
  </w:style>
  <w:style w:type="character" w:styleId="WWRTFNum231" w:customStyle="1">
    <w:name w:val="WW-RTF_Num 2 31"/>
    <w:qFormat/>
    <w:rsid w:val="00d614d2"/>
    <w:rPr/>
  </w:style>
  <w:style w:type="character" w:styleId="WWRTFNum241" w:customStyle="1">
    <w:name w:val="WW-RTF_Num 2 41"/>
    <w:qFormat/>
    <w:rsid w:val="00d614d2"/>
    <w:rPr/>
  </w:style>
  <w:style w:type="character" w:styleId="WWRTFNum251" w:customStyle="1">
    <w:name w:val="WW-RTF_Num 2 51"/>
    <w:qFormat/>
    <w:rsid w:val="00d614d2"/>
    <w:rPr/>
  </w:style>
  <w:style w:type="character" w:styleId="WWRTFNum261" w:customStyle="1">
    <w:name w:val="WW-RTF_Num 2 61"/>
    <w:qFormat/>
    <w:rsid w:val="00d614d2"/>
    <w:rPr/>
  </w:style>
  <w:style w:type="character" w:styleId="WWRTFNum271" w:customStyle="1">
    <w:name w:val="WW-RTF_Num 2 71"/>
    <w:qFormat/>
    <w:rsid w:val="00d614d2"/>
    <w:rPr/>
  </w:style>
  <w:style w:type="character" w:styleId="WWRTFNum281" w:customStyle="1">
    <w:name w:val="WW-RTF_Num 2 81"/>
    <w:qFormat/>
    <w:rsid w:val="00d614d2"/>
    <w:rPr/>
  </w:style>
  <w:style w:type="character" w:styleId="WWRTFNum291" w:customStyle="1">
    <w:name w:val="WW-RTF_Num 2 91"/>
    <w:qFormat/>
    <w:rsid w:val="00d614d2"/>
    <w:rPr/>
  </w:style>
  <w:style w:type="character" w:styleId="WWRTFNum212" w:customStyle="1">
    <w:name w:val="WW-RTF_Num 2 12"/>
    <w:qFormat/>
    <w:rsid w:val="00d614d2"/>
    <w:rPr/>
  </w:style>
  <w:style w:type="character" w:styleId="WWRTFNum222" w:customStyle="1">
    <w:name w:val="WW-RTF_Num 2 22"/>
    <w:qFormat/>
    <w:rsid w:val="00d614d2"/>
    <w:rPr/>
  </w:style>
  <w:style w:type="character" w:styleId="WWRTFNum232" w:customStyle="1">
    <w:name w:val="WW-RTF_Num 2 32"/>
    <w:qFormat/>
    <w:rsid w:val="00d614d2"/>
    <w:rPr/>
  </w:style>
  <w:style w:type="character" w:styleId="WWRTFNum242" w:customStyle="1">
    <w:name w:val="WW-RTF_Num 2 42"/>
    <w:qFormat/>
    <w:rsid w:val="00d614d2"/>
    <w:rPr/>
  </w:style>
  <w:style w:type="character" w:styleId="WWRTFNum252" w:customStyle="1">
    <w:name w:val="WW-RTF_Num 2 52"/>
    <w:qFormat/>
    <w:rsid w:val="00d614d2"/>
    <w:rPr/>
  </w:style>
  <w:style w:type="character" w:styleId="WWRTFNum262" w:customStyle="1">
    <w:name w:val="WW-RTF_Num 2 62"/>
    <w:qFormat/>
    <w:rsid w:val="00d614d2"/>
    <w:rPr/>
  </w:style>
  <w:style w:type="character" w:styleId="WWRTFNum272" w:customStyle="1">
    <w:name w:val="WW-RTF_Num 2 72"/>
    <w:qFormat/>
    <w:rsid w:val="00d614d2"/>
    <w:rPr/>
  </w:style>
  <w:style w:type="character" w:styleId="WWRTFNum282" w:customStyle="1">
    <w:name w:val="WW-RTF_Num 2 82"/>
    <w:qFormat/>
    <w:rsid w:val="00d614d2"/>
    <w:rPr/>
  </w:style>
  <w:style w:type="character" w:styleId="WWRTFNum292" w:customStyle="1">
    <w:name w:val="WW-RTF_Num 2 92"/>
    <w:qFormat/>
    <w:rsid w:val="00d614d2"/>
    <w:rPr/>
  </w:style>
  <w:style w:type="character" w:styleId="WWRTFNum213" w:customStyle="1">
    <w:name w:val="WW-RTF_Num 2 13"/>
    <w:qFormat/>
    <w:rsid w:val="00d614d2"/>
    <w:rPr/>
  </w:style>
  <w:style w:type="character" w:styleId="WWRTFNum223" w:customStyle="1">
    <w:name w:val="WW-RTF_Num 2 23"/>
    <w:qFormat/>
    <w:rsid w:val="00d614d2"/>
    <w:rPr/>
  </w:style>
  <w:style w:type="character" w:styleId="WWRTFNum233" w:customStyle="1">
    <w:name w:val="WW-RTF_Num 2 33"/>
    <w:qFormat/>
    <w:rsid w:val="00d614d2"/>
    <w:rPr/>
  </w:style>
  <w:style w:type="character" w:styleId="WWRTFNum243" w:customStyle="1">
    <w:name w:val="WW-RTF_Num 2 43"/>
    <w:qFormat/>
    <w:rsid w:val="00d614d2"/>
    <w:rPr/>
  </w:style>
  <w:style w:type="character" w:styleId="WWRTFNum253" w:customStyle="1">
    <w:name w:val="WW-RTF_Num 2 53"/>
    <w:qFormat/>
    <w:rsid w:val="00d614d2"/>
    <w:rPr/>
  </w:style>
  <w:style w:type="character" w:styleId="WWRTFNum263" w:customStyle="1">
    <w:name w:val="WW-RTF_Num 2 63"/>
    <w:qFormat/>
    <w:rsid w:val="00d614d2"/>
    <w:rPr/>
  </w:style>
  <w:style w:type="character" w:styleId="WWRTFNum273" w:customStyle="1">
    <w:name w:val="WW-RTF_Num 2 73"/>
    <w:qFormat/>
    <w:rsid w:val="00d614d2"/>
    <w:rPr/>
  </w:style>
  <w:style w:type="character" w:styleId="WWRTFNum283" w:customStyle="1">
    <w:name w:val="WW-RTF_Num 2 83"/>
    <w:qFormat/>
    <w:rsid w:val="00d614d2"/>
    <w:rPr/>
  </w:style>
  <w:style w:type="character" w:styleId="WWRTFNum293" w:customStyle="1">
    <w:name w:val="WW-RTF_Num 2 93"/>
    <w:qFormat/>
    <w:rsid w:val="00d614d2"/>
    <w:rPr/>
  </w:style>
  <w:style w:type="character" w:styleId="WWRTFNum214" w:customStyle="1">
    <w:name w:val="WW-RTF_Num 2 14"/>
    <w:qFormat/>
    <w:rsid w:val="00d614d2"/>
    <w:rPr/>
  </w:style>
  <w:style w:type="character" w:styleId="WWRTFNum224" w:customStyle="1">
    <w:name w:val="WW-RTF_Num 2 24"/>
    <w:qFormat/>
    <w:rsid w:val="00d614d2"/>
    <w:rPr/>
  </w:style>
  <w:style w:type="character" w:styleId="WWRTFNum234" w:customStyle="1">
    <w:name w:val="WW-RTF_Num 2 34"/>
    <w:qFormat/>
    <w:rsid w:val="00d614d2"/>
    <w:rPr/>
  </w:style>
  <w:style w:type="character" w:styleId="WWRTFNum244" w:customStyle="1">
    <w:name w:val="WW-RTF_Num 2 44"/>
    <w:qFormat/>
    <w:rsid w:val="00d614d2"/>
    <w:rPr/>
  </w:style>
  <w:style w:type="character" w:styleId="WWRTFNum254" w:customStyle="1">
    <w:name w:val="WW-RTF_Num 2 54"/>
    <w:qFormat/>
    <w:rsid w:val="00d614d2"/>
    <w:rPr/>
  </w:style>
  <w:style w:type="character" w:styleId="WWRTFNum264" w:customStyle="1">
    <w:name w:val="WW-RTF_Num 2 64"/>
    <w:qFormat/>
    <w:rsid w:val="00d614d2"/>
    <w:rPr/>
  </w:style>
  <w:style w:type="character" w:styleId="WWRTFNum274" w:customStyle="1">
    <w:name w:val="WW-RTF_Num 2 74"/>
    <w:qFormat/>
    <w:rsid w:val="00d614d2"/>
    <w:rPr/>
  </w:style>
  <w:style w:type="character" w:styleId="WWRTFNum284" w:customStyle="1">
    <w:name w:val="WW-RTF_Num 2 84"/>
    <w:qFormat/>
    <w:rsid w:val="00d614d2"/>
    <w:rPr/>
  </w:style>
  <w:style w:type="character" w:styleId="WWRTFNum294" w:customStyle="1">
    <w:name w:val="WW-RTF_Num 2 94"/>
    <w:qFormat/>
    <w:rsid w:val="00d614d2"/>
    <w:rPr/>
  </w:style>
  <w:style w:type="character" w:styleId="WWRTFNum215" w:customStyle="1">
    <w:name w:val="WW-RTF_Num 2 15"/>
    <w:qFormat/>
    <w:rsid w:val="00d614d2"/>
    <w:rPr/>
  </w:style>
  <w:style w:type="character" w:styleId="WWRTFNum225" w:customStyle="1">
    <w:name w:val="WW-RTF_Num 2 25"/>
    <w:qFormat/>
    <w:rsid w:val="00d614d2"/>
    <w:rPr/>
  </w:style>
  <w:style w:type="character" w:styleId="WWRTFNum235" w:customStyle="1">
    <w:name w:val="WW-RTF_Num 2 35"/>
    <w:qFormat/>
    <w:rsid w:val="00d614d2"/>
    <w:rPr/>
  </w:style>
  <w:style w:type="character" w:styleId="WWRTFNum245" w:customStyle="1">
    <w:name w:val="WW-RTF_Num 2 45"/>
    <w:qFormat/>
    <w:rsid w:val="00d614d2"/>
    <w:rPr/>
  </w:style>
  <w:style w:type="character" w:styleId="WWRTFNum255" w:customStyle="1">
    <w:name w:val="WW-RTF_Num 2 55"/>
    <w:qFormat/>
    <w:rsid w:val="00d614d2"/>
    <w:rPr/>
  </w:style>
  <w:style w:type="character" w:styleId="WWRTFNum265" w:customStyle="1">
    <w:name w:val="WW-RTF_Num 2 65"/>
    <w:qFormat/>
    <w:rsid w:val="00d614d2"/>
    <w:rPr/>
  </w:style>
  <w:style w:type="character" w:styleId="WWRTFNum275" w:customStyle="1">
    <w:name w:val="WW-RTF_Num 2 75"/>
    <w:qFormat/>
    <w:rsid w:val="00d614d2"/>
    <w:rPr/>
  </w:style>
  <w:style w:type="character" w:styleId="WWRTFNum285" w:customStyle="1">
    <w:name w:val="WW-RTF_Num 2 85"/>
    <w:qFormat/>
    <w:rsid w:val="00d614d2"/>
    <w:rPr/>
  </w:style>
  <w:style w:type="character" w:styleId="WWRTFNum295" w:customStyle="1">
    <w:name w:val="WW-RTF_Num 2 95"/>
    <w:qFormat/>
    <w:rsid w:val="00d614d2"/>
    <w:rPr/>
  </w:style>
  <w:style w:type="character" w:styleId="WWRTFNum216" w:customStyle="1">
    <w:name w:val="WW-RTF_Num 2 16"/>
    <w:qFormat/>
    <w:rsid w:val="00d614d2"/>
    <w:rPr/>
  </w:style>
  <w:style w:type="character" w:styleId="WWRTFNum226" w:customStyle="1">
    <w:name w:val="WW-RTF_Num 2 26"/>
    <w:qFormat/>
    <w:rsid w:val="00d614d2"/>
    <w:rPr/>
  </w:style>
  <w:style w:type="character" w:styleId="WWRTFNum236" w:customStyle="1">
    <w:name w:val="WW-RTF_Num 2 36"/>
    <w:qFormat/>
    <w:rsid w:val="00d614d2"/>
    <w:rPr/>
  </w:style>
  <w:style w:type="character" w:styleId="WWRTFNum246" w:customStyle="1">
    <w:name w:val="WW-RTF_Num 2 46"/>
    <w:qFormat/>
    <w:rsid w:val="00d614d2"/>
    <w:rPr/>
  </w:style>
  <w:style w:type="character" w:styleId="WWRTFNum256" w:customStyle="1">
    <w:name w:val="WW-RTF_Num 2 56"/>
    <w:qFormat/>
    <w:rsid w:val="00d614d2"/>
    <w:rPr/>
  </w:style>
  <w:style w:type="character" w:styleId="WWRTFNum266" w:customStyle="1">
    <w:name w:val="WW-RTF_Num 2 66"/>
    <w:qFormat/>
    <w:rsid w:val="00d614d2"/>
    <w:rPr/>
  </w:style>
  <w:style w:type="character" w:styleId="WWRTFNum276" w:customStyle="1">
    <w:name w:val="WW-RTF_Num 2 76"/>
    <w:qFormat/>
    <w:rsid w:val="00d614d2"/>
    <w:rPr/>
  </w:style>
  <w:style w:type="character" w:styleId="WWRTFNum286" w:customStyle="1">
    <w:name w:val="WW-RTF_Num 2 86"/>
    <w:qFormat/>
    <w:rsid w:val="00d614d2"/>
    <w:rPr/>
  </w:style>
  <w:style w:type="character" w:styleId="WWRTFNum296" w:customStyle="1">
    <w:name w:val="WW-RTF_Num 2 96"/>
    <w:qFormat/>
    <w:rsid w:val="00d614d2"/>
    <w:rPr/>
  </w:style>
  <w:style w:type="character" w:styleId="WWRTFNum217" w:customStyle="1">
    <w:name w:val="WW-RTF_Num 2 17"/>
    <w:qFormat/>
    <w:rsid w:val="00d614d2"/>
    <w:rPr/>
  </w:style>
  <w:style w:type="character" w:styleId="WWRTFNum227" w:customStyle="1">
    <w:name w:val="WW-RTF_Num 2 27"/>
    <w:qFormat/>
    <w:rsid w:val="00d614d2"/>
    <w:rPr/>
  </w:style>
  <w:style w:type="character" w:styleId="WWRTFNum237" w:customStyle="1">
    <w:name w:val="WW-RTF_Num 2 37"/>
    <w:qFormat/>
    <w:rsid w:val="00d614d2"/>
    <w:rPr/>
  </w:style>
  <w:style w:type="character" w:styleId="WWRTFNum247" w:customStyle="1">
    <w:name w:val="WW-RTF_Num 2 47"/>
    <w:qFormat/>
    <w:rsid w:val="00d614d2"/>
    <w:rPr/>
  </w:style>
  <w:style w:type="character" w:styleId="WWRTFNum257" w:customStyle="1">
    <w:name w:val="WW-RTF_Num 2 57"/>
    <w:qFormat/>
    <w:rsid w:val="00d614d2"/>
    <w:rPr/>
  </w:style>
  <w:style w:type="character" w:styleId="WWRTFNum267" w:customStyle="1">
    <w:name w:val="WW-RTF_Num 2 67"/>
    <w:qFormat/>
    <w:rsid w:val="00d614d2"/>
    <w:rPr/>
  </w:style>
  <w:style w:type="character" w:styleId="WWRTFNum277" w:customStyle="1">
    <w:name w:val="WW-RTF_Num 2 77"/>
    <w:qFormat/>
    <w:rsid w:val="00d614d2"/>
    <w:rPr/>
  </w:style>
  <w:style w:type="character" w:styleId="WWRTFNum287" w:customStyle="1">
    <w:name w:val="WW-RTF_Num 2 87"/>
    <w:qFormat/>
    <w:rsid w:val="00d614d2"/>
    <w:rPr/>
  </w:style>
  <w:style w:type="character" w:styleId="WWRTFNum297" w:customStyle="1">
    <w:name w:val="WW-RTF_Num 2 97"/>
    <w:qFormat/>
    <w:rsid w:val="00d614d2"/>
    <w:rPr/>
  </w:style>
  <w:style w:type="character" w:styleId="WWRTFNum218" w:customStyle="1">
    <w:name w:val="WW-RTF_Num 2 18"/>
    <w:qFormat/>
    <w:rsid w:val="00d614d2"/>
    <w:rPr/>
  </w:style>
  <w:style w:type="character" w:styleId="WWRTFNum228" w:customStyle="1">
    <w:name w:val="WW-RTF_Num 2 28"/>
    <w:qFormat/>
    <w:rsid w:val="00d614d2"/>
    <w:rPr/>
  </w:style>
  <w:style w:type="character" w:styleId="WWRTFNum238" w:customStyle="1">
    <w:name w:val="WW-RTF_Num 2 38"/>
    <w:qFormat/>
    <w:rsid w:val="00d614d2"/>
    <w:rPr/>
  </w:style>
  <w:style w:type="character" w:styleId="WWRTFNum248" w:customStyle="1">
    <w:name w:val="WW-RTF_Num 2 48"/>
    <w:qFormat/>
    <w:rsid w:val="00d614d2"/>
    <w:rPr/>
  </w:style>
  <w:style w:type="character" w:styleId="WWRTFNum258" w:customStyle="1">
    <w:name w:val="WW-RTF_Num 2 58"/>
    <w:qFormat/>
    <w:rsid w:val="00d614d2"/>
    <w:rPr/>
  </w:style>
  <w:style w:type="character" w:styleId="WWRTFNum268" w:customStyle="1">
    <w:name w:val="WW-RTF_Num 2 68"/>
    <w:qFormat/>
    <w:rsid w:val="00d614d2"/>
    <w:rPr/>
  </w:style>
  <w:style w:type="character" w:styleId="WWRTFNum278" w:customStyle="1">
    <w:name w:val="WW-RTF_Num 2 78"/>
    <w:qFormat/>
    <w:rsid w:val="00d614d2"/>
    <w:rPr/>
  </w:style>
  <w:style w:type="character" w:styleId="WWRTFNum288" w:customStyle="1">
    <w:name w:val="WW-RTF_Num 2 88"/>
    <w:qFormat/>
    <w:rsid w:val="00d614d2"/>
    <w:rPr/>
  </w:style>
  <w:style w:type="character" w:styleId="WWRTFNum298" w:customStyle="1">
    <w:name w:val="WW-RTF_Num 2 98"/>
    <w:qFormat/>
    <w:rsid w:val="00d614d2"/>
    <w:rPr/>
  </w:style>
  <w:style w:type="character" w:styleId="WWRTFNum219" w:customStyle="1">
    <w:name w:val="WW-RTF_Num 2 19"/>
    <w:qFormat/>
    <w:rsid w:val="00d614d2"/>
    <w:rPr/>
  </w:style>
  <w:style w:type="character" w:styleId="WWRTFNum229" w:customStyle="1">
    <w:name w:val="WW-RTF_Num 2 29"/>
    <w:qFormat/>
    <w:rsid w:val="00d614d2"/>
    <w:rPr/>
  </w:style>
  <w:style w:type="character" w:styleId="WWRTFNum239" w:customStyle="1">
    <w:name w:val="WW-RTF_Num 2 39"/>
    <w:qFormat/>
    <w:rsid w:val="00d614d2"/>
    <w:rPr/>
  </w:style>
  <w:style w:type="character" w:styleId="WWRTFNum249" w:customStyle="1">
    <w:name w:val="WW-RTF_Num 2 49"/>
    <w:qFormat/>
    <w:rsid w:val="00d614d2"/>
    <w:rPr/>
  </w:style>
  <w:style w:type="character" w:styleId="WWRTFNum259" w:customStyle="1">
    <w:name w:val="WW-RTF_Num 2 59"/>
    <w:qFormat/>
    <w:rsid w:val="00d614d2"/>
    <w:rPr/>
  </w:style>
  <w:style w:type="character" w:styleId="WWRTFNum269" w:customStyle="1">
    <w:name w:val="WW-RTF_Num 2 69"/>
    <w:qFormat/>
    <w:rsid w:val="00d614d2"/>
    <w:rPr/>
  </w:style>
  <w:style w:type="character" w:styleId="WWRTFNum279" w:customStyle="1">
    <w:name w:val="WW-RTF_Num 2 79"/>
    <w:qFormat/>
    <w:rsid w:val="00d614d2"/>
    <w:rPr/>
  </w:style>
  <w:style w:type="character" w:styleId="WWRTFNum289" w:customStyle="1">
    <w:name w:val="WW-RTF_Num 2 89"/>
    <w:qFormat/>
    <w:rsid w:val="00d614d2"/>
    <w:rPr/>
  </w:style>
  <w:style w:type="character" w:styleId="WWRTFNum299" w:customStyle="1">
    <w:name w:val="WW-RTF_Num 2 99"/>
    <w:qFormat/>
    <w:rsid w:val="00d614d2"/>
    <w:rPr/>
  </w:style>
  <w:style w:type="character" w:styleId="WWRTFNum2110" w:customStyle="1">
    <w:name w:val="WW-RTF_Num 2 110"/>
    <w:qFormat/>
    <w:rsid w:val="00d614d2"/>
    <w:rPr/>
  </w:style>
  <w:style w:type="character" w:styleId="WWRTFNum2210" w:customStyle="1">
    <w:name w:val="WW-RTF_Num 2 210"/>
    <w:qFormat/>
    <w:rsid w:val="00d614d2"/>
    <w:rPr/>
  </w:style>
  <w:style w:type="character" w:styleId="WWRTFNum2310" w:customStyle="1">
    <w:name w:val="WW-RTF_Num 2 310"/>
    <w:qFormat/>
    <w:rsid w:val="00d614d2"/>
    <w:rPr/>
  </w:style>
  <w:style w:type="character" w:styleId="WWRTFNum2410" w:customStyle="1">
    <w:name w:val="WW-RTF_Num 2 410"/>
    <w:qFormat/>
    <w:rsid w:val="00d614d2"/>
    <w:rPr/>
  </w:style>
  <w:style w:type="character" w:styleId="WWRTFNum2510" w:customStyle="1">
    <w:name w:val="WW-RTF_Num 2 510"/>
    <w:qFormat/>
    <w:rsid w:val="00d614d2"/>
    <w:rPr/>
  </w:style>
  <w:style w:type="character" w:styleId="WWRTFNum2610" w:customStyle="1">
    <w:name w:val="WW-RTF_Num 2 610"/>
    <w:qFormat/>
    <w:rsid w:val="00d614d2"/>
    <w:rPr/>
  </w:style>
  <w:style w:type="character" w:styleId="WWRTFNum2710" w:customStyle="1">
    <w:name w:val="WW-RTF_Num 2 710"/>
    <w:qFormat/>
    <w:rsid w:val="00d614d2"/>
    <w:rPr/>
  </w:style>
  <w:style w:type="character" w:styleId="WWRTFNum2810" w:customStyle="1">
    <w:name w:val="WW-RTF_Num 2 810"/>
    <w:qFormat/>
    <w:rsid w:val="00d614d2"/>
    <w:rPr/>
  </w:style>
  <w:style w:type="character" w:styleId="WWRTFNum2910" w:customStyle="1">
    <w:name w:val="WW-RTF_Num 2 910"/>
    <w:qFormat/>
    <w:rsid w:val="00d614d2"/>
    <w:rPr/>
  </w:style>
  <w:style w:type="character" w:styleId="WWRTFNum2111" w:customStyle="1">
    <w:name w:val="WW-RTF_Num 2 111"/>
    <w:qFormat/>
    <w:rsid w:val="00d614d2"/>
    <w:rPr>
      <w:rFonts w:ascii="Symbol" w:hAnsi="Symbol" w:eastAsia="Symbol" w:cs="Symbol"/>
      <w:color w:val="000000"/>
    </w:rPr>
  </w:style>
  <w:style w:type="character" w:styleId="WWRTFNum2211" w:customStyle="1">
    <w:name w:val="WW-RTF_Num 2 211"/>
    <w:qFormat/>
    <w:rsid w:val="00d614d2"/>
    <w:rPr>
      <w:rFonts w:ascii="Symbol" w:hAnsi="Symbol" w:eastAsia="Symbol" w:cs="Symbol"/>
      <w:color w:val="000000"/>
    </w:rPr>
  </w:style>
  <w:style w:type="character" w:styleId="WWRTFNum2311" w:customStyle="1">
    <w:name w:val="WW-RTF_Num 2 311"/>
    <w:qFormat/>
    <w:rsid w:val="00d614d2"/>
    <w:rPr>
      <w:rFonts w:ascii="Symbol" w:hAnsi="Symbol" w:eastAsia="Symbol" w:cs="Symbol"/>
      <w:color w:val="000000"/>
    </w:rPr>
  </w:style>
  <w:style w:type="character" w:styleId="WWRTFNum2411" w:customStyle="1">
    <w:name w:val="WW-RTF_Num 2 411"/>
    <w:qFormat/>
    <w:rsid w:val="00d614d2"/>
    <w:rPr>
      <w:rFonts w:ascii="Symbol" w:hAnsi="Symbol" w:eastAsia="Symbol" w:cs="Symbol"/>
      <w:color w:val="000000"/>
    </w:rPr>
  </w:style>
  <w:style w:type="character" w:styleId="WWRTFNum2511" w:customStyle="1">
    <w:name w:val="WW-RTF_Num 2 511"/>
    <w:qFormat/>
    <w:rsid w:val="00d614d2"/>
    <w:rPr>
      <w:rFonts w:ascii="Symbol" w:hAnsi="Symbol" w:eastAsia="Symbol" w:cs="Symbol"/>
      <w:color w:val="000000"/>
    </w:rPr>
  </w:style>
  <w:style w:type="character" w:styleId="WWRTFNum2611" w:customStyle="1">
    <w:name w:val="WW-RTF_Num 2 611"/>
    <w:qFormat/>
    <w:rsid w:val="00d614d2"/>
    <w:rPr>
      <w:rFonts w:ascii="Symbol" w:hAnsi="Symbol" w:eastAsia="Symbol" w:cs="Symbol"/>
      <w:color w:val="000000"/>
    </w:rPr>
  </w:style>
  <w:style w:type="character" w:styleId="WWRTFNum2711" w:customStyle="1">
    <w:name w:val="WW-RTF_Num 2 711"/>
    <w:qFormat/>
    <w:rsid w:val="00d614d2"/>
    <w:rPr>
      <w:rFonts w:ascii="Symbol" w:hAnsi="Symbol" w:eastAsia="Symbol" w:cs="Symbol"/>
      <w:color w:val="000000"/>
    </w:rPr>
  </w:style>
  <w:style w:type="character" w:styleId="WWRTFNum2811" w:customStyle="1">
    <w:name w:val="WW-RTF_Num 2 811"/>
    <w:qFormat/>
    <w:rsid w:val="00d614d2"/>
    <w:rPr>
      <w:rFonts w:ascii="Symbol" w:hAnsi="Symbol" w:eastAsia="Symbol" w:cs="Symbol"/>
      <w:color w:val="000000"/>
    </w:rPr>
  </w:style>
  <w:style w:type="character" w:styleId="WWRTFNum2911" w:customStyle="1">
    <w:name w:val="WW-RTF_Num 2 911"/>
    <w:qFormat/>
    <w:rsid w:val="00d614d2"/>
    <w:rPr>
      <w:rFonts w:ascii="Symbol" w:hAnsi="Symbol" w:eastAsia="Symbol" w:cs="Symbol"/>
      <w:color w:val="000000"/>
    </w:rPr>
  </w:style>
  <w:style w:type="character" w:styleId="WWRTFNum2112" w:customStyle="1">
    <w:name w:val="WW-RTF_Num 2 112"/>
    <w:qFormat/>
    <w:rsid w:val="00d614d2"/>
    <w:rPr/>
  </w:style>
  <w:style w:type="character" w:styleId="WWRTFNum2212" w:customStyle="1">
    <w:name w:val="WW-RTF_Num 2 212"/>
    <w:qFormat/>
    <w:rsid w:val="00d614d2"/>
    <w:rPr/>
  </w:style>
  <w:style w:type="character" w:styleId="WWRTFNum2312" w:customStyle="1">
    <w:name w:val="WW-RTF_Num 2 312"/>
    <w:qFormat/>
    <w:rsid w:val="00d614d2"/>
    <w:rPr/>
  </w:style>
  <w:style w:type="character" w:styleId="WWRTFNum2412" w:customStyle="1">
    <w:name w:val="WW-RTF_Num 2 412"/>
    <w:qFormat/>
    <w:rsid w:val="00d614d2"/>
    <w:rPr/>
  </w:style>
  <w:style w:type="character" w:styleId="WWRTFNum2512" w:customStyle="1">
    <w:name w:val="WW-RTF_Num 2 512"/>
    <w:qFormat/>
    <w:rsid w:val="00d614d2"/>
    <w:rPr/>
  </w:style>
  <w:style w:type="character" w:styleId="WWRTFNum2612" w:customStyle="1">
    <w:name w:val="WW-RTF_Num 2 612"/>
    <w:qFormat/>
    <w:rsid w:val="00d614d2"/>
    <w:rPr/>
  </w:style>
  <w:style w:type="character" w:styleId="WWRTFNum2712" w:customStyle="1">
    <w:name w:val="WW-RTF_Num 2 712"/>
    <w:qFormat/>
    <w:rsid w:val="00d614d2"/>
    <w:rPr/>
  </w:style>
  <w:style w:type="character" w:styleId="WWRTFNum2812" w:customStyle="1">
    <w:name w:val="WW-RTF_Num 2 812"/>
    <w:qFormat/>
    <w:rsid w:val="00d614d2"/>
    <w:rPr/>
  </w:style>
  <w:style w:type="character" w:styleId="WWRTFNum2912" w:customStyle="1">
    <w:name w:val="WW-RTF_Num 2 912"/>
    <w:qFormat/>
    <w:rsid w:val="00d614d2"/>
    <w:rPr/>
  </w:style>
  <w:style w:type="character" w:styleId="WWRTFNum2113" w:customStyle="1">
    <w:name w:val="WW-RTF_Num 2 113"/>
    <w:qFormat/>
    <w:rsid w:val="00d614d2"/>
    <w:rPr/>
  </w:style>
  <w:style w:type="character" w:styleId="WWRTFNum2213" w:customStyle="1">
    <w:name w:val="WW-RTF_Num 2 213"/>
    <w:qFormat/>
    <w:rsid w:val="00d614d2"/>
    <w:rPr/>
  </w:style>
  <w:style w:type="character" w:styleId="WWRTFNum2313" w:customStyle="1">
    <w:name w:val="WW-RTF_Num 2 313"/>
    <w:qFormat/>
    <w:rsid w:val="00d614d2"/>
    <w:rPr/>
  </w:style>
  <w:style w:type="character" w:styleId="WWRTFNum2413" w:customStyle="1">
    <w:name w:val="WW-RTF_Num 2 413"/>
    <w:qFormat/>
    <w:rsid w:val="00d614d2"/>
    <w:rPr/>
  </w:style>
  <w:style w:type="character" w:styleId="WWRTFNum2513" w:customStyle="1">
    <w:name w:val="WW-RTF_Num 2 513"/>
    <w:qFormat/>
    <w:rsid w:val="00d614d2"/>
    <w:rPr/>
  </w:style>
  <w:style w:type="character" w:styleId="WWRTFNum2613" w:customStyle="1">
    <w:name w:val="WW-RTF_Num 2 613"/>
    <w:qFormat/>
    <w:rsid w:val="00d614d2"/>
    <w:rPr/>
  </w:style>
  <w:style w:type="character" w:styleId="WWRTFNum2713" w:customStyle="1">
    <w:name w:val="WW-RTF_Num 2 713"/>
    <w:qFormat/>
    <w:rsid w:val="00d614d2"/>
    <w:rPr/>
  </w:style>
  <w:style w:type="character" w:styleId="WWRTFNum2813" w:customStyle="1">
    <w:name w:val="WW-RTF_Num 2 813"/>
    <w:qFormat/>
    <w:rsid w:val="00d614d2"/>
    <w:rPr/>
  </w:style>
  <w:style w:type="character" w:styleId="WWRTFNum2913" w:customStyle="1">
    <w:name w:val="WW-RTF_Num 2 913"/>
    <w:qFormat/>
    <w:rsid w:val="00d614d2"/>
    <w:rPr/>
  </w:style>
  <w:style w:type="character" w:styleId="WWRTFNum2114" w:customStyle="1">
    <w:name w:val="WW-RTF_Num 2 114"/>
    <w:qFormat/>
    <w:rsid w:val="00d614d2"/>
    <w:rPr/>
  </w:style>
  <w:style w:type="character" w:styleId="WWRTFNum2214" w:customStyle="1">
    <w:name w:val="WW-RTF_Num 2 214"/>
    <w:qFormat/>
    <w:rsid w:val="00d614d2"/>
    <w:rPr/>
  </w:style>
  <w:style w:type="character" w:styleId="WWRTFNum2314" w:customStyle="1">
    <w:name w:val="WW-RTF_Num 2 314"/>
    <w:qFormat/>
    <w:rsid w:val="00d614d2"/>
    <w:rPr/>
  </w:style>
  <w:style w:type="character" w:styleId="WWRTFNum2414" w:customStyle="1">
    <w:name w:val="WW-RTF_Num 2 414"/>
    <w:qFormat/>
    <w:rsid w:val="00d614d2"/>
    <w:rPr/>
  </w:style>
  <w:style w:type="character" w:styleId="WWRTFNum2514" w:customStyle="1">
    <w:name w:val="WW-RTF_Num 2 514"/>
    <w:qFormat/>
    <w:rsid w:val="00d614d2"/>
    <w:rPr/>
  </w:style>
  <w:style w:type="character" w:styleId="WWRTFNum2614" w:customStyle="1">
    <w:name w:val="WW-RTF_Num 2 614"/>
    <w:qFormat/>
    <w:rsid w:val="00d614d2"/>
    <w:rPr/>
  </w:style>
  <w:style w:type="character" w:styleId="WWRTFNum2714" w:customStyle="1">
    <w:name w:val="WW-RTF_Num 2 714"/>
    <w:qFormat/>
    <w:rsid w:val="00d614d2"/>
    <w:rPr/>
  </w:style>
  <w:style w:type="character" w:styleId="WWRTFNum2814" w:customStyle="1">
    <w:name w:val="WW-RTF_Num 2 814"/>
    <w:qFormat/>
    <w:rsid w:val="00d614d2"/>
    <w:rPr/>
  </w:style>
  <w:style w:type="character" w:styleId="WWRTFNum2914" w:customStyle="1">
    <w:name w:val="WW-RTF_Num 2 914"/>
    <w:qFormat/>
    <w:rsid w:val="00d614d2"/>
    <w:rPr/>
  </w:style>
  <w:style w:type="character" w:styleId="WWRTFNum2115" w:customStyle="1">
    <w:name w:val="WW-RTF_Num 2 115"/>
    <w:qFormat/>
    <w:rsid w:val="00d614d2"/>
    <w:rPr/>
  </w:style>
  <w:style w:type="character" w:styleId="WWRTFNum2215" w:customStyle="1">
    <w:name w:val="WW-RTF_Num 2 215"/>
    <w:qFormat/>
    <w:rsid w:val="00d614d2"/>
    <w:rPr/>
  </w:style>
  <w:style w:type="character" w:styleId="WWRTFNum2315" w:customStyle="1">
    <w:name w:val="WW-RTF_Num 2 315"/>
    <w:qFormat/>
    <w:rsid w:val="00d614d2"/>
    <w:rPr/>
  </w:style>
  <w:style w:type="character" w:styleId="WWRTFNum2415" w:customStyle="1">
    <w:name w:val="WW-RTF_Num 2 415"/>
    <w:qFormat/>
    <w:rsid w:val="00d614d2"/>
    <w:rPr/>
  </w:style>
  <w:style w:type="character" w:styleId="WWRTFNum2515" w:customStyle="1">
    <w:name w:val="WW-RTF_Num 2 515"/>
    <w:qFormat/>
    <w:rsid w:val="00d614d2"/>
    <w:rPr/>
  </w:style>
  <w:style w:type="character" w:styleId="WWRTFNum2615" w:customStyle="1">
    <w:name w:val="WW-RTF_Num 2 615"/>
    <w:qFormat/>
    <w:rsid w:val="00d614d2"/>
    <w:rPr/>
  </w:style>
  <w:style w:type="character" w:styleId="WWRTFNum2715" w:customStyle="1">
    <w:name w:val="WW-RTF_Num 2 715"/>
    <w:qFormat/>
    <w:rsid w:val="00d614d2"/>
    <w:rPr/>
  </w:style>
  <w:style w:type="character" w:styleId="WWRTFNum2815" w:customStyle="1">
    <w:name w:val="WW-RTF_Num 2 815"/>
    <w:qFormat/>
    <w:rsid w:val="00d614d2"/>
    <w:rPr/>
  </w:style>
  <w:style w:type="character" w:styleId="WWRTFNum2915" w:customStyle="1">
    <w:name w:val="WW-RTF_Num 2 915"/>
    <w:qFormat/>
    <w:rsid w:val="00d614d2"/>
    <w:rPr/>
  </w:style>
  <w:style w:type="character" w:styleId="WWRTFNum2116" w:customStyle="1">
    <w:name w:val="WW-RTF_Num 2 116"/>
    <w:qFormat/>
    <w:rsid w:val="00d614d2"/>
    <w:rPr>
      <w:rFonts w:ascii="Times New Roman" w:hAnsi="Times New Roman" w:eastAsia="Times New Roman" w:cs="Times New Roman"/>
    </w:rPr>
  </w:style>
  <w:style w:type="character" w:styleId="WWRTFNum2216" w:customStyle="1">
    <w:name w:val="WW-RTF_Num 2 216"/>
    <w:qFormat/>
    <w:rsid w:val="00d614d2"/>
    <w:rPr/>
  </w:style>
  <w:style w:type="character" w:styleId="WWRTFNum2316" w:customStyle="1">
    <w:name w:val="WW-RTF_Num 2 316"/>
    <w:qFormat/>
    <w:rsid w:val="00d614d2"/>
    <w:rPr/>
  </w:style>
  <w:style w:type="character" w:styleId="WWRTFNum2416" w:customStyle="1">
    <w:name w:val="WW-RTF_Num 2 416"/>
    <w:qFormat/>
    <w:rsid w:val="00d614d2"/>
    <w:rPr/>
  </w:style>
  <w:style w:type="character" w:styleId="WWRTFNum2516" w:customStyle="1">
    <w:name w:val="WW-RTF_Num 2 516"/>
    <w:qFormat/>
    <w:rsid w:val="00d614d2"/>
    <w:rPr/>
  </w:style>
  <w:style w:type="character" w:styleId="WWRTFNum2616" w:customStyle="1">
    <w:name w:val="WW-RTF_Num 2 616"/>
    <w:qFormat/>
    <w:rsid w:val="00d614d2"/>
    <w:rPr/>
  </w:style>
  <w:style w:type="character" w:styleId="WWRTFNum2716" w:customStyle="1">
    <w:name w:val="WW-RTF_Num 2 716"/>
    <w:qFormat/>
    <w:rsid w:val="00d614d2"/>
    <w:rPr/>
  </w:style>
  <w:style w:type="character" w:styleId="WWRTFNum2816" w:customStyle="1">
    <w:name w:val="WW-RTF_Num 2 816"/>
    <w:qFormat/>
    <w:rsid w:val="00d614d2"/>
    <w:rPr/>
  </w:style>
  <w:style w:type="character" w:styleId="WWRTFNum2916" w:customStyle="1">
    <w:name w:val="WW-RTF_Num 2 916"/>
    <w:qFormat/>
    <w:rsid w:val="00d614d2"/>
    <w:rPr/>
  </w:style>
  <w:style w:type="character" w:styleId="WWRTFNum2117" w:customStyle="1">
    <w:name w:val="WW-RTF_Num 2 117"/>
    <w:qFormat/>
    <w:rsid w:val="00d614d2"/>
    <w:rPr>
      <w:rFonts w:ascii="Times New Roman" w:hAnsi="Times New Roman" w:eastAsia="Times New Roman" w:cs="Times New Roman"/>
    </w:rPr>
  </w:style>
  <w:style w:type="character" w:styleId="WWRTFNum2217" w:customStyle="1">
    <w:name w:val="WW-RTF_Num 2 217"/>
    <w:qFormat/>
    <w:rsid w:val="00d614d2"/>
    <w:rPr/>
  </w:style>
  <w:style w:type="character" w:styleId="WWRTFNum2317" w:customStyle="1">
    <w:name w:val="WW-RTF_Num 2 317"/>
    <w:qFormat/>
    <w:rsid w:val="00d614d2"/>
    <w:rPr/>
  </w:style>
  <w:style w:type="character" w:styleId="WWRTFNum2417" w:customStyle="1">
    <w:name w:val="WW-RTF_Num 2 417"/>
    <w:qFormat/>
    <w:rsid w:val="00d614d2"/>
    <w:rPr/>
  </w:style>
  <w:style w:type="character" w:styleId="WWRTFNum2517" w:customStyle="1">
    <w:name w:val="WW-RTF_Num 2 517"/>
    <w:qFormat/>
    <w:rsid w:val="00d614d2"/>
    <w:rPr/>
  </w:style>
  <w:style w:type="character" w:styleId="WWRTFNum2617" w:customStyle="1">
    <w:name w:val="WW-RTF_Num 2 617"/>
    <w:qFormat/>
    <w:rsid w:val="00d614d2"/>
    <w:rPr/>
  </w:style>
  <w:style w:type="character" w:styleId="WWRTFNum2717" w:customStyle="1">
    <w:name w:val="WW-RTF_Num 2 717"/>
    <w:qFormat/>
    <w:rsid w:val="00d614d2"/>
    <w:rPr/>
  </w:style>
  <w:style w:type="character" w:styleId="WWRTFNum2817" w:customStyle="1">
    <w:name w:val="WW-RTF_Num 2 817"/>
    <w:qFormat/>
    <w:rsid w:val="00d614d2"/>
    <w:rPr/>
  </w:style>
  <w:style w:type="character" w:styleId="WWRTFNum2917" w:customStyle="1">
    <w:name w:val="WW-RTF_Num 2 917"/>
    <w:qFormat/>
    <w:rsid w:val="00d614d2"/>
    <w:rPr/>
  </w:style>
  <w:style w:type="character" w:styleId="WWRTFNum2118" w:customStyle="1">
    <w:name w:val="WW-RTF_Num 2 118"/>
    <w:qFormat/>
    <w:rsid w:val="00d614d2"/>
    <w:rPr/>
  </w:style>
  <w:style w:type="character" w:styleId="WWRTFNum2218" w:customStyle="1">
    <w:name w:val="WW-RTF_Num 2 218"/>
    <w:qFormat/>
    <w:rsid w:val="00d614d2"/>
    <w:rPr/>
  </w:style>
  <w:style w:type="character" w:styleId="WWRTFNum2318" w:customStyle="1">
    <w:name w:val="WW-RTF_Num 2 318"/>
    <w:qFormat/>
    <w:rsid w:val="00d614d2"/>
    <w:rPr/>
  </w:style>
  <w:style w:type="character" w:styleId="WWRTFNum2418" w:customStyle="1">
    <w:name w:val="WW-RTF_Num 2 418"/>
    <w:qFormat/>
    <w:rsid w:val="00d614d2"/>
    <w:rPr/>
  </w:style>
  <w:style w:type="character" w:styleId="WWRTFNum2518" w:customStyle="1">
    <w:name w:val="WW-RTF_Num 2 518"/>
    <w:qFormat/>
    <w:rsid w:val="00d614d2"/>
    <w:rPr/>
  </w:style>
  <w:style w:type="character" w:styleId="WWRTFNum2618" w:customStyle="1">
    <w:name w:val="WW-RTF_Num 2 618"/>
    <w:qFormat/>
    <w:rsid w:val="00d614d2"/>
    <w:rPr/>
  </w:style>
  <w:style w:type="character" w:styleId="WWRTFNum2718" w:customStyle="1">
    <w:name w:val="WW-RTF_Num 2 718"/>
    <w:qFormat/>
    <w:rsid w:val="00d614d2"/>
    <w:rPr/>
  </w:style>
  <w:style w:type="character" w:styleId="WWRTFNum2818" w:customStyle="1">
    <w:name w:val="WW-RTF_Num 2 818"/>
    <w:qFormat/>
    <w:rsid w:val="00d614d2"/>
    <w:rPr/>
  </w:style>
  <w:style w:type="character" w:styleId="WWRTFNum2918" w:customStyle="1">
    <w:name w:val="WW-RTF_Num 2 918"/>
    <w:qFormat/>
    <w:rsid w:val="00d614d2"/>
    <w:rPr/>
  </w:style>
  <w:style w:type="character" w:styleId="WWRTFNum2119" w:customStyle="1">
    <w:name w:val="WW-RTF_Num 2 119"/>
    <w:qFormat/>
    <w:rsid w:val="00d614d2"/>
    <w:rPr/>
  </w:style>
  <w:style w:type="character" w:styleId="WWRTFNum2219" w:customStyle="1">
    <w:name w:val="WW-RTF_Num 2 219"/>
    <w:qFormat/>
    <w:rsid w:val="00d614d2"/>
    <w:rPr/>
  </w:style>
  <w:style w:type="character" w:styleId="WWRTFNum2319" w:customStyle="1">
    <w:name w:val="WW-RTF_Num 2 319"/>
    <w:qFormat/>
    <w:rsid w:val="00d614d2"/>
    <w:rPr/>
  </w:style>
  <w:style w:type="character" w:styleId="WWRTFNum2419" w:customStyle="1">
    <w:name w:val="WW-RTF_Num 2 419"/>
    <w:qFormat/>
    <w:rsid w:val="00d614d2"/>
    <w:rPr/>
  </w:style>
  <w:style w:type="character" w:styleId="WWRTFNum2519" w:customStyle="1">
    <w:name w:val="WW-RTF_Num 2 519"/>
    <w:qFormat/>
    <w:rsid w:val="00d614d2"/>
    <w:rPr/>
  </w:style>
  <w:style w:type="character" w:styleId="WWRTFNum2619" w:customStyle="1">
    <w:name w:val="WW-RTF_Num 2 619"/>
    <w:qFormat/>
    <w:rsid w:val="00d614d2"/>
    <w:rPr/>
  </w:style>
  <w:style w:type="character" w:styleId="WWRTFNum2719" w:customStyle="1">
    <w:name w:val="WW-RTF_Num 2 719"/>
    <w:qFormat/>
    <w:rsid w:val="00d614d2"/>
    <w:rPr/>
  </w:style>
  <w:style w:type="character" w:styleId="WWRTFNum2819" w:customStyle="1">
    <w:name w:val="WW-RTF_Num 2 819"/>
    <w:qFormat/>
    <w:rsid w:val="00d614d2"/>
    <w:rPr/>
  </w:style>
  <w:style w:type="character" w:styleId="WWRTFNum2919" w:customStyle="1">
    <w:name w:val="WW-RTF_Num 2 919"/>
    <w:qFormat/>
    <w:rsid w:val="00d614d2"/>
    <w:rPr/>
  </w:style>
  <w:style w:type="character" w:styleId="WWRTFNum2120" w:customStyle="1">
    <w:name w:val="WW-RTF_Num 2 120"/>
    <w:qFormat/>
    <w:rsid w:val="00d614d2"/>
    <w:rPr/>
  </w:style>
  <w:style w:type="character" w:styleId="WWRTFNum2220" w:customStyle="1">
    <w:name w:val="WW-RTF_Num 2 220"/>
    <w:qFormat/>
    <w:rsid w:val="00d614d2"/>
    <w:rPr/>
  </w:style>
  <w:style w:type="character" w:styleId="WWRTFNum2320" w:customStyle="1">
    <w:name w:val="WW-RTF_Num 2 320"/>
    <w:qFormat/>
    <w:rsid w:val="00d614d2"/>
    <w:rPr/>
  </w:style>
  <w:style w:type="character" w:styleId="WWRTFNum2420" w:customStyle="1">
    <w:name w:val="WW-RTF_Num 2 420"/>
    <w:qFormat/>
    <w:rsid w:val="00d614d2"/>
    <w:rPr/>
  </w:style>
  <w:style w:type="character" w:styleId="WWRTFNum2520" w:customStyle="1">
    <w:name w:val="WW-RTF_Num 2 520"/>
    <w:qFormat/>
    <w:rsid w:val="00d614d2"/>
    <w:rPr/>
  </w:style>
  <w:style w:type="character" w:styleId="WWRTFNum2620" w:customStyle="1">
    <w:name w:val="WW-RTF_Num 2 620"/>
    <w:qFormat/>
    <w:rsid w:val="00d614d2"/>
    <w:rPr/>
  </w:style>
  <w:style w:type="character" w:styleId="WWRTFNum2720" w:customStyle="1">
    <w:name w:val="WW-RTF_Num 2 720"/>
    <w:qFormat/>
    <w:rsid w:val="00d614d2"/>
    <w:rPr/>
  </w:style>
  <w:style w:type="character" w:styleId="WWRTFNum2820" w:customStyle="1">
    <w:name w:val="WW-RTF_Num 2 820"/>
    <w:qFormat/>
    <w:rsid w:val="00d614d2"/>
    <w:rPr/>
  </w:style>
  <w:style w:type="character" w:styleId="WWRTFNum2920" w:customStyle="1">
    <w:name w:val="WW-RTF_Num 2 920"/>
    <w:qFormat/>
    <w:rsid w:val="00d614d2"/>
    <w:rPr/>
  </w:style>
  <w:style w:type="character" w:styleId="WWRTFNum2121" w:customStyle="1">
    <w:name w:val="WW-RTF_Num 2 121"/>
    <w:qFormat/>
    <w:rsid w:val="00d614d2"/>
    <w:rPr/>
  </w:style>
  <w:style w:type="character" w:styleId="WWRTFNum2221" w:customStyle="1">
    <w:name w:val="WW-RTF_Num 2 221"/>
    <w:qFormat/>
    <w:rsid w:val="00d614d2"/>
    <w:rPr/>
  </w:style>
  <w:style w:type="character" w:styleId="WWRTFNum2321" w:customStyle="1">
    <w:name w:val="WW-RTF_Num 2 321"/>
    <w:qFormat/>
    <w:rsid w:val="00d614d2"/>
    <w:rPr/>
  </w:style>
  <w:style w:type="character" w:styleId="WWRTFNum2421" w:customStyle="1">
    <w:name w:val="WW-RTF_Num 2 421"/>
    <w:qFormat/>
    <w:rsid w:val="00d614d2"/>
    <w:rPr/>
  </w:style>
  <w:style w:type="character" w:styleId="WWRTFNum2521" w:customStyle="1">
    <w:name w:val="WW-RTF_Num 2 521"/>
    <w:qFormat/>
    <w:rsid w:val="00d614d2"/>
    <w:rPr/>
  </w:style>
  <w:style w:type="character" w:styleId="WWRTFNum2621" w:customStyle="1">
    <w:name w:val="WW-RTF_Num 2 621"/>
    <w:qFormat/>
    <w:rsid w:val="00d614d2"/>
    <w:rPr/>
  </w:style>
  <w:style w:type="character" w:styleId="WWRTFNum2721" w:customStyle="1">
    <w:name w:val="WW-RTF_Num 2 721"/>
    <w:qFormat/>
    <w:rsid w:val="00d614d2"/>
    <w:rPr/>
  </w:style>
  <w:style w:type="character" w:styleId="WWRTFNum2821" w:customStyle="1">
    <w:name w:val="WW-RTF_Num 2 821"/>
    <w:qFormat/>
    <w:rsid w:val="00d614d2"/>
    <w:rPr/>
  </w:style>
  <w:style w:type="character" w:styleId="WWRTFNum2921" w:customStyle="1">
    <w:name w:val="WW-RTF_Num 2 921"/>
    <w:qFormat/>
    <w:rsid w:val="00d614d2"/>
    <w:rPr/>
  </w:style>
  <w:style w:type="character" w:styleId="WWRTFNum2122" w:customStyle="1">
    <w:name w:val="WW-RTF_Num 2 122"/>
    <w:qFormat/>
    <w:rsid w:val="00d614d2"/>
    <w:rPr/>
  </w:style>
  <w:style w:type="character" w:styleId="WWRTFNum2222" w:customStyle="1">
    <w:name w:val="WW-RTF_Num 2 222"/>
    <w:qFormat/>
    <w:rsid w:val="00d614d2"/>
    <w:rPr/>
  </w:style>
  <w:style w:type="character" w:styleId="WWRTFNum2322" w:customStyle="1">
    <w:name w:val="WW-RTF_Num 2 322"/>
    <w:qFormat/>
    <w:rsid w:val="00d614d2"/>
    <w:rPr/>
  </w:style>
  <w:style w:type="character" w:styleId="WWRTFNum2422" w:customStyle="1">
    <w:name w:val="WW-RTF_Num 2 422"/>
    <w:qFormat/>
    <w:rsid w:val="00d614d2"/>
    <w:rPr/>
  </w:style>
  <w:style w:type="character" w:styleId="WWRTFNum2522" w:customStyle="1">
    <w:name w:val="WW-RTF_Num 2 522"/>
    <w:qFormat/>
    <w:rsid w:val="00d614d2"/>
    <w:rPr/>
  </w:style>
  <w:style w:type="character" w:styleId="WWRTFNum2622" w:customStyle="1">
    <w:name w:val="WW-RTF_Num 2 622"/>
    <w:qFormat/>
    <w:rsid w:val="00d614d2"/>
    <w:rPr/>
  </w:style>
  <w:style w:type="character" w:styleId="WWRTFNum2722" w:customStyle="1">
    <w:name w:val="WW-RTF_Num 2 722"/>
    <w:qFormat/>
    <w:rsid w:val="00d614d2"/>
    <w:rPr/>
  </w:style>
  <w:style w:type="character" w:styleId="WWRTFNum2822" w:customStyle="1">
    <w:name w:val="WW-RTF_Num 2 822"/>
    <w:qFormat/>
    <w:rsid w:val="00d614d2"/>
    <w:rPr/>
  </w:style>
  <w:style w:type="character" w:styleId="WWRTFNum2922" w:customStyle="1">
    <w:name w:val="WW-RTF_Num 2 922"/>
    <w:qFormat/>
    <w:rsid w:val="00d614d2"/>
    <w:rPr/>
  </w:style>
  <w:style w:type="character" w:styleId="WWRTFNum2123" w:customStyle="1">
    <w:name w:val="WW-RTF_Num 2 123"/>
    <w:qFormat/>
    <w:rsid w:val="00d614d2"/>
    <w:rPr/>
  </w:style>
  <w:style w:type="character" w:styleId="WWRTFNum2223" w:customStyle="1">
    <w:name w:val="WW-RTF_Num 2 223"/>
    <w:qFormat/>
    <w:rsid w:val="00d614d2"/>
    <w:rPr/>
  </w:style>
  <w:style w:type="character" w:styleId="WWRTFNum2323" w:customStyle="1">
    <w:name w:val="WW-RTF_Num 2 323"/>
    <w:qFormat/>
    <w:rsid w:val="00d614d2"/>
    <w:rPr/>
  </w:style>
  <w:style w:type="character" w:styleId="WWRTFNum2423" w:customStyle="1">
    <w:name w:val="WW-RTF_Num 2 423"/>
    <w:qFormat/>
    <w:rsid w:val="00d614d2"/>
    <w:rPr/>
  </w:style>
  <w:style w:type="character" w:styleId="WWRTFNum2523" w:customStyle="1">
    <w:name w:val="WW-RTF_Num 2 523"/>
    <w:qFormat/>
    <w:rsid w:val="00d614d2"/>
    <w:rPr/>
  </w:style>
  <w:style w:type="character" w:styleId="WWRTFNum2623" w:customStyle="1">
    <w:name w:val="WW-RTF_Num 2 623"/>
    <w:qFormat/>
    <w:rsid w:val="00d614d2"/>
    <w:rPr/>
  </w:style>
  <w:style w:type="character" w:styleId="WWRTFNum2723" w:customStyle="1">
    <w:name w:val="WW-RTF_Num 2 723"/>
    <w:qFormat/>
    <w:rsid w:val="00d614d2"/>
    <w:rPr/>
  </w:style>
  <w:style w:type="character" w:styleId="WWRTFNum2823" w:customStyle="1">
    <w:name w:val="WW-RTF_Num 2 823"/>
    <w:qFormat/>
    <w:rsid w:val="00d614d2"/>
    <w:rPr/>
  </w:style>
  <w:style w:type="character" w:styleId="WWRTFNum2923" w:customStyle="1">
    <w:name w:val="WW-RTF_Num 2 923"/>
    <w:qFormat/>
    <w:rsid w:val="00d614d2"/>
    <w:rPr/>
  </w:style>
  <w:style w:type="character" w:styleId="WWRTFNum2124" w:customStyle="1">
    <w:name w:val="WW-RTF_Num 2 124"/>
    <w:qFormat/>
    <w:rsid w:val="00d614d2"/>
    <w:rPr/>
  </w:style>
  <w:style w:type="character" w:styleId="WWRTFNum2224" w:customStyle="1">
    <w:name w:val="WW-RTF_Num 2 224"/>
    <w:qFormat/>
    <w:rsid w:val="00d614d2"/>
    <w:rPr/>
  </w:style>
  <w:style w:type="character" w:styleId="WWRTFNum2324" w:customStyle="1">
    <w:name w:val="WW-RTF_Num 2 324"/>
    <w:qFormat/>
    <w:rsid w:val="00d614d2"/>
    <w:rPr/>
  </w:style>
  <w:style w:type="character" w:styleId="WWRTFNum2424" w:customStyle="1">
    <w:name w:val="WW-RTF_Num 2 424"/>
    <w:qFormat/>
    <w:rsid w:val="00d614d2"/>
    <w:rPr/>
  </w:style>
  <w:style w:type="character" w:styleId="WWRTFNum2524" w:customStyle="1">
    <w:name w:val="WW-RTF_Num 2 524"/>
    <w:qFormat/>
    <w:rsid w:val="00d614d2"/>
    <w:rPr/>
  </w:style>
  <w:style w:type="character" w:styleId="WWRTFNum2624" w:customStyle="1">
    <w:name w:val="WW-RTF_Num 2 624"/>
    <w:qFormat/>
    <w:rsid w:val="00d614d2"/>
    <w:rPr/>
  </w:style>
  <w:style w:type="character" w:styleId="WWRTFNum2724" w:customStyle="1">
    <w:name w:val="WW-RTF_Num 2 724"/>
    <w:qFormat/>
    <w:rsid w:val="00d614d2"/>
    <w:rPr/>
  </w:style>
  <w:style w:type="character" w:styleId="WWRTFNum2824" w:customStyle="1">
    <w:name w:val="WW-RTF_Num 2 824"/>
    <w:qFormat/>
    <w:rsid w:val="00d614d2"/>
    <w:rPr/>
  </w:style>
  <w:style w:type="character" w:styleId="WWRTFNum2924" w:customStyle="1">
    <w:name w:val="WW-RTF_Num 2 924"/>
    <w:qFormat/>
    <w:rsid w:val="00d614d2"/>
    <w:rPr/>
  </w:style>
  <w:style w:type="character" w:styleId="WWRTFNum2125" w:customStyle="1">
    <w:name w:val="WW-RTF_Num 2 125"/>
    <w:qFormat/>
    <w:rsid w:val="00d614d2"/>
    <w:rPr/>
  </w:style>
  <w:style w:type="character" w:styleId="WWRTFNum2225" w:customStyle="1">
    <w:name w:val="WW-RTF_Num 2 225"/>
    <w:qFormat/>
    <w:rsid w:val="00d614d2"/>
    <w:rPr/>
  </w:style>
  <w:style w:type="character" w:styleId="WWRTFNum2325" w:customStyle="1">
    <w:name w:val="WW-RTF_Num 2 325"/>
    <w:qFormat/>
    <w:rsid w:val="00d614d2"/>
    <w:rPr/>
  </w:style>
  <w:style w:type="character" w:styleId="WWRTFNum2425" w:customStyle="1">
    <w:name w:val="WW-RTF_Num 2 425"/>
    <w:qFormat/>
    <w:rsid w:val="00d614d2"/>
    <w:rPr/>
  </w:style>
  <w:style w:type="character" w:styleId="WWRTFNum2525" w:customStyle="1">
    <w:name w:val="WW-RTF_Num 2 525"/>
    <w:qFormat/>
    <w:rsid w:val="00d614d2"/>
    <w:rPr/>
  </w:style>
  <w:style w:type="character" w:styleId="WWRTFNum2625" w:customStyle="1">
    <w:name w:val="WW-RTF_Num 2 625"/>
    <w:qFormat/>
    <w:rsid w:val="00d614d2"/>
    <w:rPr/>
  </w:style>
  <w:style w:type="character" w:styleId="WWRTFNum2725" w:customStyle="1">
    <w:name w:val="WW-RTF_Num 2 725"/>
    <w:qFormat/>
    <w:rsid w:val="00d614d2"/>
    <w:rPr/>
  </w:style>
  <w:style w:type="character" w:styleId="WWRTFNum2825" w:customStyle="1">
    <w:name w:val="WW-RTF_Num 2 825"/>
    <w:qFormat/>
    <w:rsid w:val="00d614d2"/>
    <w:rPr/>
  </w:style>
  <w:style w:type="character" w:styleId="WWRTFNum2925" w:customStyle="1">
    <w:name w:val="WW-RTF_Num 2 925"/>
    <w:qFormat/>
    <w:rsid w:val="00d614d2"/>
    <w:rPr/>
  </w:style>
  <w:style w:type="character" w:styleId="WWRTFNum2126" w:customStyle="1">
    <w:name w:val="WW-RTF_Num 2 126"/>
    <w:qFormat/>
    <w:rsid w:val="00d614d2"/>
    <w:rPr/>
  </w:style>
  <w:style w:type="character" w:styleId="WWRTFNum2226" w:customStyle="1">
    <w:name w:val="WW-RTF_Num 2 226"/>
    <w:qFormat/>
    <w:rsid w:val="00d614d2"/>
    <w:rPr/>
  </w:style>
  <w:style w:type="character" w:styleId="WWRTFNum2326" w:customStyle="1">
    <w:name w:val="WW-RTF_Num 2 326"/>
    <w:qFormat/>
    <w:rsid w:val="00d614d2"/>
    <w:rPr/>
  </w:style>
  <w:style w:type="character" w:styleId="WWRTFNum2426" w:customStyle="1">
    <w:name w:val="WW-RTF_Num 2 426"/>
    <w:qFormat/>
    <w:rsid w:val="00d614d2"/>
    <w:rPr/>
  </w:style>
  <w:style w:type="character" w:styleId="WWRTFNum2526" w:customStyle="1">
    <w:name w:val="WW-RTF_Num 2 526"/>
    <w:qFormat/>
    <w:rsid w:val="00d614d2"/>
    <w:rPr/>
  </w:style>
  <w:style w:type="character" w:styleId="WWRTFNum2626" w:customStyle="1">
    <w:name w:val="WW-RTF_Num 2 626"/>
    <w:qFormat/>
    <w:rsid w:val="00d614d2"/>
    <w:rPr/>
  </w:style>
  <w:style w:type="character" w:styleId="WWRTFNum2726" w:customStyle="1">
    <w:name w:val="WW-RTF_Num 2 726"/>
    <w:qFormat/>
    <w:rsid w:val="00d614d2"/>
    <w:rPr/>
  </w:style>
  <w:style w:type="character" w:styleId="WWRTFNum2826" w:customStyle="1">
    <w:name w:val="WW-RTF_Num 2 826"/>
    <w:qFormat/>
    <w:rsid w:val="00d614d2"/>
    <w:rPr/>
  </w:style>
  <w:style w:type="character" w:styleId="WWRTFNum2926" w:customStyle="1">
    <w:name w:val="WW-RTF_Num 2 926"/>
    <w:qFormat/>
    <w:rsid w:val="00d614d2"/>
    <w:rPr/>
  </w:style>
  <w:style w:type="character" w:styleId="WWRTFNum2127" w:customStyle="1">
    <w:name w:val="WW-RTF_Num 2 127"/>
    <w:qFormat/>
    <w:rsid w:val="00d614d2"/>
    <w:rPr/>
  </w:style>
  <w:style w:type="character" w:styleId="WWRTFNum2227" w:customStyle="1">
    <w:name w:val="WW-RTF_Num 2 227"/>
    <w:qFormat/>
    <w:rsid w:val="00d614d2"/>
    <w:rPr/>
  </w:style>
  <w:style w:type="character" w:styleId="WWRTFNum2327" w:customStyle="1">
    <w:name w:val="WW-RTF_Num 2 327"/>
    <w:qFormat/>
    <w:rsid w:val="00d614d2"/>
    <w:rPr/>
  </w:style>
  <w:style w:type="character" w:styleId="WWRTFNum2427" w:customStyle="1">
    <w:name w:val="WW-RTF_Num 2 427"/>
    <w:qFormat/>
    <w:rsid w:val="00d614d2"/>
    <w:rPr/>
  </w:style>
  <w:style w:type="character" w:styleId="WWRTFNum2527" w:customStyle="1">
    <w:name w:val="WW-RTF_Num 2 527"/>
    <w:qFormat/>
    <w:rsid w:val="00d614d2"/>
    <w:rPr/>
  </w:style>
  <w:style w:type="character" w:styleId="WWRTFNum2627" w:customStyle="1">
    <w:name w:val="WW-RTF_Num 2 627"/>
    <w:qFormat/>
    <w:rsid w:val="00d614d2"/>
    <w:rPr/>
  </w:style>
  <w:style w:type="character" w:styleId="WWRTFNum2727" w:customStyle="1">
    <w:name w:val="WW-RTF_Num 2 727"/>
    <w:qFormat/>
    <w:rsid w:val="00d614d2"/>
    <w:rPr/>
  </w:style>
  <w:style w:type="character" w:styleId="WWRTFNum2827" w:customStyle="1">
    <w:name w:val="WW-RTF_Num 2 827"/>
    <w:qFormat/>
    <w:rsid w:val="00d614d2"/>
    <w:rPr/>
  </w:style>
  <w:style w:type="character" w:styleId="WWRTFNum2927" w:customStyle="1">
    <w:name w:val="WW-RTF_Num 2 927"/>
    <w:qFormat/>
    <w:rsid w:val="00d614d2"/>
    <w:rPr/>
  </w:style>
  <w:style w:type="character" w:styleId="WWRTFNum2128" w:customStyle="1">
    <w:name w:val="WW-RTF_Num 2 128"/>
    <w:qFormat/>
    <w:rsid w:val="00d614d2"/>
    <w:rPr/>
  </w:style>
  <w:style w:type="character" w:styleId="WWRTFNum2228" w:customStyle="1">
    <w:name w:val="WW-RTF_Num 2 228"/>
    <w:qFormat/>
    <w:rsid w:val="00d614d2"/>
    <w:rPr/>
  </w:style>
  <w:style w:type="character" w:styleId="WWRTFNum2328" w:customStyle="1">
    <w:name w:val="WW-RTF_Num 2 328"/>
    <w:qFormat/>
    <w:rsid w:val="00d614d2"/>
    <w:rPr/>
  </w:style>
  <w:style w:type="character" w:styleId="WWRTFNum2428" w:customStyle="1">
    <w:name w:val="WW-RTF_Num 2 428"/>
    <w:qFormat/>
    <w:rsid w:val="00d614d2"/>
    <w:rPr/>
  </w:style>
  <w:style w:type="character" w:styleId="WWRTFNum2528" w:customStyle="1">
    <w:name w:val="WW-RTF_Num 2 528"/>
    <w:qFormat/>
    <w:rsid w:val="00d614d2"/>
    <w:rPr/>
  </w:style>
  <w:style w:type="character" w:styleId="WWRTFNum2628" w:customStyle="1">
    <w:name w:val="WW-RTF_Num 2 628"/>
    <w:qFormat/>
    <w:rsid w:val="00d614d2"/>
    <w:rPr/>
  </w:style>
  <w:style w:type="character" w:styleId="WWRTFNum2728" w:customStyle="1">
    <w:name w:val="WW-RTF_Num 2 728"/>
    <w:qFormat/>
    <w:rsid w:val="00d614d2"/>
    <w:rPr/>
  </w:style>
  <w:style w:type="character" w:styleId="WWRTFNum2828" w:customStyle="1">
    <w:name w:val="WW-RTF_Num 2 828"/>
    <w:qFormat/>
    <w:rsid w:val="00d614d2"/>
    <w:rPr/>
  </w:style>
  <w:style w:type="character" w:styleId="WWRTFNum2928" w:customStyle="1">
    <w:name w:val="WW-RTF_Num 2 928"/>
    <w:qFormat/>
    <w:rsid w:val="00d614d2"/>
    <w:rPr/>
  </w:style>
  <w:style w:type="character" w:styleId="Internetlink" w:customStyle="1">
    <w:name w:val="Internet link"/>
    <w:qFormat/>
    <w:rsid w:val="00d614d2"/>
    <w:rPr>
      <w:rFonts w:ascii="Times New Roman" w:hAnsi="Times New Roman" w:eastAsia="Arial Unicode MS" w:cs="Times New Roman"/>
      <w:color w:val="000080"/>
      <w:sz w:val="24"/>
      <w:szCs w:val="24"/>
      <w:u w:val="single"/>
      <w:lang w:val="pl-PL"/>
    </w:rPr>
  </w:style>
  <w:style w:type="character" w:styleId="Znakinumeracji" w:customStyle="1">
    <w:name w:val="Znaki numeracji"/>
    <w:qFormat/>
    <w:rsid w:val="00d614d2"/>
    <w:rPr/>
  </w:style>
  <w:style w:type="character" w:styleId="WWZnakinumeracji" w:customStyle="1">
    <w:name w:val="WW-Znaki numeracji"/>
    <w:qFormat/>
    <w:rsid w:val="00d614d2"/>
    <w:rPr/>
  </w:style>
  <w:style w:type="character" w:styleId="WWZnakinumeracji1" w:customStyle="1">
    <w:name w:val="WW-Znaki numeracji1"/>
    <w:qFormat/>
    <w:rsid w:val="00d614d2"/>
    <w:rPr/>
  </w:style>
  <w:style w:type="character" w:styleId="Symbolewypunktowania" w:customStyle="1">
    <w:name w:val="Symbole wypunktowania"/>
    <w:qFormat/>
    <w:rsid w:val="00d614d2"/>
    <w:rPr>
      <w:rFonts w:ascii="StarSymbol" w:hAnsi="StarSymbol" w:eastAsia="StarSymbol" w:cs="StarSymbol"/>
      <w:sz w:val="18"/>
      <w:szCs w:val="18"/>
    </w:rPr>
  </w:style>
  <w:style w:type="character" w:styleId="WWSymbolewypunktowania" w:customStyle="1">
    <w:name w:val="WW-Symbole wypunktowania"/>
    <w:qFormat/>
    <w:rsid w:val="00d614d2"/>
    <w:rPr>
      <w:rFonts w:ascii="StarSymbol" w:hAnsi="StarSymbol" w:eastAsia="StarSymbol" w:cs="StarSymbol"/>
      <w:sz w:val="18"/>
      <w:szCs w:val="18"/>
    </w:rPr>
  </w:style>
  <w:style w:type="character" w:styleId="Tabulatory" w:customStyle="1">
    <w:name w:val="tabulatory"/>
    <w:qFormat/>
    <w:rsid w:val="00d614d2"/>
    <w:rPr/>
  </w:style>
  <w:style w:type="character" w:styleId="Alb" w:customStyle="1">
    <w:name w:val="a_lb"/>
    <w:qFormat/>
    <w:rsid w:val="00d614d2"/>
    <w:rPr/>
  </w:style>
  <w:style w:type="character" w:styleId="Fnref" w:customStyle="1">
    <w:name w:val="fn-ref"/>
    <w:qFormat/>
    <w:rsid w:val="00d614d2"/>
    <w:rPr/>
  </w:style>
  <w:style w:type="character" w:styleId="AkapitzlistZnak" w:customStyle="1">
    <w:name w:val="Akapit z listą Znak"/>
    <w:link w:val="Akapitzlist"/>
    <w:qFormat/>
    <w:locked/>
    <w:rsid w:val="00d614d2"/>
    <w:rPr/>
  </w:style>
  <w:style w:type="character" w:styleId="Albs" w:customStyle="1">
    <w:name w:val="a_lb-s"/>
    <w:qFormat/>
    <w:rsid w:val="00d614d2"/>
    <w:rPr/>
  </w:style>
  <w:style w:type="character" w:styleId="Nierozpoznanawzmianka1" w:customStyle="1">
    <w:name w:val="Nierozpoznana wzmianka1"/>
    <w:uiPriority w:val="99"/>
    <w:semiHidden/>
    <w:unhideWhenUsed/>
    <w:qFormat/>
    <w:rsid w:val="00d614d2"/>
    <w:rPr>
      <w:color w:val="605E5C"/>
      <w:shd w:fill="E1DFDD" w:val="clear"/>
    </w:rPr>
  </w:style>
  <w:style w:type="character" w:styleId="FollowedHyperlink">
    <w:name w:val="FollowedHyperlink"/>
    <w:uiPriority w:val="99"/>
    <w:semiHidden/>
    <w:unhideWhenUsed/>
    <w:qFormat/>
    <w:rsid w:val="00d614d2"/>
    <w:rPr>
      <w:color w:val="954F72"/>
      <w:u w:val="single"/>
    </w:rPr>
  </w:style>
  <w:style w:type="character" w:styleId="Normalny1" w:customStyle="1">
    <w:name w:val="Normalny1"/>
    <w:basedOn w:val="DefaultParagraphFont"/>
    <w:qFormat/>
    <w:rsid w:val="004b28f5"/>
    <w:rPr/>
  </w:style>
  <w:style w:type="character" w:styleId="Annotationreference">
    <w:name w:val="annotation reference"/>
    <w:basedOn w:val="DefaultParagraphFont"/>
    <w:uiPriority w:val="99"/>
    <w:semiHidden/>
    <w:unhideWhenUsed/>
    <w:qFormat/>
    <w:rsid w:val="00541662"/>
    <w:rPr>
      <w:sz w:val="16"/>
      <w:szCs w:val="16"/>
    </w:rPr>
  </w:style>
  <w:style w:type="character" w:styleId="TekstkomentarzaZnak" w:customStyle="1">
    <w:name w:val="Tekst komentarza Znak"/>
    <w:basedOn w:val="DefaultParagraphFont"/>
    <w:link w:val="Tekstkomentarza"/>
    <w:uiPriority w:val="99"/>
    <w:semiHidden/>
    <w:qFormat/>
    <w:rsid w:val="00541662"/>
    <w:rPr>
      <w:rFonts w:ascii="Times New Roman" w:hAnsi="Times New Roman" w:eastAsia="Arial Unicode MS" w:cs="Times New Roman"/>
      <w:kern w:val="0"/>
      <w:sz w:val="20"/>
      <w:szCs w:val="20"/>
      <w:lang w:eastAsia="ar-SA"/>
      <w14:ligatures w14:val="none"/>
    </w:rPr>
  </w:style>
  <w:style w:type="character" w:styleId="TematkomentarzaZnak" w:customStyle="1">
    <w:name w:val="Temat komentarza Znak"/>
    <w:basedOn w:val="TekstkomentarzaZnak"/>
    <w:link w:val="Tematkomentarza"/>
    <w:uiPriority w:val="99"/>
    <w:semiHidden/>
    <w:qFormat/>
    <w:rsid w:val="00541662"/>
    <w:rPr>
      <w:rFonts w:ascii="Times New Roman" w:hAnsi="Times New Roman" w:eastAsia="Arial Unicode MS" w:cs="Times New Roman"/>
      <w:b/>
      <w:bCs/>
      <w:kern w:val="0"/>
      <w:sz w:val="20"/>
      <w:szCs w:val="20"/>
      <w:lang w:eastAsia="ar-SA"/>
      <w14:ligatures w14:val="none"/>
    </w:rPr>
  </w:style>
  <w:style w:type="character" w:styleId="Nierozpoznanawzmianka2" w:customStyle="1">
    <w:name w:val="Nierozpoznana wzmianka2"/>
    <w:basedOn w:val="DefaultParagraphFont"/>
    <w:uiPriority w:val="99"/>
    <w:semiHidden/>
    <w:unhideWhenUsed/>
    <w:qFormat/>
    <w:rsid w:val="00183ee1"/>
    <w:rPr>
      <w:color w:val="605E5C"/>
      <w:shd w:fill="E1DFDD" w:val="clear"/>
    </w:rPr>
  </w:style>
  <w:style w:type="character" w:styleId="UnresolvedMention">
    <w:name w:val="Unresolved Mention"/>
    <w:basedOn w:val="DefaultParagraphFont"/>
    <w:uiPriority w:val="99"/>
    <w:semiHidden/>
    <w:unhideWhenUsed/>
    <w:qFormat/>
    <w:rsid w:val="00010bdd"/>
    <w:rPr>
      <w:color w:val="605E5C"/>
      <w:shd w:fill="E1DFDD" w:val="clear"/>
    </w:rPr>
  </w:style>
  <w:style w:type="character" w:styleId="Normalny2" w:customStyle="1">
    <w:name w:val="Normalny2"/>
    <w:basedOn w:val="DefaultParagraphFont"/>
    <w:qFormat/>
    <w:rsid w:val="007b1a2a"/>
    <w:rPr/>
  </w:style>
  <w:style w:type="character" w:styleId="ListLabel1">
    <w:name w:val="ListLabel 1"/>
    <w:qFormat/>
    <w:rPr>
      <w:color w:val="000000"/>
    </w:rPr>
  </w:style>
  <w:style w:type="character" w:styleId="ListLabel2">
    <w:name w:val="ListLabel 2"/>
    <w:qFormat/>
    <w:rPr>
      <w:rFonts w:ascii="Calibri" w:hAnsi="Calibri" w:eastAsia="Arial Unicode MS" w:cs="Times New Roman"/>
      <w:sz w:val="22"/>
    </w:rPr>
  </w:style>
  <w:style w:type="character" w:styleId="ListLabel3">
    <w:name w:val="ListLabel 3"/>
    <w:qFormat/>
    <w:rPr>
      <w:rFonts w:ascii="Calibri" w:hAnsi="Calibri"/>
      <w:b/>
      <w:sz w:val="22"/>
    </w:rPr>
  </w:style>
  <w:style w:type="character" w:styleId="ListLabel4">
    <w:name w:val="ListLabel 4"/>
    <w:qFormat/>
    <w:rPr>
      <w:rFonts w:ascii="Calibri" w:hAnsi="Calibri"/>
      <w:b/>
      <w:sz w:val="22"/>
    </w:rPr>
  </w:style>
  <w:style w:type="character" w:styleId="ListLabel5">
    <w:name w:val="ListLabel 5"/>
    <w:qFormat/>
    <w:rPr>
      <w:rFonts w:ascii="Calibri" w:hAnsi="Calibri"/>
      <w:b/>
      <w:sz w:val="22"/>
    </w:rPr>
  </w:style>
  <w:style w:type="character" w:styleId="ListLabel6">
    <w:name w:val="ListLabel 6"/>
    <w:qFormat/>
    <w:rPr>
      <w:rFonts w:ascii="Calibri" w:hAnsi="Calibri"/>
      <w:b/>
      <w:bCs/>
      <w:sz w:val="22"/>
    </w:rPr>
  </w:style>
  <w:style w:type="character" w:styleId="ListLabel7">
    <w:name w:val="ListLabel 7"/>
    <w:qFormat/>
    <w:rPr>
      <w:rFonts w:ascii="Calibri" w:hAnsi="Calibri" w:cs="Symbol"/>
      <w:color w:val="000000"/>
      <w:sz w:val="22"/>
    </w:rPr>
  </w:style>
  <w:style w:type="character" w:styleId="ListLabel8">
    <w:name w:val="ListLabel 8"/>
    <w:qFormat/>
    <w:rPr>
      <w:rFonts w:cs="Symbol"/>
      <w:color w:val="000000"/>
    </w:rPr>
  </w:style>
  <w:style w:type="character" w:styleId="ListLabel9">
    <w:name w:val="ListLabel 9"/>
    <w:qFormat/>
    <w:rPr>
      <w:rFonts w:cs="Symbol"/>
      <w:color w:val="000000"/>
    </w:rPr>
  </w:style>
  <w:style w:type="character" w:styleId="ListLabel10">
    <w:name w:val="ListLabel 10"/>
    <w:qFormat/>
    <w:rPr>
      <w:rFonts w:cs="Symbol"/>
      <w:color w:val="000000"/>
    </w:rPr>
  </w:style>
  <w:style w:type="character" w:styleId="ListLabel11">
    <w:name w:val="ListLabel 11"/>
    <w:qFormat/>
    <w:rPr>
      <w:rFonts w:cs="Symbol"/>
      <w:color w:val="000000"/>
    </w:rPr>
  </w:style>
  <w:style w:type="character" w:styleId="ListLabel12">
    <w:name w:val="ListLabel 12"/>
    <w:qFormat/>
    <w:rPr>
      <w:rFonts w:cs="Symbol"/>
      <w:color w:val="000000"/>
    </w:rPr>
  </w:style>
  <w:style w:type="character" w:styleId="ListLabel13">
    <w:name w:val="ListLabel 13"/>
    <w:qFormat/>
    <w:rPr>
      <w:rFonts w:cs="Symbol"/>
      <w:color w:val="000000"/>
    </w:rPr>
  </w:style>
  <w:style w:type="character" w:styleId="ListLabel14">
    <w:name w:val="ListLabel 14"/>
    <w:qFormat/>
    <w:rPr>
      <w:rFonts w:cs="Symbol"/>
      <w:color w:val="000000"/>
    </w:rPr>
  </w:style>
  <w:style w:type="character" w:styleId="ListLabel15">
    <w:name w:val="ListLabel 15"/>
    <w:qFormat/>
    <w:rPr>
      <w:rFonts w:cs="Symbol"/>
      <w:color w:val="000000"/>
    </w:rPr>
  </w:style>
  <w:style w:type="character" w:styleId="ListLabel16">
    <w:name w:val="ListLabel 16"/>
    <w:qFormat/>
    <w:rPr>
      <w:rFonts w:ascii="Calibri" w:hAnsi="Calibri" w:eastAsia="Times New Roman" w:cs="Calibri"/>
      <w:sz w:val="22"/>
    </w:rPr>
  </w:style>
  <w:style w:type="character" w:styleId="ListLabel17">
    <w:name w:val="ListLabel 17"/>
    <w:qFormat/>
    <w:rPr>
      <w:rFonts w:ascii="Calibri" w:hAnsi="Calibri" w:eastAsia="Arial Unicode MS" w:cs="Calibri"/>
      <w:sz w:val="22"/>
    </w:rPr>
  </w:style>
  <w:style w:type="character" w:styleId="ListLabel18">
    <w:name w:val="ListLabel 18"/>
    <w:qFormat/>
    <w:rPr>
      <w:rFonts w:ascii="Calibri" w:hAnsi="Calibri"/>
      <w:b/>
      <w:sz w:val="22"/>
    </w:rPr>
  </w:style>
  <w:style w:type="character" w:styleId="ListLabel19">
    <w:name w:val="ListLabel 19"/>
    <w:qFormat/>
    <w:rPr>
      <w:rFonts w:ascii="Calibri" w:hAnsi="Calibri" w:eastAsia="Times New Roman"/>
      <w:sz w:val="22"/>
    </w:rPr>
  </w:style>
  <w:style w:type="character" w:styleId="ListLabel20">
    <w:name w:val="ListLabel 20"/>
    <w:qFormat/>
    <w:rPr>
      <w:rFonts w:ascii="Calibri" w:hAnsi="Calibri" w:eastAsia="Times New Roman" w:cs="Calibri"/>
      <w:sz w:val="22"/>
    </w:rPr>
  </w:style>
  <w:style w:type="character" w:styleId="ListLabel21">
    <w:name w:val="ListLabel 21"/>
    <w:qFormat/>
    <w:rPr>
      <w:rFonts w:eastAsia="Times New Roman" w:cs="Calibri"/>
      <w:sz w:val="22"/>
    </w:rPr>
  </w:style>
  <w:style w:type="character" w:styleId="ListLabel22">
    <w:name w:val="ListLabel 22"/>
    <w:qFormat/>
    <w:rPr>
      <w:rFonts w:ascii="Calibri" w:hAnsi="Calibri"/>
      <w:i w:val="false"/>
      <w:sz w:val="22"/>
    </w:rPr>
  </w:style>
  <w:style w:type="character" w:styleId="ListLabel23">
    <w:name w:val="ListLabel 23"/>
    <w:qFormat/>
    <w:rPr>
      <w:rFonts w:ascii="Calibri" w:hAnsi="Calibri"/>
      <w:color w:val="auto"/>
      <w:sz w:val="22"/>
    </w:rPr>
  </w:style>
  <w:style w:type="character" w:styleId="ListLabel24">
    <w:name w:val="ListLabel 24"/>
    <w:qFormat/>
    <w:rPr>
      <w:rFonts w:eastAsia="Times New Roman" w:cs="Calibri"/>
      <w:sz w:val="22"/>
    </w:rPr>
  </w:style>
  <w:style w:type="character" w:styleId="ListLabel25">
    <w:name w:val="ListLabel 25"/>
    <w:qFormat/>
    <w:rPr>
      <w:rFonts w:cs="Times New Roman"/>
      <w:color w:val="auto"/>
      <w:sz w:val="22"/>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eastAsia="Times New Roman" w:cs="Calibri"/>
      <w:sz w:val="22"/>
    </w:rPr>
  </w:style>
  <w:style w:type="character" w:styleId="ListLabel30">
    <w:name w:val="ListLabel 30"/>
    <w:qFormat/>
    <w:rPr>
      <w:rFonts w:ascii="Calibri" w:hAnsi="Calibri" w:cs="Calibri"/>
      <w:sz w:val="22"/>
      <w:szCs w:val="22"/>
    </w:rPr>
  </w:style>
  <w:style w:type="character" w:styleId="ListLabel31">
    <w:name w:val="ListLabel 31"/>
    <w:qFormat/>
    <w:rPr>
      <w:rFonts w:eastAsia="Arial Unicode MS" w:cs="Times New Roman"/>
    </w:rPr>
  </w:style>
  <w:style w:type="character" w:styleId="ListLabel32">
    <w:name w:val="ListLabel 32"/>
    <w:qFormat/>
    <w:rPr>
      <w:rFonts w:eastAsia="Arial Unicode MS" w:cs="Times New Roman"/>
      <w:sz w:val="22"/>
      <w:szCs w:val="22"/>
    </w:rPr>
  </w:style>
  <w:style w:type="character" w:styleId="ListLabel33">
    <w:name w:val="ListLabel 33"/>
    <w:qFormat/>
    <w:rPr>
      <w:rFonts w:ascii="Calibri" w:hAnsi="Calibri" w:cs="Calibri"/>
      <w:color w:val="auto"/>
    </w:rPr>
  </w:style>
  <w:style w:type="character" w:styleId="ListLabel34">
    <w:name w:val="ListLabel 34"/>
    <w:qFormat/>
    <w:rPr>
      <w:rFonts w:ascii="Calibri" w:hAnsi="Calibri" w:cs="Calibri"/>
      <w:i/>
      <w:sz w:val="22"/>
      <w:szCs w:val="22"/>
    </w:rPr>
  </w:style>
  <w:style w:type="character" w:styleId="ListLabel35">
    <w:name w:val="ListLabel 35"/>
    <w:qFormat/>
    <w:rPr>
      <w:rFonts w:ascii="Calibri" w:hAnsi="Calibri" w:cs="Calibri"/>
      <w:color w:val="000000" w:themeColor="text1"/>
      <w:sz w:val="22"/>
      <w:szCs w:val="22"/>
    </w:rPr>
  </w:style>
  <w:style w:type="character" w:styleId="ListLabel36">
    <w:name w:val="ListLabel 36"/>
    <w:qFormat/>
    <w:rPr>
      <w:rFonts w:ascii="Calibri" w:hAnsi="Calibri" w:cs="Calibri"/>
      <w:color w:val="auto"/>
      <w:sz w:val="22"/>
      <w:szCs w:val="22"/>
    </w:rPr>
  </w:style>
  <w:style w:type="character" w:styleId="ListLabel37">
    <w:name w:val="ListLabel 37"/>
    <w:qFormat/>
    <w:rPr>
      <w:rFonts w:ascii="Calibri" w:hAnsi="Calibri" w:cs="Calibri"/>
      <w:sz w:val="22"/>
      <w:szCs w:val="22"/>
    </w:rPr>
  </w:style>
  <w:style w:type="character" w:styleId="ListLabel38">
    <w:name w:val="ListLabel 38"/>
    <w:qFormat/>
    <w:rPr>
      <w:rFonts w:ascii="Calibri" w:hAnsi="Calibri" w:cs="Calibri"/>
      <w:color w:val="auto"/>
      <w:sz w:val="22"/>
      <w:szCs w:val="22"/>
      <w:u w:val="none"/>
    </w:rPr>
  </w:style>
  <w:style w:type="character" w:styleId="ListLabel39">
    <w:name w:val="ListLabel 39"/>
    <w:qFormat/>
    <w:rPr>
      <w:rFonts w:ascii="Calibri" w:hAnsi="Calibri" w:cs="Calibri"/>
      <w:b/>
      <w:color w:val="auto"/>
      <w:sz w:val="28"/>
      <w:szCs w:val="28"/>
    </w:rPr>
  </w:style>
  <w:style w:type="character" w:styleId="ListLabel40">
    <w:name w:val="ListLabel 40"/>
    <w:qFormat/>
    <w:rPr>
      <w:rFonts w:ascii="Calibri" w:hAnsi="Calibri" w:cs="Calibri"/>
      <w:bCs/>
      <w:iCs/>
      <w:sz w:val="22"/>
      <w:szCs w:val="22"/>
    </w:rPr>
  </w:style>
  <w:style w:type="character" w:styleId="ListLabel41">
    <w:name w:val="ListLabel 41"/>
    <w:qFormat/>
    <w:rPr>
      <w:rFonts w:ascii="Calibri" w:hAnsi="Calibri" w:cs="Calibri"/>
      <w:iCs/>
      <w:sz w:val="22"/>
      <w:szCs w:val="22"/>
    </w:rPr>
  </w:style>
  <w:style w:type="character" w:styleId="ListLabel42">
    <w:name w:val="ListLabel 42"/>
    <w:qFormat/>
    <w:rPr>
      <w:rFonts w:ascii="Calibri" w:hAnsi="Calibri" w:eastAsia="Times New Roman" w:cs="Calibri" w:asciiTheme="minorHAnsi" w:cstheme="minorHAnsi" w:hAnsiTheme="minorHAnsi"/>
      <w:sz w:val="16"/>
      <w:szCs w:val="16"/>
      <w:u w:val="single"/>
      <w:lang w:eastAsia="pl-PL"/>
    </w:rPr>
  </w:style>
  <w:style w:type="character" w:styleId="Domylnaczcionkaakapitu">
    <w:name w:val="Domyślna czcionka akapitu"/>
    <w:qFormat/>
    <w:rPr/>
  </w:style>
  <w:style w:type="character" w:styleId="ListLabel43">
    <w:name w:val="ListLabel 43"/>
    <w:qFormat/>
    <w:rPr>
      <w:color w:val="000000"/>
    </w:rPr>
  </w:style>
  <w:style w:type="character" w:styleId="ListLabel44">
    <w:name w:val="ListLabel 44"/>
    <w:qFormat/>
    <w:rPr>
      <w:rFonts w:eastAsia="Arial Unicode MS" w:cs="Times New Roman"/>
      <w:sz w:val="22"/>
    </w:rPr>
  </w:style>
  <w:style w:type="character" w:styleId="ListLabel45">
    <w:name w:val="ListLabel 45"/>
    <w:qFormat/>
    <w:rPr>
      <w:rFonts w:ascii="Calibri" w:hAnsi="Calibri"/>
      <w:b/>
      <w:sz w:val="22"/>
    </w:rPr>
  </w:style>
  <w:style w:type="character" w:styleId="ListLabel46">
    <w:name w:val="ListLabel 46"/>
    <w:qFormat/>
    <w:rPr>
      <w:rFonts w:ascii="Calibri" w:hAnsi="Calibri"/>
      <w:b/>
      <w:sz w:val="22"/>
    </w:rPr>
  </w:style>
  <w:style w:type="character" w:styleId="ListLabel47">
    <w:name w:val="ListLabel 47"/>
    <w:qFormat/>
    <w:rPr>
      <w:rFonts w:ascii="Calibri" w:hAnsi="Calibri"/>
      <w:b/>
      <w:sz w:val="22"/>
    </w:rPr>
  </w:style>
  <w:style w:type="character" w:styleId="ListLabel48">
    <w:name w:val="ListLabel 48"/>
    <w:qFormat/>
    <w:rPr>
      <w:rFonts w:ascii="Calibri" w:hAnsi="Calibri"/>
      <w:b/>
      <w:bCs/>
      <w:sz w:val="22"/>
    </w:rPr>
  </w:style>
  <w:style w:type="character" w:styleId="ListLabel49">
    <w:name w:val="ListLabel 49"/>
    <w:qFormat/>
    <w:rPr>
      <w:rFonts w:ascii="Calibri" w:hAnsi="Calibri" w:cs="Symbol"/>
      <w:color w:val="000000"/>
      <w:sz w:val="22"/>
    </w:rPr>
  </w:style>
  <w:style w:type="character" w:styleId="ListLabel50">
    <w:name w:val="ListLabel 50"/>
    <w:qFormat/>
    <w:rPr>
      <w:rFonts w:cs="Symbol"/>
      <w:color w:val="000000"/>
    </w:rPr>
  </w:style>
  <w:style w:type="character" w:styleId="ListLabel51">
    <w:name w:val="ListLabel 51"/>
    <w:qFormat/>
    <w:rPr>
      <w:rFonts w:cs="Symbol"/>
      <w:color w:val="000000"/>
    </w:rPr>
  </w:style>
  <w:style w:type="character" w:styleId="ListLabel52">
    <w:name w:val="ListLabel 52"/>
    <w:qFormat/>
    <w:rPr>
      <w:rFonts w:cs="Symbol"/>
      <w:color w:val="000000"/>
    </w:rPr>
  </w:style>
  <w:style w:type="character" w:styleId="ListLabel53">
    <w:name w:val="ListLabel 53"/>
    <w:qFormat/>
    <w:rPr>
      <w:rFonts w:cs="Symbol"/>
      <w:color w:val="000000"/>
    </w:rPr>
  </w:style>
  <w:style w:type="character" w:styleId="ListLabel54">
    <w:name w:val="ListLabel 54"/>
    <w:qFormat/>
    <w:rPr>
      <w:rFonts w:cs="Symbol"/>
      <w:color w:val="000000"/>
    </w:rPr>
  </w:style>
  <w:style w:type="character" w:styleId="ListLabel55">
    <w:name w:val="ListLabel 55"/>
    <w:qFormat/>
    <w:rPr>
      <w:rFonts w:cs="Symbol"/>
      <w:color w:val="000000"/>
    </w:rPr>
  </w:style>
  <w:style w:type="character" w:styleId="ListLabel56">
    <w:name w:val="ListLabel 56"/>
    <w:qFormat/>
    <w:rPr>
      <w:rFonts w:cs="Symbol"/>
      <w:color w:val="000000"/>
    </w:rPr>
  </w:style>
  <w:style w:type="character" w:styleId="ListLabel57">
    <w:name w:val="ListLabel 57"/>
    <w:qFormat/>
    <w:rPr>
      <w:rFonts w:cs="Symbol"/>
      <w:color w:val="000000"/>
    </w:rPr>
  </w:style>
  <w:style w:type="character" w:styleId="ListLabel58">
    <w:name w:val="ListLabel 58"/>
    <w:qFormat/>
    <w:rPr>
      <w:rFonts w:ascii="Calibri" w:hAnsi="Calibri" w:eastAsia="Times New Roman" w:cs="Calibri"/>
      <w:sz w:val="22"/>
    </w:rPr>
  </w:style>
  <w:style w:type="character" w:styleId="ListLabel59">
    <w:name w:val="ListLabel 59"/>
    <w:qFormat/>
    <w:rPr>
      <w:rFonts w:ascii="Calibri" w:hAnsi="Calibri" w:eastAsia="Arial Unicode MS" w:cs="Calibri"/>
      <w:sz w:val="22"/>
    </w:rPr>
  </w:style>
  <w:style w:type="character" w:styleId="ListLabel60">
    <w:name w:val="ListLabel 60"/>
    <w:qFormat/>
    <w:rPr>
      <w:rFonts w:ascii="Calibri" w:hAnsi="Calibri"/>
      <w:b/>
      <w:sz w:val="22"/>
    </w:rPr>
  </w:style>
  <w:style w:type="character" w:styleId="ListLabel61">
    <w:name w:val="ListLabel 61"/>
    <w:qFormat/>
    <w:rPr>
      <w:rFonts w:ascii="Calibri" w:hAnsi="Calibri" w:eastAsia="Times New Roman"/>
      <w:sz w:val="22"/>
    </w:rPr>
  </w:style>
  <w:style w:type="character" w:styleId="ListLabel62">
    <w:name w:val="ListLabel 62"/>
    <w:qFormat/>
    <w:rPr>
      <w:rFonts w:ascii="Calibri" w:hAnsi="Calibri" w:eastAsia="Times New Roman" w:cs="Calibri"/>
      <w:sz w:val="22"/>
    </w:rPr>
  </w:style>
  <w:style w:type="character" w:styleId="ListLabel63">
    <w:name w:val="ListLabel 63"/>
    <w:qFormat/>
    <w:rPr>
      <w:rFonts w:ascii="Calibri" w:hAnsi="Calibri" w:eastAsia="Times New Roman" w:cs="Calibri"/>
      <w:sz w:val="22"/>
    </w:rPr>
  </w:style>
  <w:style w:type="character" w:styleId="ListLabel64">
    <w:name w:val="ListLabel 64"/>
    <w:qFormat/>
    <w:rPr>
      <w:rFonts w:ascii="Calibri" w:hAnsi="Calibri"/>
      <w:i w:val="false"/>
      <w:sz w:val="22"/>
    </w:rPr>
  </w:style>
  <w:style w:type="character" w:styleId="ListLabel65">
    <w:name w:val="ListLabel 65"/>
    <w:qFormat/>
    <w:rPr>
      <w:rFonts w:ascii="Calibri" w:hAnsi="Calibri"/>
      <w:color w:val="auto"/>
      <w:sz w:val="22"/>
    </w:rPr>
  </w:style>
  <w:style w:type="character" w:styleId="ListLabel66">
    <w:name w:val="ListLabel 66"/>
    <w:qFormat/>
    <w:rPr>
      <w:rFonts w:ascii="Calibri" w:hAnsi="Calibri" w:eastAsia="Times New Roman" w:cs="Calibri"/>
      <w:sz w:val="22"/>
    </w:rPr>
  </w:style>
  <w:style w:type="character" w:styleId="ListLabel67">
    <w:name w:val="ListLabel 67"/>
    <w:qFormat/>
    <w:rPr>
      <w:rFonts w:ascii="Calibri" w:hAnsi="Calibri" w:cs="Times New Roman"/>
      <w:color w:val="auto"/>
      <w:sz w:val="22"/>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ascii="Calibri" w:hAnsi="Calibri" w:eastAsia="Times New Roman" w:cs="Calibri"/>
      <w:sz w:val="22"/>
    </w:rPr>
  </w:style>
  <w:style w:type="character" w:styleId="ListLabel77">
    <w:name w:val="ListLabel 77"/>
    <w:qFormat/>
    <w:rPr>
      <w:rFonts w:ascii="Calibri" w:hAnsi="Calibri" w:cs="Calibri"/>
      <w:sz w:val="22"/>
      <w:szCs w:val="22"/>
    </w:rPr>
  </w:style>
  <w:style w:type="character" w:styleId="ListLabel78">
    <w:name w:val="ListLabel 78"/>
    <w:qFormat/>
    <w:rPr>
      <w:rFonts w:eastAsia="Arial Unicode MS" w:cs="Times New Roman"/>
    </w:rPr>
  </w:style>
  <w:style w:type="character" w:styleId="ListLabel79">
    <w:name w:val="ListLabel 79"/>
    <w:qFormat/>
    <w:rPr>
      <w:rFonts w:ascii="Calibri" w:hAnsi="Calibri" w:cs="Calibri"/>
      <w:color w:val="auto"/>
    </w:rPr>
  </w:style>
  <w:style w:type="character" w:styleId="ListLabel80">
    <w:name w:val="ListLabel 80"/>
    <w:qFormat/>
    <w:rPr>
      <w:rFonts w:ascii="Calibri" w:hAnsi="Calibri" w:cs="Calibri"/>
      <w:color w:val="auto"/>
      <w:sz w:val="22"/>
      <w:szCs w:val="22"/>
    </w:rPr>
  </w:style>
  <w:style w:type="character" w:styleId="ListLabel81">
    <w:name w:val="ListLabel 81"/>
    <w:qFormat/>
    <w:rPr>
      <w:rFonts w:ascii="Calibri" w:hAnsi="Calibri" w:cs="Calibri"/>
      <w:sz w:val="22"/>
      <w:szCs w:val="22"/>
    </w:rPr>
  </w:style>
  <w:style w:type="character" w:styleId="ListLabel82">
    <w:name w:val="ListLabel 82"/>
    <w:qFormat/>
    <w:rPr>
      <w:rFonts w:ascii="Calibri" w:hAnsi="Calibri" w:cs="Calibri"/>
      <w:color w:val="auto"/>
      <w:sz w:val="22"/>
      <w:szCs w:val="22"/>
      <w:u w:val="none"/>
    </w:rPr>
  </w:style>
  <w:style w:type="character" w:styleId="ListLabel83">
    <w:name w:val="ListLabel 83"/>
    <w:qFormat/>
    <w:rPr>
      <w:rFonts w:ascii="Calibri" w:hAnsi="Calibri" w:cs="Calibri"/>
      <w:b/>
      <w:color w:val="auto"/>
      <w:sz w:val="28"/>
      <w:szCs w:val="28"/>
    </w:rPr>
  </w:style>
  <w:style w:type="character" w:styleId="ListLabel84">
    <w:name w:val="ListLabel 84"/>
    <w:qFormat/>
    <w:rPr>
      <w:rFonts w:ascii="Calibri" w:hAnsi="Calibri" w:cs="Calibri"/>
      <w:bCs/>
      <w:iCs/>
      <w:sz w:val="22"/>
      <w:szCs w:val="22"/>
    </w:rPr>
  </w:style>
  <w:style w:type="character" w:styleId="ListLabel85">
    <w:name w:val="ListLabel 85"/>
    <w:qFormat/>
    <w:rPr>
      <w:rFonts w:ascii="Calibri" w:hAnsi="Calibri" w:cs="Calibri"/>
      <w:iCs/>
      <w:sz w:val="22"/>
      <w:szCs w:val="22"/>
    </w:rPr>
  </w:style>
  <w:style w:type="character" w:styleId="Mocnowyrniony">
    <w:name w:val="Mocno wyróżniony"/>
    <w:qFormat/>
    <w:rPr>
      <w:b/>
      <w:bCs/>
    </w:rPr>
  </w:style>
  <w:style w:type="character" w:styleId="ListLabel86">
    <w:name w:val="ListLabel 86"/>
    <w:qFormat/>
    <w:rPr>
      <w:color w:val="000000"/>
    </w:rPr>
  </w:style>
  <w:style w:type="character" w:styleId="ListLabel87">
    <w:name w:val="ListLabel 87"/>
    <w:qFormat/>
    <w:rPr>
      <w:rFonts w:eastAsia="Arial Unicode MS" w:cs="Times New Roman"/>
      <w:sz w:val="22"/>
    </w:rPr>
  </w:style>
  <w:style w:type="character" w:styleId="ListLabel88">
    <w:name w:val="ListLabel 88"/>
    <w:qFormat/>
    <w:rPr>
      <w:rFonts w:ascii="Calibri" w:hAnsi="Calibri"/>
      <w:b/>
      <w:sz w:val="22"/>
    </w:rPr>
  </w:style>
  <w:style w:type="character" w:styleId="ListLabel89">
    <w:name w:val="ListLabel 89"/>
    <w:qFormat/>
    <w:rPr>
      <w:rFonts w:ascii="Calibri" w:hAnsi="Calibri"/>
      <w:b/>
      <w:sz w:val="22"/>
    </w:rPr>
  </w:style>
  <w:style w:type="character" w:styleId="ListLabel90">
    <w:name w:val="ListLabel 90"/>
    <w:qFormat/>
    <w:rPr>
      <w:rFonts w:ascii="Calibri" w:hAnsi="Calibri"/>
      <w:b/>
      <w:sz w:val="22"/>
    </w:rPr>
  </w:style>
  <w:style w:type="character" w:styleId="ListLabel91">
    <w:name w:val="ListLabel 91"/>
    <w:qFormat/>
    <w:rPr>
      <w:rFonts w:ascii="Calibri" w:hAnsi="Calibri"/>
      <w:b/>
      <w:bCs/>
      <w:sz w:val="22"/>
    </w:rPr>
  </w:style>
  <w:style w:type="character" w:styleId="ListLabel92">
    <w:name w:val="ListLabel 92"/>
    <w:qFormat/>
    <w:rPr>
      <w:rFonts w:ascii="Calibri" w:hAnsi="Calibri" w:cs="Symbol"/>
      <w:color w:val="000000"/>
      <w:sz w:val="22"/>
    </w:rPr>
  </w:style>
  <w:style w:type="character" w:styleId="ListLabel93">
    <w:name w:val="ListLabel 93"/>
    <w:qFormat/>
    <w:rPr>
      <w:rFonts w:cs="Symbol"/>
      <w:color w:val="000000"/>
    </w:rPr>
  </w:style>
  <w:style w:type="character" w:styleId="ListLabel94">
    <w:name w:val="ListLabel 94"/>
    <w:qFormat/>
    <w:rPr>
      <w:rFonts w:cs="Symbol"/>
      <w:color w:val="000000"/>
    </w:rPr>
  </w:style>
  <w:style w:type="character" w:styleId="ListLabel95">
    <w:name w:val="ListLabel 95"/>
    <w:qFormat/>
    <w:rPr>
      <w:rFonts w:cs="Symbol"/>
      <w:color w:val="000000"/>
    </w:rPr>
  </w:style>
  <w:style w:type="character" w:styleId="ListLabel96">
    <w:name w:val="ListLabel 96"/>
    <w:qFormat/>
    <w:rPr>
      <w:rFonts w:cs="Symbol"/>
      <w:color w:val="000000"/>
    </w:rPr>
  </w:style>
  <w:style w:type="character" w:styleId="ListLabel97">
    <w:name w:val="ListLabel 97"/>
    <w:qFormat/>
    <w:rPr>
      <w:rFonts w:cs="Symbol"/>
      <w:color w:val="000000"/>
    </w:rPr>
  </w:style>
  <w:style w:type="character" w:styleId="ListLabel98">
    <w:name w:val="ListLabel 98"/>
    <w:qFormat/>
    <w:rPr>
      <w:rFonts w:cs="Symbol"/>
      <w:color w:val="000000"/>
    </w:rPr>
  </w:style>
  <w:style w:type="character" w:styleId="ListLabel99">
    <w:name w:val="ListLabel 99"/>
    <w:qFormat/>
    <w:rPr>
      <w:rFonts w:cs="Symbol"/>
      <w:color w:val="000000"/>
    </w:rPr>
  </w:style>
  <w:style w:type="character" w:styleId="ListLabel100">
    <w:name w:val="ListLabel 100"/>
    <w:qFormat/>
    <w:rPr>
      <w:rFonts w:cs="Symbol"/>
      <w:color w:val="000000"/>
    </w:rPr>
  </w:style>
  <w:style w:type="character" w:styleId="ListLabel101">
    <w:name w:val="ListLabel 101"/>
    <w:qFormat/>
    <w:rPr>
      <w:rFonts w:ascii="Calibri" w:hAnsi="Calibri" w:eastAsia="Times New Roman" w:cs="Calibri"/>
      <w:sz w:val="22"/>
    </w:rPr>
  </w:style>
  <w:style w:type="character" w:styleId="ListLabel102">
    <w:name w:val="ListLabel 102"/>
    <w:qFormat/>
    <w:rPr>
      <w:rFonts w:ascii="Calibri" w:hAnsi="Calibri" w:eastAsia="Arial Unicode MS" w:cs="Calibri"/>
      <w:sz w:val="22"/>
    </w:rPr>
  </w:style>
  <w:style w:type="character" w:styleId="ListLabel103">
    <w:name w:val="ListLabel 103"/>
    <w:qFormat/>
    <w:rPr>
      <w:rFonts w:ascii="Calibri" w:hAnsi="Calibri"/>
      <w:b/>
      <w:sz w:val="22"/>
    </w:rPr>
  </w:style>
  <w:style w:type="character" w:styleId="ListLabel104">
    <w:name w:val="ListLabel 104"/>
    <w:qFormat/>
    <w:rPr>
      <w:rFonts w:ascii="Calibri" w:hAnsi="Calibri" w:eastAsia="Times New Roman"/>
      <w:sz w:val="22"/>
    </w:rPr>
  </w:style>
  <w:style w:type="character" w:styleId="ListLabel105">
    <w:name w:val="ListLabel 105"/>
    <w:qFormat/>
    <w:rPr>
      <w:rFonts w:ascii="Calibri" w:hAnsi="Calibri" w:eastAsia="Times New Roman" w:cs="Calibri"/>
      <w:sz w:val="22"/>
    </w:rPr>
  </w:style>
  <w:style w:type="character" w:styleId="ListLabel106">
    <w:name w:val="ListLabel 106"/>
    <w:qFormat/>
    <w:rPr>
      <w:rFonts w:ascii="Calibri" w:hAnsi="Calibri"/>
      <w:i w:val="false"/>
      <w:sz w:val="22"/>
    </w:rPr>
  </w:style>
  <w:style w:type="character" w:styleId="ListLabel107">
    <w:name w:val="ListLabel 107"/>
    <w:qFormat/>
    <w:rPr>
      <w:rFonts w:ascii="Calibri" w:hAnsi="Calibri"/>
      <w:color w:val="auto"/>
      <w:sz w:val="22"/>
    </w:rPr>
  </w:style>
  <w:style w:type="character" w:styleId="ListLabel108">
    <w:name w:val="ListLabel 108"/>
    <w:qFormat/>
    <w:rPr>
      <w:rFonts w:ascii="Calibri" w:hAnsi="Calibri" w:eastAsia="Times New Roman" w:cs="Calibri"/>
      <w:sz w:val="22"/>
    </w:rPr>
  </w:style>
  <w:style w:type="character" w:styleId="ListLabel109">
    <w:name w:val="ListLabel 109"/>
    <w:qFormat/>
    <w:rPr>
      <w:rFonts w:ascii="Calibri" w:hAnsi="Calibri" w:cs="Times New Roman"/>
      <w:color w:val="auto"/>
      <w:sz w:val="22"/>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ascii="Calibri" w:hAnsi="Calibri" w:eastAsia="Times New Roman" w:cs="Calibri"/>
      <w:sz w:val="22"/>
    </w:rPr>
  </w:style>
  <w:style w:type="character" w:styleId="ListLabel119">
    <w:name w:val="ListLabel 119"/>
    <w:qFormat/>
    <w:rPr>
      <w:rFonts w:ascii="Calibri" w:hAnsi="Calibri" w:cs="Calibri"/>
      <w:sz w:val="22"/>
      <w:szCs w:val="22"/>
    </w:rPr>
  </w:style>
  <w:style w:type="character" w:styleId="ListLabel120">
    <w:name w:val="ListLabel 120"/>
    <w:qFormat/>
    <w:rPr>
      <w:rFonts w:eastAsia="Arial Unicode MS" w:cs="Times New Roman"/>
    </w:rPr>
  </w:style>
  <w:style w:type="character" w:styleId="ListLabel121">
    <w:name w:val="ListLabel 121"/>
    <w:qFormat/>
    <w:rPr>
      <w:rFonts w:ascii="Calibri" w:hAnsi="Calibri" w:cs="Calibri"/>
      <w:color w:val="auto"/>
    </w:rPr>
  </w:style>
  <w:style w:type="character" w:styleId="ListLabel122">
    <w:name w:val="ListLabel 122"/>
    <w:qFormat/>
    <w:rPr>
      <w:rFonts w:ascii="Calibri" w:hAnsi="Calibri" w:cs="Calibri"/>
      <w:b w:val="false"/>
      <w:i w:val="false"/>
      <w:caps w:val="false"/>
      <w:smallCaps w:val="false"/>
      <w:color w:val="000000"/>
      <w:spacing w:val="0"/>
      <w:sz w:val="22"/>
      <w:szCs w:val="22"/>
    </w:rPr>
  </w:style>
  <w:style w:type="character" w:styleId="ListLabel123">
    <w:name w:val="ListLabel 123"/>
    <w:qFormat/>
    <w:rPr>
      <w:rFonts w:ascii="Calibri" w:hAnsi="Calibri" w:cs="Calibri"/>
      <w:sz w:val="22"/>
      <w:szCs w:val="22"/>
    </w:rPr>
  </w:style>
  <w:style w:type="character" w:styleId="ListLabel124">
    <w:name w:val="ListLabel 124"/>
    <w:qFormat/>
    <w:rPr>
      <w:rFonts w:ascii="Calibri" w:hAnsi="Calibri" w:cs="Calibri"/>
      <w:color w:val="auto"/>
      <w:sz w:val="22"/>
      <w:szCs w:val="22"/>
      <w:u w:val="none"/>
    </w:rPr>
  </w:style>
  <w:style w:type="character" w:styleId="ListLabel125">
    <w:name w:val="ListLabel 125"/>
    <w:qFormat/>
    <w:rPr>
      <w:rFonts w:ascii="Calibri" w:hAnsi="Calibri" w:cs="Calibri"/>
      <w:b/>
      <w:color w:val="auto"/>
      <w:sz w:val="28"/>
      <w:szCs w:val="28"/>
    </w:rPr>
  </w:style>
  <w:style w:type="character" w:styleId="ListLabel126">
    <w:name w:val="ListLabel 126"/>
    <w:qFormat/>
    <w:rPr>
      <w:rFonts w:ascii="Calibri" w:hAnsi="Calibri" w:cs="Calibri"/>
      <w:color w:val="auto"/>
      <w:sz w:val="22"/>
      <w:szCs w:val="22"/>
    </w:rPr>
  </w:style>
  <w:style w:type="character" w:styleId="ListLabel127">
    <w:name w:val="ListLabel 127"/>
    <w:qFormat/>
    <w:rPr>
      <w:rFonts w:ascii="Calibri" w:hAnsi="Calibri" w:cs="Calibri"/>
      <w:bCs/>
      <w:iCs/>
      <w:sz w:val="22"/>
      <w:szCs w:val="22"/>
    </w:rPr>
  </w:style>
  <w:style w:type="character" w:styleId="ListLabel128">
    <w:name w:val="ListLabel 128"/>
    <w:qFormat/>
    <w:rPr>
      <w:rFonts w:ascii="Calibri" w:hAnsi="Calibri" w:cs="Calibri"/>
      <w:iCs/>
      <w:sz w:val="22"/>
      <w:szCs w:val="22"/>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link w:val="TekstpodstawowyZnak"/>
    <w:rsid w:val="00d614d2"/>
    <w:pPr>
      <w:spacing w:before="0" w:after="120"/>
    </w:pPr>
    <w:rPr/>
  </w:style>
  <w:style w:type="paragraph" w:styleId="Lista">
    <w:name w:val="List"/>
    <w:basedOn w:val="Tretekstu"/>
    <w:rsid w:val="00d614d2"/>
    <w:pPr/>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rsid w:val="00d614d2"/>
    <w:pPr/>
    <w:rPr/>
  </w:style>
  <w:style w:type="paragraph" w:styleId="Tytu">
    <w:name w:val="Title"/>
    <w:basedOn w:val="Normal"/>
    <w:next w:val="Normal"/>
    <w:link w:val="TytuZnak"/>
    <w:qFormat/>
    <w:rsid w:val="00d614d2"/>
    <w:pPr>
      <w:spacing w:before="0" w:after="80"/>
      <w:contextualSpacing/>
    </w:pPr>
    <w:rPr>
      <w:rFonts w:ascii="Calibri Light" w:hAnsi="Calibri Light" w:eastAsia="等线 Light" w:cs="" w:asciiTheme="majorHAnsi" w:cstheme="majorBidi" w:eastAsiaTheme="majorEastAsia" w:hAnsiTheme="majorHAnsi"/>
      <w:spacing w:val="-10"/>
      <w:kern w:val="2"/>
      <w:sz w:val="56"/>
      <w:szCs w:val="56"/>
    </w:rPr>
  </w:style>
  <w:style w:type="paragraph" w:styleId="Podtytu">
    <w:name w:val="Subtitle"/>
    <w:basedOn w:val="Normal"/>
    <w:next w:val="Normal"/>
    <w:link w:val="PodtytuZnak"/>
    <w:qFormat/>
    <w:rsid w:val="00d614d2"/>
    <w:pPr/>
    <w:rPr>
      <w:rFonts w:eastAsia="等线 Light" w:cs="" w:cstheme="majorBidi" w:eastAsiaTheme="majorEastAsia"/>
      <w:color w:val="595959" w:themeColor="text1" w:themeTint="a6"/>
      <w:spacing w:val="15"/>
      <w:sz w:val="28"/>
      <w:szCs w:val="28"/>
    </w:rPr>
  </w:style>
  <w:style w:type="paragraph" w:styleId="Quote">
    <w:name w:val="Quote"/>
    <w:basedOn w:val="Normal"/>
    <w:next w:val="Normal"/>
    <w:link w:val="CytatZnak"/>
    <w:uiPriority w:val="29"/>
    <w:qFormat/>
    <w:rsid w:val="00d614d2"/>
    <w:pPr>
      <w:spacing w:before="160" w:after="0"/>
      <w:jc w:val="center"/>
    </w:pPr>
    <w:rPr>
      <w:i/>
      <w:iCs/>
      <w:color w:val="404040" w:themeColor="text1" w:themeTint="bf"/>
    </w:rPr>
  </w:style>
  <w:style w:type="paragraph" w:styleId="ListParagraph">
    <w:name w:val="List Paragraph"/>
    <w:basedOn w:val="Normal"/>
    <w:link w:val="AkapitzlistZnak"/>
    <w:qFormat/>
    <w:rsid w:val="00d614d2"/>
    <w:pPr>
      <w:spacing w:before="0" w:after="0"/>
      <w:ind w:left="720" w:hanging="0"/>
      <w:contextualSpacing/>
    </w:pPr>
    <w:rPr/>
  </w:style>
  <w:style w:type="paragraph" w:styleId="IntenseQuote">
    <w:name w:val="Intense Quote"/>
    <w:basedOn w:val="Normal"/>
    <w:next w:val="Normal"/>
    <w:link w:val="CytatintensywnyZnak"/>
    <w:uiPriority w:val="30"/>
    <w:qFormat/>
    <w:rsid w:val="00d614d2"/>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BalloonText">
    <w:name w:val="Balloon Text"/>
    <w:basedOn w:val="Normal"/>
    <w:link w:val="TekstdymkaZnak"/>
    <w:qFormat/>
    <w:rsid w:val="00d614d2"/>
    <w:pPr/>
    <w:rPr>
      <w:rFonts w:ascii="Tahoma" w:hAnsi="Tahoma" w:cs="Tahoma"/>
      <w:sz w:val="16"/>
      <w:szCs w:val="16"/>
    </w:rPr>
  </w:style>
  <w:style w:type="paragraph" w:styleId="Wcicietrecitekstu">
    <w:name w:val="Body Text Indent"/>
    <w:basedOn w:val="Normal"/>
    <w:link w:val="TekstpodstawowywcityZnak"/>
    <w:rsid w:val="00d614d2"/>
    <w:pPr>
      <w:ind w:left="708" w:hanging="0"/>
    </w:pPr>
    <w:rPr/>
  </w:style>
  <w:style w:type="paragraph" w:styleId="Przypiskocowy">
    <w:name w:val="Endnote Text"/>
    <w:basedOn w:val="Normal"/>
    <w:link w:val="TekstprzypisukocowegoZnak"/>
    <w:uiPriority w:val="99"/>
    <w:unhideWhenUsed/>
    <w:rsid w:val="00d614d2"/>
    <w:pPr/>
    <w:rPr>
      <w:sz w:val="20"/>
      <w:szCs w:val="20"/>
    </w:rPr>
  </w:style>
  <w:style w:type="paragraph" w:styleId="Stopka">
    <w:name w:val="Footer"/>
    <w:basedOn w:val="Normal"/>
    <w:link w:val="StopkaZnak"/>
    <w:uiPriority w:val="99"/>
    <w:unhideWhenUsed/>
    <w:rsid w:val="00d614d2"/>
    <w:pPr>
      <w:tabs>
        <w:tab w:val="clear" w:pos="708"/>
        <w:tab w:val="center" w:pos="4536" w:leader="none"/>
        <w:tab w:val="right" w:pos="9072" w:leader="none"/>
      </w:tabs>
    </w:pPr>
    <w:rPr/>
  </w:style>
  <w:style w:type="paragraph" w:styleId="Przypisdolny">
    <w:name w:val="Footnote Text"/>
    <w:basedOn w:val="Normal"/>
    <w:link w:val="TekstprzypisudolnegoZnak"/>
    <w:uiPriority w:val="99"/>
    <w:rsid w:val="00d614d2"/>
    <w:pPr>
      <w:widowControl/>
      <w:suppressAutoHyphens w:val="false"/>
    </w:pPr>
    <w:rPr>
      <w:rFonts w:eastAsia="Calibri"/>
      <w:sz w:val="20"/>
      <w:szCs w:val="20"/>
      <w:lang w:eastAsia="pl-PL"/>
    </w:rPr>
  </w:style>
  <w:style w:type="paragraph" w:styleId="Gwka">
    <w:name w:val="Header"/>
    <w:basedOn w:val="Normal"/>
    <w:link w:val="NagwekZnak"/>
    <w:uiPriority w:val="99"/>
    <w:rsid w:val="00d614d2"/>
    <w:pPr>
      <w:suppressLineNumbers/>
      <w:tabs>
        <w:tab w:val="clear" w:pos="708"/>
        <w:tab w:val="center" w:pos="4818" w:leader="none"/>
        <w:tab w:val="right" w:pos="9637" w:leader="none"/>
      </w:tabs>
    </w:pPr>
    <w:rPr/>
  </w:style>
  <w:style w:type="paragraph" w:styleId="NormalWeb">
    <w:name w:val="Normal (Web)"/>
    <w:basedOn w:val="Normal"/>
    <w:unhideWhenUsed/>
    <w:qFormat/>
    <w:rsid w:val="00d614d2"/>
    <w:pPr>
      <w:widowControl/>
      <w:suppressAutoHyphens w:val="false"/>
    </w:pPr>
    <w:rPr>
      <w:rFonts w:eastAsia="Calibri"/>
      <w:lang w:eastAsia="pl-PL"/>
    </w:rPr>
  </w:style>
  <w:style w:type="paragraph" w:styleId="Nagwek11" w:customStyle="1">
    <w:name w:val="Nagłówek1"/>
    <w:basedOn w:val="Normal"/>
    <w:next w:val="Tretekstu"/>
    <w:qFormat/>
    <w:rsid w:val="00d614d2"/>
    <w:pPr>
      <w:keepNext w:val="true"/>
      <w:spacing w:before="240" w:after="120"/>
    </w:pPr>
    <w:rPr>
      <w:rFonts w:ascii="Arial" w:hAnsi="Arial" w:eastAsia="MS Mincho" w:cs="Tahoma"/>
      <w:sz w:val="28"/>
      <w:szCs w:val="28"/>
    </w:rPr>
  </w:style>
  <w:style w:type="paragraph" w:styleId="Nagwek10" w:customStyle="1">
    <w:name w:val="Nagłówek10"/>
    <w:basedOn w:val="Normal"/>
    <w:next w:val="Tretekstu"/>
    <w:qFormat/>
    <w:rsid w:val="00d614d2"/>
    <w:pPr>
      <w:keepNext w:val="true"/>
      <w:spacing w:before="240" w:after="120"/>
    </w:pPr>
    <w:rPr>
      <w:rFonts w:ascii="Arial" w:hAnsi="Arial" w:eastAsia="Lucida Sans Unicode" w:cs="Mangal"/>
      <w:sz w:val="28"/>
      <w:szCs w:val="28"/>
    </w:rPr>
  </w:style>
  <w:style w:type="paragraph" w:styleId="Podpis10" w:customStyle="1">
    <w:name w:val="Podpis10"/>
    <w:basedOn w:val="Normal"/>
    <w:qFormat/>
    <w:rsid w:val="00d614d2"/>
    <w:pPr>
      <w:suppressLineNumbers/>
      <w:spacing w:before="120" w:after="120"/>
    </w:pPr>
    <w:rPr>
      <w:rFonts w:cs="Mangal"/>
      <w:i/>
      <w:iCs/>
    </w:rPr>
  </w:style>
  <w:style w:type="paragraph" w:styleId="Nagwek91" w:customStyle="1">
    <w:name w:val="Nagłówek9"/>
    <w:basedOn w:val="Normal"/>
    <w:next w:val="Tretekstu"/>
    <w:qFormat/>
    <w:rsid w:val="00d614d2"/>
    <w:pPr>
      <w:keepNext w:val="true"/>
      <w:spacing w:before="240" w:after="120"/>
    </w:pPr>
    <w:rPr>
      <w:rFonts w:ascii="Arial" w:hAnsi="Arial" w:eastAsia="SimSun" w:cs="Mangal"/>
      <w:sz w:val="28"/>
      <w:szCs w:val="28"/>
    </w:rPr>
  </w:style>
  <w:style w:type="paragraph" w:styleId="Podpis9" w:customStyle="1">
    <w:name w:val="Podpis9"/>
    <w:basedOn w:val="Normal"/>
    <w:qFormat/>
    <w:rsid w:val="00d614d2"/>
    <w:pPr>
      <w:suppressLineNumbers/>
      <w:spacing w:before="120" w:after="120"/>
    </w:pPr>
    <w:rPr>
      <w:rFonts w:cs="Mangal"/>
      <w:i/>
      <w:iCs/>
    </w:rPr>
  </w:style>
  <w:style w:type="paragraph" w:styleId="Nagwek81" w:customStyle="1">
    <w:name w:val="Nagłówek8"/>
    <w:basedOn w:val="Normal"/>
    <w:next w:val="Tretekstu"/>
    <w:qFormat/>
    <w:rsid w:val="00d614d2"/>
    <w:pPr>
      <w:keepNext w:val="true"/>
      <w:spacing w:before="240" w:after="120"/>
    </w:pPr>
    <w:rPr>
      <w:rFonts w:ascii="Arial" w:hAnsi="Arial" w:eastAsia="SimSun" w:cs="Mangal"/>
      <w:sz w:val="28"/>
      <w:szCs w:val="28"/>
    </w:rPr>
  </w:style>
  <w:style w:type="paragraph" w:styleId="Podpis8" w:customStyle="1">
    <w:name w:val="Podpis8"/>
    <w:basedOn w:val="Normal"/>
    <w:qFormat/>
    <w:rsid w:val="00d614d2"/>
    <w:pPr>
      <w:suppressLineNumbers/>
      <w:spacing w:before="120" w:after="120"/>
    </w:pPr>
    <w:rPr>
      <w:rFonts w:cs="Mangal"/>
      <w:i/>
      <w:iCs/>
    </w:rPr>
  </w:style>
  <w:style w:type="paragraph" w:styleId="Nagwek71" w:customStyle="1">
    <w:name w:val="Nagłówek7"/>
    <w:basedOn w:val="Normal"/>
    <w:next w:val="Tretekstu"/>
    <w:qFormat/>
    <w:rsid w:val="00d614d2"/>
    <w:pPr>
      <w:keepNext w:val="true"/>
      <w:spacing w:before="240" w:after="120"/>
    </w:pPr>
    <w:rPr>
      <w:rFonts w:ascii="Arial" w:hAnsi="Arial" w:eastAsia="SimSun" w:cs="Mangal"/>
      <w:sz w:val="28"/>
      <w:szCs w:val="28"/>
    </w:rPr>
  </w:style>
  <w:style w:type="paragraph" w:styleId="Podpis7" w:customStyle="1">
    <w:name w:val="Podpis7"/>
    <w:basedOn w:val="Normal"/>
    <w:qFormat/>
    <w:rsid w:val="00d614d2"/>
    <w:pPr>
      <w:suppressLineNumbers/>
      <w:spacing w:before="120" w:after="120"/>
    </w:pPr>
    <w:rPr>
      <w:rFonts w:cs="Mangal"/>
      <w:i/>
      <w:iCs/>
    </w:rPr>
  </w:style>
  <w:style w:type="paragraph" w:styleId="Nagwek61" w:customStyle="1">
    <w:name w:val="Nagłówek6"/>
    <w:basedOn w:val="Normal"/>
    <w:next w:val="Tretekstu"/>
    <w:qFormat/>
    <w:rsid w:val="00d614d2"/>
    <w:pPr>
      <w:keepNext w:val="true"/>
      <w:spacing w:before="240" w:after="120"/>
    </w:pPr>
    <w:rPr>
      <w:rFonts w:ascii="Arial" w:hAnsi="Arial" w:eastAsia="SimSun" w:cs="Mangal"/>
      <w:sz w:val="28"/>
      <w:szCs w:val="28"/>
    </w:rPr>
  </w:style>
  <w:style w:type="paragraph" w:styleId="Podpis6" w:customStyle="1">
    <w:name w:val="Podpis6"/>
    <w:basedOn w:val="Normal"/>
    <w:qFormat/>
    <w:rsid w:val="00d614d2"/>
    <w:pPr>
      <w:suppressLineNumbers/>
      <w:spacing w:before="120" w:after="120"/>
    </w:pPr>
    <w:rPr>
      <w:rFonts w:cs="Mangal"/>
      <w:i/>
      <w:iCs/>
    </w:rPr>
  </w:style>
  <w:style w:type="paragraph" w:styleId="Nagwek51" w:customStyle="1">
    <w:name w:val="Nagłówek5"/>
    <w:basedOn w:val="Normal"/>
    <w:next w:val="Tretekstu"/>
    <w:qFormat/>
    <w:rsid w:val="00d614d2"/>
    <w:pPr>
      <w:keepNext w:val="true"/>
      <w:spacing w:before="240" w:after="120"/>
    </w:pPr>
    <w:rPr>
      <w:rFonts w:ascii="Arial" w:hAnsi="Arial" w:eastAsia="SimSun" w:cs="Mangal"/>
      <w:sz w:val="28"/>
      <w:szCs w:val="28"/>
    </w:rPr>
  </w:style>
  <w:style w:type="paragraph" w:styleId="Podpis5" w:customStyle="1">
    <w:name w:val="Podpis5"/>
    <w:basedOn w:val="Normal"/>
    <w:qFormat/>
    <w:rsid w:val="00d614d2"/>
    <w:pPr>
      <w:suppressLineNumbers/>
      <w:spacing w:before="120" w:after="120"/>
    </w:pPr>
    <w:rPr>
      <w:rFonts w:cs="Mangal"/>
      <w:i/>
      <w:iCs/>
    </w:rPr>
  </w:style>
  <w:style w:type="paragraph" w:styleId="Nagwek41" w:customStyle="1">
    <w:name w:val="Nagłówek4"/>
    <w:basedOn w:val="Normal"/>
    <w:next w:val="Tretekstu"/>
    <w:qFormat/>
    <w:rsid w:val="00d614d2"/>
    <w:pPr>
      <w:keepNext w:val="true"/>
      <w:spacing w:before="240" w:after="120"/>
    </w:pPr>
    <w:rPr>
      <w:rFonts w:ascii="Arial" w:hAnsi="Arial" w:eastAsia="SimSun" w:cs="Mangal"/>
      <w:sz w:val="28"/>
      <w:szCs w:val="28"/>
    </w:rPr>
  </w:style>
  <w:style w:type="paragraph" w:styleId="Podpis4" w:customStyle="1">
    <w:name w:val="Podpis4"/>
    <w:basedOn w:val="Normal"/>
    <w:qFormat/>
    <w:rsid w:val="00d614d2"/>
    <w:pPr>
      <w:suppressLineNumbers/>
      <w:spacing w:before="120" w:after="120"/>
    </w:pPr>
    <w:rPr>
      <w:rFonts w:cs="Mangal"/>
      <w:i/>
      <w:iCs/>
    </w:rPr>
  </w:style>
  <w:style w:type="paragraph" w:styleId="Nagwek31" w:customStyle="1">
    <w:name w:val="Nagłówek3"/>
    <w:basedOn w:val="Normal"/>
    <w:next w:val="Tretekstu"/>
    <w:qFormat/>
    <w:rsid w:val="00d614d2"/>
    <w:pPr>
      <w:keepNext w:val="true"/>
      <w:spacing w:before="240" w:after="120"/>
    </w:pPr>
    <w:rPr>
      <w:rFonts w:ascii="Arial" w:hAnsi="Arial" w:eastAsia="MS Mincho" w:cs="Tahoma"/>
      <w:sz w:val="28"/>
      <w:szCs w:val="28"/>
    </w:rPr>
  </w:style>
  <w:style w:type="paragraph" w:styleId="Podpis3" w:customStyle="1">
    <w:name w:val="Podpis3"/>
    <w:basedOn w:val="Normal"/>
    <w:qFormat/>
    <w:rsid w:val="00d614d2"/>
    <w:pPr>
      <w:suppressLineNumbers/>
      <w:spacing w:before="120" w:after="120"/>
    </w:pPr>
    <w:rPr>
      <w:rFonts w:cs="Tahoma"/>
      <w:i/>
      <w:iCs/>
    </w:rPr>
  </w:style>
  <w:style w:type="paragraph" w:styleId="Nagwek21" w:customStyle="1">
    <w:name w:val="Nagłówek2"/>
    <w:basedOn w:val="Normal"/>
    <w:next w:val="Tretekstu"/>
    <w:qFormat/>
    <w:rsid w:val="00d614d2"/>
    <w:pPr>
      <w:keepNext w:val="true"/>
      <w:spacing w:before="240" w:after="120"/>
    </w:pPr>
    <w:rPr>
      <w:rFonts w:ascii="Arial" w:hAnsi="Arial" w:eastAsia="MS Mincho" w:cs="Tahoma"/>
      <w:sz w:val="28"/>
      <w:szCs w:val="28"/>
    </w:rPr>
  </w:style>
  <w:style w:type="paragraph" w:styleId="Podpis2" w:customStyle="1">
    <w:name w:val="Podpis2"/>
    <w:basedOn w:val="Normal"/>
    <w:qFormat/>
    <w:rsid w:val="00d614d2"/>
    <w:pPr>
      <w:suppressLineNumbers/>
      <w:spacing w:before="120" w:after="120"/>
    </w:pPr>
    <w:rPr>
      <w:rFonts w:cs="Tahoma"/>
      <w:i/>
      <w:iCs/>
    </w:rPr>
  </w:style>
  <w:style w:type="paragraph" w:styleId="Podpis1" w:customStyle="1">
    <w:name w:val="Podpis1"/>
    <w:basedOn w:val="Normal"/>
    <w:qFormat/>
    <w:rsid w:val="00d614d2"/>
    <w:pPr>
      <w:suppressLineNumbers/>
      <w:spacing w:before="120" w:after="120"/>
    </w:pPr>
    <w:rPr>
      <w:rFonts w:cs="Tahoma"/>
      <w:i/>
      <w:iCs/>
      <w:sz w:val="20"/>
      <w:szCs w:val="20"/>
    </w:rPr>
  </w:style>
  <w:style w:type="paragraph" w:styleId="WWPodpis" w:customStyle="1">
    <w:name w:val="WW-Podpis"/>
    <w:basedOn w:val="Normal"/>
    <w:qFormat/>
    <w:rsid w:val="00d614d2"/>
    <w:pPr>
      <w:suppressLineNumbers/>
      <w:spacing w:before="120" w:after="120"/>
    </w:pPr>
    <w:rPr>
      <w:rFonts w:cs="Tahoma"/>
      <w:i/>
      <w:iCs/>
      <w:sz w:val="20"/>
      <w:szCs w:val="20"/>
    </w:rPr>
  </w:style>
  <w:style w:type="paragraph" w:styleId="WWIndeks" w:customStyle="1">
    <w:name w:val="WW-Indeks"/>
    <w:basedOn w:val="Normal"/>
    <w:qFormat/>
    <w:rsid w:val="00d614d2"/>
    <w:pPr>
      <w:suppressLineNumbers/>
    </w:pPr>
    <w:rPr>
      <w:rFonts w:cs="Tahoma"/>
    </w:rPr>
  </w:style>
  <w:style w:type="paragraph" w:styleId="WWPodpis1" w:customStyle="1">
    <w:name w:val="WW-Podpis1"/>
    <w:basedOn w:val="Normal"/>
    <w:qFormat/>
    <w:rsid w:val="00d614d2"/>
    <w:pPr>
      <w:suppressLineNumbers/>
      <w:spacing w:before="120" w:after="120"/>
    </w:pPr>
    <w:rPr>
      <w:rFonts w:cs="Tahoma"/>
      <w:i/>
      <w:iCs/>
      <w:sz w:val="20"/>
      <w:szCs w:val="20"/>
    </w:rPr>
  </w:style>
  <w:style w:type="paragraph" w:styleId="WWIndeks1" w:customStyle="1">
    <w:name w:val="WW-Indeks1"/>
    <w:basedOn w:val="Normal"/>
    <w:qFormat/>
    <w:rsid w:val="00d614d2"/>
    <w:pPr>
      <w:suppressLineNumbers/>
    </w:pPr>
    <w:rPr>
      <w:rFonts w:cs="Tahoma"/>
    </w:rPr>
  </w:style>
  <w:style w:type="paragraph" w:styleId="WWNagwek" w:customStyle="1">
    <w:name w:val="WW-Nagłówek"/>
    <w:basedOn w:val="Normal"/>
    <w:next w:val="Tretekstu"/>
    <w:qFormat/>
    <w:rsid w:val="00d614d2"/>
    <w:pPr>
      <w:keepNext w:val="true"/>
      <w:spacing w:before="240" w:after="120"/>
    </w:pPr>
    <w:rPr>
      <w:rFonts w:ascii="Arial" w:hAnsi="Arial" w:eastAsia="MS Mincho" w:cs="Tahoma"/>
      <w:sz w:val="28"/>
      <w:szCs w:val="28"/>
    </w:rPr>
  </w:style>
  <w:style w:type="paragraph" w:styleId="WWPodpis11" w:customStyle="1">
    <w:name w:val="WW-Podpis11"/>
    <w:basedOn w:val="Normal"/>
    <w:qFormat/>
    <w:rsid w:val="00d614d2"/>
    <w:pPr>
      <w:suppressLineNumbers/>
      <w:spacing w:before="120" w:after="120"/>
    </w:pPr>
    <w:rPr>
      <w:rFonts w:cs="Tahoma"/>
      <w:i/>
      <w:iCs/>
    </w:rPr>
  </w:style>
  <w:style w:type="paragraph" w:styleId="WWIndeks11" w:customStyle="1">
    <w:name w:val="WW-Indeks11"/>
    <w:basedOn w:val="Normal"/>
    <w:qFormat/>
    <w:rsid w:val="00d614d2"/>
    <w:pPr>
      <w:suppressLineNumbers/>
    </w:pPr>
    <w:rPr>
      <w:rFonts w:cs="Tahoma"/>
    </w:rPr>
  </w:style>
  <w:style w:type="paragraph" w:styleId="Legenda1" w:customStyle="1">
    <w:name w:val="Legenda1"/>
    <w:basedOn w:val="Normal"/>
    <w:qFormat/>
    <w:rsid w:val="00d614d2"/>
    <w:pPr>
      <w:spacing w:before="120" w:after="120"/>
    </w:pPr>
    <w:rPr>
      <w:i/>
      <w:iCs/>
    </w:rPr>
  </w:style>
  <w:style w:type="paragraph" w:styleId="Nagwek311" w:customStyle="1">
    <w:name w:val="Nagłówek 31"/>
    <w:basedOn w:val="Normal"/>
    <w:next w:val="Normal"/>
    <w:qFormat/>
    <w:rsid w:val="00d614d2"/>
    <w:pPr>
      <w:keepNext w:val="true"/>
      <w:tabs>
        <w:tab w:val="clear" w:pos="708"/>
        <w:tab w:val="left" w:pos="0" w:leader="none"/>
        <w:tab w:val="left" w:pos="18351" w:leader="none"/>
      </w:tabs>
      <w:ind w:left="19071" w:hanging="720"/>
      <w:outlineLvl w:val="2"/>
    </w:pPr>
    <w:rPr>
      <w:b/>
      <w:bCs/>
    </w:rPr>
  </w:style>
  <w:style w:type="paragraph" w:styleId="Nagwek211" w:customStyle="1">
    <w:name w:val="Nagłówek 21"/>
    <w:basedOn w:val="Normal"/>
    <w:next w:val="Normal"/>
    <w:qFormat/>
    <w:rsid w:val="00d614d2"/>
    <w:pPr>
      <w:keepNext w:val="true"/>
      <w:tabs>
        <w:tab w:val="clear" w:pos="708"/>
        <w:tab w:val="left" w:pos="0" w:leader="none"/>
        <w:tab w:val="left" w:pos="18351" w:leader="none"/>
      </w:tabs>
      <w:ind w:left="18927" w:hanging="576"/>
      <w:jc w:val="center"/>
      <w:outlineLvl w:val="1"/>
    </w:pPr>
    <w:rPr>
      <w:b/>
      <w:bCs/>
    </w:rPr>
  </w:style>
  <w:style w:type="paragraph" w:styleId="WWPodpis111111111111111111111111111111111111111111111111111111111111111111111111111111111111111" w:customStyle="1">
    <w:name w:val="WW-Podpis111111111111111111111111111111111111111111111111111111111111111111111111111111111111111"/>
    <w:basedOn w:val="Normal"/>
    <w:qFormat/>
    <w:rsid w:val="00d614d2"/>
    <w:pPr>
      <w:spacing w:before="120" w:after="120"/>
    </w:pPr>
    <w:rPr>
      <w:i/>
      <w:iCs/>
      <w:sz w:val="20"/>
      <w:szCs w:val="20"/>
    </w:rPr>
  </w:style>
  <w:style w:type="paragraph" w:styleId="WWTekst11111111111111111111111111111111111111111111111111111111111111111111111111111111111111111111111" w:customStyle="1">
    <w:name w:val="WW-Tekst11111111111111111111111111111111111111111111111111111111111111111111111111111111111111111111111"/>
    <w:basedOn w:val="WWPodpis111111111111111111111111111111111111111111111111111111111111111111111111111111111111111"/>
    <w:qFormat/>
    <w:rsid w:val="00d614d2"/>
    <w:pPr/>
    <w:rPr/>
  </w:style>
  <w:style w:type="paragraph" w:styleId="WWTekstpodstawowywcity2" w:customStyle="1">
    <w:name w:val="WW-Tekst podstawowy wcięty 2"/>
    <w:basedOn w:val="Normal"/>
    <w:qFormat/>
    <w:rsid w:val="00d614d2"/>
    <w:pPr>
      <w:ind w:firstLine="360"/>
    </w:pPr>
    <w:rPr/>
  </w:style>
  <w:style w:type="paragraph" w:styleId="WWTekstpodstawowywcity3" w:customStyle="1">
    <w:name w:val="WW-Tekst podstawowy wcięty 3"/>
    <w:basedOn w:val="Normal"/>
    <w:qFormat/>
    <w:rsid w:val="00d614d2"/>
    <w:pPr>
      <w:spacing w:before="0" w:after="120"/>
      <w:ind w:left="283" w:hanging="0"/>
    </w:pPr>
    <w:rPr>
      <w:sz w:val="16"/>
      <w:szCs w:val="16"/>
    </w:rPr>
  </w:style>
  <w:style w:type="paragraph" w:styleId="Nagwek811" w:customStyle="1">
    <w:name w:val="Nagłówek 81"/>
    <w:basedOn w:val="Normal"/>
    <w:next w:val="Normal"/>
    <w:qFormat/>
    <w:rsid w:val="00d614d2"/>
    <w:pPr>
      <w:keepNext w:val="true"/>
      <w:tabs>
        <w:tab w:val="clear" w:pos="708"/>
        <w:tab w:val="left" w:pos="0" w:leader="none"/>
        <w:tab w:val="left" w:pos="18351" w:leader="none"/>
      </w:tabs>
      <w:ind w:left="2007" w:hanging="1440"/>
      <w:jc w:val="both"/>
      <w:outlineLvl w:val="7"/>
    </w:pPr>
    <w:rPr/>
  </w:style>
  <w:style w:type="paragraph" w:styleId="Nagwek111" w:customStyle="1">
    <w:name w:val="Nagłówek 11"/>
    <w:basedOn w:val="Normal"/>
    <w:next w:val="Normal"/>
    <w:qFormat/>
    <w:rsid w:val="00d614d2"/>
    <w:pPr>
      <w:keepNext w:val="true"/>
      <w:tabs>
        <w:tab w:val="clear" w:pos="708"/>
        <w:tab w:val="left" w:pos="0" w:leader="none"/>
      </w:tabs>
    </w:pPr>
    <w:rPr>
      <w:lang w:val="de-DE"/>
    </w:rPr>
  </w:style>
  <w:style w:type="paragraph" w:styleId="WWNagwek1" w:customStyle="1">
    <w:name w:val="WW-Nagłówek1"/>
    <w:basedOn w:val="Normal"/>
    <w:next w:val="Tretekstu"/>
    <w:qFormat/>
    <w:rsid w:val="00d614d2"/>
    <w:pPr>
      <w:keepNext w:val="true"/>
      <w:spacing w:before="240" w:after="120"/>
    </w:pPr>
    <w:rPr>
      <w:rFonts w:ascii="Arial" w:hAnsi="Arial" w:eastAsia="MS Mincho" w:cs="Tahoma"/>
      <w:sz w:val="28"/>
      <w:szCs w:val="28"/>
    </w:rPr>
  </w:style>
  <w:style w:type="paragraph" w:styleId="WWNagwek12" w:customStyle="1">
    <w:name w:val="WW-Nagłówek12"/>
    <w:basedOn w:val="Normal"/>
    <w:next w:val="Tretekstu"/>
    <w:qFormat/>
    <w:rsid w:val="00d614d2"/>
    <w:pPr>
      <w:keepNext w:val="true"/>
      <w:spacing w:before="240" w:after="120"/>
    </w:pPr>
    <w:rPr>
      <w:rFonts w:ascii="Arial" w:hAnsi="Arial" w:eastAsia="MS Mincho" w:cs="Tahoma"/>
      <w:sz w:val="28"/>
      <w:szCs w:val="28"/>
    </w:rPr>
  </w:style>
  <w:style w:type="paragraph" w:styleId="Tekstpodstawowy21" w:customStyle="1">
    <w:name w:val="Tekst podstawowy 21"/>
    <w:basedOn w:val="Normal"/>
    <w:qFormat/>
    <w:rsid w:val="00d614d2"/>
    <w:pPr>
      <w:suppressAutoHyphens w:val="false"/>
      <w:spacing w:lineRule="auto" w:line="480" w:before="0" w:after="120"/>
    </w:pPr>
    <w:rPr>
      <w:rFonts w:eastAsia="Times New Roman"/>
      <w:color w:val="000000"/>
    </w:rPr>
  </w:style>
  <w:style w:type="paragraph" w:styleId="WWTekstpodstawowy2" w:customStyle="1">
    <w:name w:val="WW-Tekst podstawowy 2"/>
    <w:basedOn w:val="Normal"/>
    <w:qFormat/>
    <w:rsid w:val="00d614d2"/>
    <w:pPr/>
    <w:rPr/>
  </w:style>
  <w:style w:type="paragraph" w:styleId="Zawartotabeli" w:customStyle="1">
    <w:name w:val="Zawartość tabeli"/>
    <w:basedOn w:val="Tretekstu"/>
    <w:qFormat/>
    <w:rsid w:val="00d614d2"/>
    <w:pPr>
      <w:suppressLineNumbers/>
    </w:pPr>
    <w:rPr/>
  </w:style>
  <w:style w:type="paragraph" w:styleId="WWZawartotabeli" w:customStyle="1">
    <w:name w:val="WW-Zawartość tabeli"/>
    <w:basedOn w:val="Tretekstu"/>
    <w:qFormat/>
    <w:rsid w:val="00d614d2"/>
    <w:pPr>
      <w:suppressLineNumbers/>
    </w:pPr>
    <w:rPr/>
  </w:style>
  <w:style w:type="paragraph" w:styleId="WWZawartotabeli1" w:customStyle="1">
    <w:name w:val="WW-Zawartość tabeli1"/>
    <w:basedOn w:val="Tretekstu"/>
    <w:qFormat/>
    <w:rsid w:val="00d614d2"/>
    <w:pPr>
      <w:suppressLineNumbers/>
    </w:pPr>
    <w:rPr/>
  </w:style>
  <w:style w:type="paragraph" w:styleId="WWZawartotabeli11" w:customStyle="1">
    <w:name w:val="WW-Zawartość tabeli11"/>
    <w:basedOn w:val="Normal"/>
    <w:qFormat/>
    <w:rsid w:val="00d614d2"/>
    <w:pPr>
      <w:suppressLineNumbers/>
    </w:pPr>
    <w:rPr/>
  </w:style>
  <w:style w:type="paragraph" w:styleId="Nagwektabeli" w:customStyle="1">
    <w:name w:val="Nagłówek tabeli"/>
    <w:basedOn w:val="Zawartotabeli"/>
    <w:qFormat/>
    <w:rsid w:val="00d614d2"/>
    <w:pPr>
      <w:jc w:val="center"/>
    </w:pPr>
    <w:rPr>
      <w:b/>
      <w:bCs/>
      <w:i/>
      <w:iCs/>
    </w:rPr>
  </w:style>
  <w:style w:type="paragraph" w:styleId="WWNagwektabeli" w:customStyle="1">
    <w:name w:val="WW-Nagłówek tabeli"/>
    <w:basedOn w:val="WWZawartotabeli"/>
    <w:qFormat/>
    <w:rsid w:val="00d614d2"/>
    <w:pPr>
      <w:jc w:val="center"/>
    </w:pPr>
    <w:rPr>
      <w:b/>
      <w:bCs/>
      <w:i/>
      <w:iCs/>
    </w:rPr>
  </w:style>
  <w:style w:type="paragraph" w:styleId="WWNagwektabeli1" w:customStyle="1">
    <w:name w:val="WW-Nagłówek tabeli1"/>
    <w:basedOn w:val="WWZawartotabeli1"/>
    <w:qFormat/>
    <w:rsid w:val="00d614d2"/>
    <w:pPr>
      <w:jc w:val="center"/>
    </w:pPr>
    <w:rPr>
      <w:b/>
      <w:bCs/>
      <w:i/>
      <w:iCs/>
    </w:rPr>
  </w:style>
  <w:style w:type="paragraph" w:styleId="WWNagwektabeli11" w:customStyle="1">
    <w:name w:val="WW-Nagłówek tabeli11"/>
    <w:basedOn w:val="WWZawartotabeli11"/>
    <w:qFormat/>
    <w:rsid w:val="00d614d2"/>
    <w:pPr>
      <w:jc w:val="center"/>
    </w:pPr>
    <w:rPr>
      <w:b/>
      <w:bCs/>
    </w:rPr>
  </w:style>
  <w:style w:type="paragraph" w:styleId="Zawartoramki" w:customStyle="1">
    <w:name w:val="Zawartość ramki"/>
    <w:basedOn w:val="Tretekstu"/>
    <w:qFormat/>
    <w:rsid w:val="00d614d2"/>
    <w:pPr/>
    <w:rPr/>
  </w:style>
  <w:style w:type="paragraph" w:styleId="WWZawartoramki" w:customStyle="1">
    <w:name w:val="WW-Zawartość ramki"/>
    <w:basedOn w:val="Tretekstu"/>
    <w:qFormat/>
    <w:rsid w:val="00d614d2"/>
    <w:pPr/>
    <w:rPr/>
  </w:style>
  <w:style w:type="paragraph" w:styleId="WWZawartoramki1" w:customStyle="1">
    <w:name w:val="WW-Zawartość ramki1"/>
    <w:basedOn w:val="Tretekstu"/>
    <w:qFormat/>
    <w:rsid w:val="00d614d2"/>
    <w:pPr/>
    <w:rPr/>
  </w:style>
  <w:style w:type="paragraph" w:styleId="Zwykytekst1" w:customStyle="1">
    <w:name w:val="Zwykły tekst1"/>
    <w:basedOn w:val="Normal"/>
    <w:qFormat/>
    <w:rsid w:val="00d614d2"/>
    <w:pPr/>
    <w:rPr>
      <w:rFonts w:ascii="Consolas" w:hAnsi="Consolas" w:cs="Consolas"/>
      <w:sz w:val="21"/>
      <w:szCs w:val="21"/>
    </w:rPr>
  </w:style>
  <w:style w:type="paragraph" w:styleId="Textjustify" w:customStyle="1">
    <w:name w:val="text-justify"/>
    <w:basedOn w:val="Normal"/>
    <w:qFormat/>
    <w:rsid w:val="00d614d2"/>
    <w:pPr>
      <w:widowControl/>
      <w:suppressAutoHyphens w:val="false"/>
      <w:spacing w:before="100" w:after="100"/>
    </w:pPr>
    <w:rPr>
      <w:rFonts w:eastAsia="Times New Roman"/>
    </w:rPr>
  </w:style>
  <w:style w:type="paragraph" w:styleId="Default" w:customStyle="1">
    <w:name w:val="Default"/>
    <w:basedOn w:val="Normal"/>
    <w:qFormat/>
    <w:rsid w:val="00d614d2"/>
    <w:pPr>
      <w:widowControl/>
    </w:pPr>
    <w:rPr>
      <w:rFonts w:eastAsia="Times New Roman"/>
      <w:color w:val="000000"/>
      <w:lang w:eastAsia="hi-IN" w:bidi="hi-IN"/>
    </w:rPr>
  </w:style>
  <w:style w:type="paragraph" w:styleId="Standard" w:customStyle="1">
    <w:name w:val="Standard"/>
    <w:qFormat/>
    <w:rsid w:val="00d614d2"/>
    <w:pPr>
      <w:widowControl w:val="false"/>
      <w:suppressAutoHyphens w:val="true"/>
      <w:bidi w:val="0"/>
      <w:spacing w:lineRule="auto" w:line="240" w:before="0" w:after="0"/>
      <w:jc w:val="left"/>
      <w:textAlignment w:val="baseline"/>
    </w:pPr>
    <w:rPr>
      <w:rFonts w:ascii="Times New Roman" w:hAnsi="Times New Roman" w:eastAsia="Lucida Sans Unicode" w:cs="Tahoma"/>
      <w:color w:val="auto"/>
      <w:kern w:val="2"/>
      <w:sz w:val="24"/>
      <w:szCs w:val="24"/>
      <w:lang w:val="pl-PL" w:eastAsia="ar-SA" w:bidi="ar-SA"/>
      <w14:ligatures w14:val="none"/>
    </w:rPr>
  </w:style>
  <w:style w:type="paragraph" w:styleId="CM36" w:customStyle="1">
    <w:name w:val="CM36"/>
    <w:basedOn w:val="Normal"/>
    <w:next w:val="Normal"/>
    <w:qFormat/>
    <w:rsid w:val="00d614d2"/>
    <w:pPr>
      <w:spacing w:before="0" w:after="275"/>
    </w:pPr>
    <w:rPr>
      <w:rFonts w:eastAsia="Calibri"/>
      <w:lang w:eastAsia="zh-CN"/>
    </w:rPr>
  </w:style>
  <w:style w:type="paragraph" w:styleId="Default1" w:customStyle="1">
    <w:name w:val="default"/>
    <w:basedOn w:val="Normal"/>
    <w:qFormat/>
    <w:rsid w:val="00d614d2"/>
    <w:pPr>
      <w:widowControl/>
      <w:suppressAutoHyphens w:val="false"/>
      <w:spacing w:beforeAutospacing="1" w:afterAutospacing="1"/>
    </w:pPr>
    <w:rPr>
      <w:rFonts w:eastAsia="Times New Roman"/>
      <w:lang w:eastAsia="pl-PL"/>
    </w:rPr>
  </w:style>
  <w:style w:type="paragraph" w:styleId="Revision">
    <w:name w:val="Revision"/>
    <w:uiPriority w:val="99"/>
    <w:unhideWhenUsed/>
    <w:qFormat/>
    <w:rsid w:val="00d614d2"/>
    <w:pPr>
      <w:widowControl/>
      <w:bidi w:val="0"/>
      <w:spacing w:lineRule="auto" w:line="240" w:before="0" w:after="0"/>
      <w:jc w:val="left"/>
    </w:pPr>
    <w:rPr>
      <w:rFonts w:ascii="Times New Roman" w:hAnsi="Times New Roman" w:eastAsia="Arial Unicode MS" w:cs="Times New Roman"/>
      <w:color w:val="auto"/>
      <w:kern w:val="0"/>
      <w:sz w:val="24"/>
      <w:szCs w:val="24"/>
      <w:lang w:val="pl-PL" w:eastAsia="ar-SA" w:bidi="ar-SA"/>
      <w14:ligatures w14:val="none"/>
    </w:rPr>
  </w:style>
  <w:style w:type="paragraph" w:styleId="Annotationtext">
    <w:name w:val="annotation text"/>
    <w:basedOn w:val="Normal"/>
    <w:link w:val="TekstkomentarzaZnak"/>
    <w:uiPriority w:val="99"/>
    <w:semiHidden/>
    <w:unhideWhenUsed/>
    <w:qFormat/>
    <w:rsid w:val="00541662"/>
    <w:pPr/>
    <w:rPr>
      <w:sz w:val="20"/>
      <w:szCs w:val="20"/>
    </w:rPr>
  </w:style>
  <w:style w:type="paragraph" w:styleId="Annotationsubject">
    <w:name w:val="annotation subject"/>
    <w:basedOn w:val="Annotationtext"/>
    <w:next w:val="Annotationtext"/>
    <w:link w:val="TematkomentarzaZnak"/>
    <w:uiPriority w:val="99"/>
    <w:semiHidden/>
    <w:unhideWhenUsed/>
    <w:qFormat/>
    <w:rsid w:val="00541662"/>
    <w:pPr/>
    <w:rPr>
      <w:b/>
      <w:bCs/>
    </w:rPr>
  </w:style>
  <w:style w:type="paragraph" w:styleId="NoSpacing">
    <w:name w:val="No Spacing"/>
    <w:uiPriority w:val="1"/>
    <w:qFormat/>
    <w:rsid w:val="00b0191e"/>
    <w:pPr>
      <w:widowControl w:val="false"/>
      <w:suppressAutoHyphens w:val="true"/>
      <w:bidi w:val="0"/>
      <w:spacing w:lineRule="auto" w:line="240" w:before="0" w:after="0"/>
      <w:jc w:val="left"/>
    </w:pPr>
    <w:rPr>
      <w:rFonts w:ascii="Times New Roman" w:hAnsi="Times New Roman" w:eastAsia="Arial Unicode MS" w:cs="Times New Roman"/>
      <w:color w:val="auto"/>
      <w:kern w:val="0"/>
      <w:sz w:val="24"/>
      <w:szCs w:val="24"/>
      <w:lang w:val="pl-PL" w:eastAsia="ar-SA" w:bidi="ar-SA"/>
      <w14:ligatures w14:val="none"/>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table" w:styleId="Tabela-Siatka">
    <w:name w:val="Table Grid"/>
    <w:basedOn w:val="Standardowy"/>
    <w:uiPriority w:val="39"/>
    <w:rsid w:val="00d614d2"/>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kretariat@powiatpultuski.pl" TargetMode="External"/><Relationship Id="rId3" Type="http://schemas.openxmlformats.org/officeDocument/2006/relationships/hyperlink" Target="mailto:sekretariat@powiatpultuski.pl" TargetMode="External"/><Relationship Id="rId4" Type="http://schemas.openxmlformats.org/officeDocument/2006/relationships/hyperlink" Target="mailto:sekretariat@ppppultusk.pl" TargetMode="External"/><Relationship Id="rId5" Type="http://schemas.openxmlformats.org/officeDocument/2006/relationships/hyperlink" Target="mailto:sekretariat@ppppultusk.pl" TargetMode="External"/><Relationship Id="rId6" Type="http://schemas.openxmlformats.org/officeDocument/2006/relationships/hyperlink" Target="mailto:sekretariat@ppppultusk.pl" TargetMode="External"/><Relationship Id="rId7" Type="http://schemas.openxmlformats.org/officeDocument/2006/relationships/hyperlink" Target="https://ezamowienia.gov.pl/" TargetMode="External"/><Relationship Id="rId8" Type="http://schemas.openxmlformats.org/officeDocument/2006/relationships/hyperlink" Target="mailto:sekretariat@dpspodsosnamipultusk.pl" TargetMode="External"/><Relationship Id="rId9" Type="http://schemas.openxmlformats.org/officeDocument/2006/relationships/hyperlink" Target="mailto:sekretariat@dpspodsosnamipultusk.pl" TargetMode="External"/><Relationship Id="rId10" Type="http://schemas.openxmlformats.org/officeDocument/2006/relationships/hyperlink" Target="mailto:kancelaria@powiatpultuski.pl" TargetMode="External"/><Relationship Id="rId11" Type="http://schemas.openxmlformats.org/officeDocument/2006/relationships/hyperlink" Target="mailto:sekretariat@dpspodsosnamipultusk.pl" TargetMode="External"/><Relationship Id="rId12" Type="http://schemas.openxmlformats.org/officeDocument/2006/relationships/hyperlink" Target="https://efaktura.gov.pl/"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ArrayOfDocumentLink xmlns:xsi="http://www.w3.org/2001/XMLSchema-instance" xmlns:xsd="http://www.w3.org/2001/XMLSchema"/>
</file>

<file path=customXml/itemProps1.xml><?xml version="1.0" encoding="utf-8"?>
<ds:datastoreItem xmlns:ds="http://schemas.openxmlformats.org/officeDocument/2006/customXml" ds:itemID="{F52F167D-7C04-404B-A8F8-E1C27BDB36AB}">
  <ds:schemaRefs>
    <ds:schemaRef ds:uri="http://schemas.openxmlformats.org/officeDocument/2006/bibliography"/>
  </ds:schemaRefs>
</ds:datastoreItem>
</file>

<file path=customXml/itemProps2.xml><?xml version="1.0" encoding="utf-8"?>
<ds:datastoreItem xmlns:ds="http://schemas.openxmlformats.org/officeDocument/2006/customXml" ds:itemID="{A118D36C-8EB1-4893-9A7A-9257B01520B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Application>LibreOffice/6.2.8.2$Windows_X86_64 LibreOffice_project/f82ddfca21ebc1e222a662a32b25c0c9d20169ee</Application>
  <Pages>50</Pages>
  <Words>18135</Words>
  <Characters>124026</Characters>
  <CharactersWithSpaces>141128</CharactersWithSpaces>
  <Paragraphs>1050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2026-10-01T12:22:00Z</dcterms:created>
  <dc:creator>Joanna Majewska</dc:creator>
  <dc:description/>
  <dc:language>pl-PL</dc:language>
  <cp:lastModifiedBy/>
  <dcterms:modified xsi:type="dcterms:W3CDTF">2026-10-30T13:48:17Z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