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B1AE7" w14:textId="0D8D4FF3" w:rsidR="003C16F4" w:rsidRDefault="00D1132A" w:rsidP="003045D2">
      <w:r>
        <w:t>Załącznik A – Opis przedmiotu zamówienia (OPZ)</w:t>
      </w:r>
      <w:bookmarkStart w:id="0" w:name="_GoBack"/>
      <w:bookmarkEnd w:id="0"/>
    </w:p>
    <w:p w14:paraId="140511DC" w14:textId="1D6CAF34" w:rsidR="003C16F4" w:rsidRPr="0087635C" w:rsidRDefault="003C16F4" w:rsidP="0087635C">
      <w:pPr>
        <w:jc w:val="both"/>
        <w:rPr>
          <w:b/>
          <w:bCs/>
          <w:u w:val="single"/>
        </w:rPr>
      </w:pPr>
      <w:r w:rsidRPr="0087635C">
        <w:rPr>
          <w:b/>
          <w:bCs/>
          <w:u w:val="single"/>
        </w:rPr>
        <w:t>OPIS PRZEDMIOTU ZAMÓWIENIA:</w:t>
      </w:r>
      <w:r w:rsidR="0087635C" w:rsidRPr="0087635C">
        <w:rPr>
          <w:b/>
          <w:bCs/>
          <w:u w:val="single"/>
        </w:rPr>
        <w:t xml:space="preserve"> </w:t>
      </w:r>
    </w:p>
    <w:p w14:paraId="65BA89F4" w14:textId="378A1363" w:rsidR="0087635C" w:rsidRPr="0087635C" w:rsidRDefault="0087635C" w:rsidP="0087635C">
      <w:pPr>
        <w:jc w:val="both"/>
        <w:rPr>
          <w:b/>
          <w:bCs/>
        </w:rPr>
      </w:pPr>
      <w:r w:rsidRPr="0087635C">
        <w:rPr>
          <w:b/>
          <w:bCs/>
        </w:rPr>
        <w:t xml:space="preserve">Zamówienie publiczne na dostawę fabrycznie nowego serwera do obsługi bazy systemu </w:t>
      </w:r>
      <w:proofErr w:type="spellStart"/>
      <w:r w:rsidRPr="0087635C">
        <w:rPr>
          <w:b/>
          <w:bCs/>
        </w:rPr>
        <w:t>TurboEwid</w:t>
      </w:r>
      <w:proofErr w:type="spellEnd"/>
    </w:p>
    <w:p w14:paraId="6AB8A364" w14:textId="77777777" w:rsidR="003C16F4" w:rsidRDefault="003C16F4" w:rsidP="0087635C">
      <w:pPr>
        <w:jc w:val="both"/>
      </w:pPr>
    </w:p>
    <w:p w14:paraId="1EA416AB" w14:textId="47168AF7" w:rsidR="003045D2" w:rsidRDefault="003045D2" w:rsidP="0087635C">
      <w:pPr>
        <w:jc w:val="both"/>
      </w:pPr>
      <w:r>
        <w:t>Serwer – 1 szt.</w:t>
      </w:r>
      <w:r w:rsidR="0087635C">
        <w:t xml:space="preserve"> </w:t>
      </w:r>
    </w:p>
    <w:p w14:paraId="3AD23BAF" w14:textId="45C20657" w:rsidR="003045D2" w:rsidRDefault="003045D2" w:rsidP="0087635C">
      <w:pPr>
        <w:jc w:val="both"/>
      </w:pPr>
      <w:r>
        <w:t xml:space="preserve">1. Obudowa: </w:t>
      </w:r>
      <w:proofErr w:type="spellStart"/>
      <w:r>
        <w:t>Rack</w:t>
      </w:r>
      <w:proofErr w:type="spellEnd"/>
      <w:r>
        <w:t xml:space="preserve"> 19" o wysokości 2U, przystosowana do montażu w szafie serwerowej, wraz </w:t>
      </w:r>
      <w:r w:rsidR="0087635C">
        <w:br/>
      </w:r>
      <w:r>
        <w:t>z kompletem dedykowanych szyn montażowych.</w:t>
      </w:r>
    </w:p>
    <w:p w14:paraId="3404D268" w14:textId="5B58416F" w:rsidR="003045D2" w:rsidRDefault="003045D2" w:rsidP="0087635C">
      <w:pPr>
        <w:jc w:val="both"/>
      </w:pPr>
      <w:r>
        <w:t>2. Procesor: Procesor lub procesory klasy serwerowej, zapewniające łącznie minimum 32 fizyczne rdzenie oraz sprzętowe wsparcie wirtualizacji.</w:t>
      </w:r>
    </w:p>
    <w:p w14:paraId="52D13839" w14:textId="3F7A1079" w:rsidR="003045D2" w:rsidRDefault="003045D2" w:rsidP="0087635C">
      <w:pPr>
        <w:jc w:val="both"/>
      </w:pPr>
      <w:r>
        <w:t xml:space="preserve">3. Pamięć RAM: Minimum 256 GB pamięci RAM DDR5 ECC klasy serwerowej, zgodnej </w:t>
      </w:r>
      <w:r w:rsidR="0087635C">
        <w:br/>
      </w:r>
      <w:r>
        <w:t>z zaoferowanym procesorem i platformą serwerową, z możliwością dalszej rozbudowy.</w:t>
      </w:r>
    </w:p>
    <w:p w14:paraId="7A811A54" w14:textId="2CCE7D55" w:rsidR="003045D2" w:rsidRDefault="003045D2" w:rsidP="0087635C">
      <w:pPr>
        <w:jc w:val="both"/>
      </w:pPr>
      <w:r>
        <w:t>4. Pamięć masowa – dane: Dyski klasy Enterprise/Datacenter o łącznej pojemności pozwalającej na utworzenie macierzy RAID 6 o pojemności użytkowej minimum 16 TB.</w:t>
      </w:r>
    </w:p>
    <w:p w14:paraId="72A6DDB0" w14:textId="5AEBFA0C" w:rsidR="003045D2" w:rsidRDefault="003045D2" w:rsidP="0087635C">
      <w:pPr>
        <w:jc w:val="both"/>
      </w:pPr>
      <w:r>
        <w:t>5. Kontroler RAID: Sprzętowy kontroler RAID z pamięcią cache, obsługujący co najmniej RAID 1 oraz RAID 6.</w:t>
      </w:r>
    </w:p>
    <w:p w14:paraId="640C5C08" w14:textId="5D5F35A1" w:rsidR="003045D2" w:rsidRDefault="003045D2" w:rsidP="0087635C">
      <w:pPr>
        <w:jc w:val="both"/>
      </w:pPr>
      <w:r>
        <w:t xml:space="preserve">6. Pamięć masowa – system: 2 dyski o pojemności </w:t>
      </w:r>
      <w:r w:rsidR="007338C0">
        <w:t xml:space="preserve">nie mniejszej niż </w:t>
      </w:r>
      <w:r>
        <w:t>960 GB każdy, skonfigurowane w RAID 1, przeznaczone na system operacyjny.</w:t>
      </w:r>
    </w:p>
    <w:p w14:paraId="364C9EF8" w14:textId="48D6B5C4" w:rsidR="003045D2" w:rsidRDefault="003045D2" w:rsidP="0087635C">
      <w:pPr>
        <w:jc w:val="both"/>
      </w:pPr>
      <w:r>
        <w:t xml:space="preserve">7. Interfejsy sieciowe: Minimum 2 porty RJ-45 1/10 </w:t>
      </w:r>
      <w:proofErr w:type="spellStart"/>
      <w:r>
        <w:t>GbE</w:t>
      </w:r>
      <w:proofErr w:type="spellEnd"/>
      <w:r>
        <w:t xml:space="preserve"> oraz minimum 4 porty 10/25 </w:t>
      </w:r>
      <w:proofErr w:type="spellStart"/>
      <w:r>
        <w:t>GbE</w:t>
      </w:r>
      <w:proofErr w:type="spellEnd"/>
      <w:r>
        <w:t xml:space="preserve"> </w:t>
      </w:r>
      <w:r w:rsidR="0087635C">
        <w:br/>
      </w:r>
      <w:r>
        <w:t xml:space="preserve">w standardzie </w:t>
      </w:r>
      <w:proofErr w:type="spellStart"/>
      <w:r>
        <w:t>SFP</w:t>
      </w:r>
      <w:proofErr w:type="spellEnd"/>
      <w:r>
        <w:t>+/SFP28.</w:t>
      </w:r>
    </w:p>
    <w:p w14:paraId="75D48D1A" w14:textId="602A8ED1" w:rsidR="003045D2" w:rsidRDefault="003045D2" w:rsidP="0087635C">
      <w:pPr>
        <w:jc w:val="both"/>
      </w:pPr>
      <w:r>
        <w:t>8. Zarządzanie: Dedykowany kontroler zdalnego zarządzania serwerem z niezależnym portem RJ-45, umożliwiający zdalną konsolę, monitoring i diagnostykę sprzętową, zdalne włączanie, wyłączanie i restart serwera oraz obsługę wirtualnych nośników. Wymagane licencje zapewniające pełną funkcjonalność kontrolera muszą być zawarte w cenie serwera.</w:t>
      </w:r>
    </w:p>
    <w:p w14:paraId="4E9BA4C7" w14:textId="43DC35FB" w:rsidR="003045D2" w:rsidRDefault="003045D2" w:rsidP="0087635C">
      <w:pPr>
        <w:jc w:val="both"/>
      </w:pPr>
      <w:r>
        <w:t>9. Bezpieczeństwo: Moduł TPM 2.0.</w:t>
      </w:r>
    </w:p>
    <w:p w14:paraId="2D92647E" w14:textId="6AC2350C" w:rsidR="003045D2" w:rsidRDefault="003045D2" w:rsidP="0087635C">
      <w:pPr>
        <w:jc w:val="both"/>
      </w:pPr>
      <w:r>
        <w:t xml:space="preserve">10. Zasilanie: </w:t>
      </w:r>
      <w:r w:rsidR="007338C0">
        <w:t xml:space="preserve">Zasilanie </w:t>
      </w:r>
      <w:r>
        <w:t>redundantne</w:t>
      </w:r>
      <w:r w:rsidR="007338C0">
        <w:t>,</w:t>
      </w:r>
      <w:r>
        <w:t xml:space="preserve"> zasilacze Hot-Plug o mocy odpowiedniej do zaoferowanej konfiguracji serwera.</w:t>
      </w:r>
    </w:p>
    <w:p w14:paraId="4B12658C" w14:textId="5B22FBA3" w:rsidR="003045D2" w:rsidRDefault="003045D2" w:rsidP="0087635C">
      <w:pPr>
        <w:jc w:val="both"/>
      </w:pPr>
      <w:r>
        <w:t xml:space="preserve">11. System operacyjny: Microsoft Windows Server 2025 Standard, licencjonowany na wszystkie fizyczne rdzenie zainstalowane w dostarczonym serwerze, wraz z </w:t>
      </w:r>
      <w:r w:rsidR="007338C0">
        <w:t>6</w:t>
      </w:r>
      <w:r>
        <w:t>0 licencjami Windows Server Device CAL.</w:t>
      </w:r>
    </w:p>
    <w:p w14:paraId="09FA64E9" w14:textId="5ACB79F4" w:rsidR="003045D2" w:rsidRDefault="003045D2" w:rsidP="0087635C">
      <w:pPr>
        <w:jc w:val="both"/>
      </w:pPr>
      <w:r>
        <w:t>12. Gwarancja: Minimum 5 lat gwarancji producenta, serwis On-Site w trybie NBD.</w:t>
      </w:r>
    </w:p>
    <w:p w14:paraId="581C3981" w14:textId="77777777" w:rsidR="003045D2" w:rsidRDefault="003045D2" w:rsidP="0087635C">
      <w:pPr>
        <w:jc w:val="both"/>
      </w:pPr>
      <w:r>
        <w:t>W przypadku stwierdzenia uszkodzenia nośnika danych, zostanie on wymieniony przez Wykonawcę na nowy, wolny od wad, bez konieczności zwrotu uszkodzonego nośnika przez Zamawiającego.</w:t>
      </w:r>
    </w:p>
    <w:p w14:paraId="4A34A7AE" w14:textId="77777777" w:rsidR="003045D2" w:rsidRDefault="003045D2" w:rsidP="0087635C">
      <w:pPr>
        <w:jc w:val="both"/>
      </w:pPr>
      <w:r>
        <w:t>13. Wymagania dodatkowe:</w:t>
      </w:r>
    </w:p>
    <w:p w14:paraId="4AC7B466" w14:textId="6BE09068" w:rsidR="007A67F1" w:rsidRPr="003045D2" w:rsidRDefault="003045D2" w:rsidP="0087635C">
      <w:pPr>
        <w:jc w:val="both"/>
      </w:pPr>
      <w:r>
        <w:t>Serwer oraz wszystkie jego podzespoły muszą być fabrycznie nowe, wzajemnie kompatybilne i objęte wsparciem producenta</w:t>
      </w:r>
      <w:r w:rsidR="007338C0">
        <w:t>, nie będące w fazie wycofywania z produkcji</w:t>
      </w:r>
    </w:p>
    <w:sectPr w:rsidR="007A67F1" w:rsidRPr="00304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71E5B"/>
    <w:multiLevelType w:val="hybridMultilevel"/>
    <w:tmpl w:val="955C8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FA0"/>
    <w:rsid w:val="0003388E"/>
    <w:rsid w:val="000B7644"/>
    <w:rsid w:val="002B3FB3"/>
    <w:rsid w:val="003045D2"/>
    <w:rsid w:val="00377232"/>
    <w:rsid w:val="003C16F4"/>
    <w:rsid w:val="007338C0"/>
    <w:rsid w:val="00787913"/>
    <w:rsid w:val="007A67F1"/>
    <w:rsid w:val="0087635C"/>
    <w:rsid w:val="009E717D"/>
    <w:rsid w:val="00BB3FA0"/>
    <w:rsid w:val="00C37390"/>
    <w:rsid w:val="00D1132A"/>
    <w:rsid w:val="00D57C06"/>
    <w:rsid w:val="00F7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96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F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F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F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F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F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FA0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3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3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F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3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3F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3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3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3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3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3F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3F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3F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3FA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3FA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3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3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3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3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3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3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3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3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3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3F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3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3FA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3F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3FA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3F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AD9C0-44E4-431E-80F9-82EBBA6CD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Płaszewski</dc:creator>
  <cp:keywords/>
  <dc:description/>
  <cp:lastModifiedBy>Alina Kaczmarczyk</cp:lastModifiedBy>
  <cp:revision>4</cp:revision>
  <dcterms:created xsi:type="dcterms:W3CDTF">2026-10-05T10:30:00Z</dcterms:created>
  <dcterms:modified xsi:type="dcterms:W3CDTF">2026-10-13T21:26:00Z</dcterms:modified>
</cp:coreProperties>
</file>