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4274" w14:textId="7A90E348" w:rsidR="00B620E8" w:rsidRPr="0022007A" w:rsidRDefault="00B620E8" w:rsidP="00B620E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OPIS PRZEDMIOTU ZAMÓWIENIA (OPZ)</w:t>
      </w:r>
    </w:p>
    <w:p w14:paraId="347D97AA" w14:textId="1D5D08F4" w:rsidR="002026F7" w:rsidRDefault="00B620E8" w:rsidP="002026F7">
      <w:pPr>
        <w:pStyle w:val="Tekstpodstawowy"/>
        <w:jc w:val="both"/>
        <w:rPr>
          <w:b/>
        </w:rPr>
      </w:pPr>
      <w:r w:rsidRPr="0022007A">
        <w:rPr>
          <w:b/>
          <w:bCs/>
        </w:rPr>
        <w:t>Przedmiot zamówienia:</w:t>
      </w:r>
      <w:r w:rsidRPr="0022007A">
        <w:t xml:space="preserve"> </w:t>
      </w:r>
      <w:r w:rsidR="002026F7" w:rsidRPr="00DD6253">
        <w:rPr>
          <w:b/>
          <w:szCs w:val="22"/>
        </w:rPr>
        <w:t xml:space="preserve">Dostawa 15 szt. fabrycznie nowych reflektorów typu ruchoma głowa </w:t>
      </w:r>
      <w:proofErr w:type="spellStart"/>
      <w:r w:rsidR="002026F7" w:rsidRPr="00DD6253">
        <w:rPr>
          <w:b/>
          <w:szCs w:val="22"/>
        </w:rPr>
        <w:t>Wash</w:t>
      </w:r>
      <w:proofErr w:type="spellEnd"/>
      <w:r w:rsidR="002026F7" w:rsidRPr="00DD6253">
        <w:rPr>
          <w:b/>
          <w:szCs w:val="22"/>
        </w:rPr>
        <w:t xml:space="preserve"> LED wraz z 4 podwójnymi skrzyniami transportowymi dla Centrum Kultury Victoria w Gliwicach.</w:t>
      </w:r>
    </w:p>
    <w:p w14:paraId="04AE6A37" w14:textId="51302980" w:rsidR="00B620E8" w:rsidRPr="0022007A" w:rsidRDefault="00B620E8" w:rsidP="002026F7">
      <w:pPr>
        <w:spacing w:before="1" w:line="360" w:lineRule="auto"/>
        <w:ind w:right="143" w:firstLine="14"/>
        <w:jc w:val="both"/>
        <w:rPr>
          <w:rFonts w:ascii="Arial" w:hAnsi="Arial" w:cs="Arial"/>
          <w:sz w:val="20"/>
          <w:szCs w:val="20"/>
        </w:rPr>
      </w:pPr>
    </w:p>
    <w:p w14:paraId="322D6512" w14:textId="77777777" w:rsidR="00B620E8" w:rsidRPr="0022007A" w:rsidRDefault="00B620E8" w:rsidP="00B620E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I. WYMAGANIA OGÓLNE</w:t>
      </w:r>
    </w:p>
    <w:p w14:paraId="128B3A02" w14:textId="5ADC43E2" w:rsidR="00B620E8" w:rsidRPr="0022007A" w:rsidRDefault="00B620E8" w:rsidP="00B620E8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 xml:space="preserve">Urządzenia muszą być fabrycznie nowe, wolne od wad fizycznych i prawnych, wyprodukowane </w:t>
      </w:r>
      <w:proofErr w:type="gramStart"/>
      <w:r w:rsidR="008B6DC1" w:rsidRPr="0022007A">
        <w:rPr>
          <w:rFonts w:ascii="Arial" w:hAnsi="Arial" w:cs="Arial"/>
          <w:sz w:val="20"/>
          <w:szCs w:val="20"/>
        </w:rPr>
        <w:t>nie wcześniej</w:t>
      </w:r>
      <w:proofErr w:type="gramEnd"/>
      <w:r w:rsidRPr="0022007A">
        <w:rPr>
          <w:rFonts w:ascii="Arial" w:hAnsi="Arial" w:cs="Arial"/>
          <w:sz w:val="20"/>
          <w:szCs w:val="20"/>
        </w:rPr>
        <w:t xml:space="preserve"> niż 12 miesięcy przed datą dostawy.</w:t>
      </w:r>
    </w:p>
    <w:p w14:paraId="023D29BC" w14:textId="0B1B2562" w:rsidR="00B620E8" w:rsidRPr="0022007A" w:rsidRDefault="00B620E8" w:rsidP="00B620E8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Sprzęt musi posiadać certyfikat CE oraz deklarację zgodności, a także instrukcję obsługi w</w:t>
      </w:r>
      <w:r w:rsidR="0022007A">
        <w:rPr>
          <w:rFonts w:ascii="Arial" w:hAnsi="Arial" w:cs="Arial"/>
          <w:sz w:val="20"/>
          <w:szCs w:val="20"/>
        </w:rPr>
        <w:t> </w:t>
      </w:r>
      <w:r w:rsidRPr="0022007A">
        <w:rPr>
          <w:rFonts w:ascii="Arial" w:hAnsi="Arial" w:cs="Arial"/>
          <w:sz w:val="20"/>
          <w:szCs w:val="20"/>
        </w:rPr>
        <w:t>języku polskim.</w:t>
      </w:r>
    </w:p>
    <w:p w14:paraId="7F76BDF3" w14:textId="17FC4063" w:rsidR="00B620E8" w:rsidRPr="0022007A" w:rsidRDefault="00B620E8" w:rsidP="00B620E8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Każde urządzenie musi być dostarczone kompletne i gotowe do natychmiastowej pracy po podłączeniu zasilania i sygnału sterującego.</w:t>
      </w:r>
    </w:p>
    <w:p w14:paraId="09621D60" w14:textId="77777777" w:rsidR="00B620E8" w:rsidRPr="0022007A" w:rsidRDefault="00B620E8" w:rsidP="00B620E8">
      <w:pPr>
        <w:rPr>
          <w:rFonts w:ascii="Arial" w:hAnsi="Arial" w:cs="Arial"/>
          <w:b/>
          <w:bCs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II. SZCZEGÓŁOWA SPECYFIKACJA TECHNICZNA (WARUNKI MINIMALNE – OBLIGATORYJNE)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2350"/>
        <w:gridCol w:w="6663"/>
      </w:tblGrid>
      <w:tr w:rsidR="00BF387E" w:rsidRPr="0022007A" w14:paraId="2585A441" w14:textId="77777777" w:rsidTr="00BF387E">
        <w:trPr>
          <w:trHeight w:val="62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6295" w14:textId="77777777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CC51" w14:textId="77777777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Parametr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FF44" w14:textId="2A8803F7" w:rsidR="00BF387E" w:rsidRPr="0022007A" w:rsidRDefault="00BF387E" w:rsidP="00805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Wymagania minimalne Zamawiającego</w:t>
            </w:r>
          </w:p>
        </w:tc>
      </w:tr>
      <w:tr w:rsidR="00BF387E" w:rsidRPr="0022007A" w14:paraId="5441986C" w14:textId="77777777" w:rsidTr="00BF387E">
        <w:trPr>
          <w:trHeight w:val="62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0F35" w14:textId="77777777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2392" w14:textId="77777777" w:rsidR="00BF387E" w:rsidRPr="0022007A" w:rsidRDefault="00BF387E" w:rsidP="00805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Typ urządzenia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85E2B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Wielozadaniowy reflektor efektowy typu ruchoma głowa </w:t>
            </w:r>
            <w:proofErr w:type="spellStart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Wash</w:t>
            </w:r>
            <w:proofErr w:type="spell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LED.</w:t>
            </w:r>
          </w:p>
        </w:tc>
      </w:tr>
      <w:tr w:rsidR="00BF387E" w:rsidRPr="0022007A" w14:paraId="322FF1DB" w14:textId="77777777" w:rsidTr="005A1555">
        <w:trPr>
          <w:trHeight w:val="56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4A5D" w14:textId="77777777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B78A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Źródło światła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3F662" w14:textId="687DF922" w:rsidR="00BF387E" w:rsidRPr="0022007A" w:rsidRDefault="003C4A26" w:rsidP="00B84F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Urządzenie wyposażone w 37 diod LED RGBL o mocy 55 W każda</w:t>
            </w:r>
          </w:p>
        </w:tc>
      </w:tr>
      <w:tr w:rsidR="00BF387E" w:rsidRPr="0022007A" w14:paraId="3783A93E" w14:textId="77777777" w:rsidTr="00BF387E">
        <w:trPr>
          <w:trHeight w:val="62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E39BE" w14:textId="77777777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3066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Strumień świetlny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F94FF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Minimum 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26 000 lm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(lumenów) mierzony jako realne światło wyjściowe z urządzenia.</w:t>
            </w:r>
          </w:p>
        </w:tc>
      </w:tr>
      <w:tr w:rsidR="00BF387E" w:rsidRPr="0022007A" w14:paraId="492C7063" w14:textId="77777777" w:rsidTr="00BF387E">
        <w:trPr>
          <w:trHeight w:val="51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0889D" w14:textId="77777777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C7C1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Wskaźnik oddawania barw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ECFC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Współczynnik CRI na poziomie minimum 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lub wyższy.</w:t>
            </w:r>
          </w:p>
        </w:tc>
      </w:tr>
      <w:tr w:rsidR="00BF387E" w:rsidRPr="0022007A" w14:paraId="4E4263CE" w14:textId="77777777" w:rsidTr="00BF387E">
        <w:trPr>
          <w:trHeight w:val="91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74EF" w14:textId="77777777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2CF09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Korekcja i regulacja bieli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80C9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Płynna, liniowa korekcja temperatury barwowej bieli (CTO) realizowana sprzętowo/programowo w zakresie zawierającym się co najmniej od 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2500K do 8000K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BF387E" w:rsidRPr="0022007A" w14:paraId="262D179F" w14:textId="77777777" w:rsidTr="00BF387E">
        <w:trPr>
          <w:trHeight w:val="84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A5EF" w14:textId="77777777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A255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Układ optyczny / Zoom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6EEC" w14:textId="04717754" w:rsidR="00BF387E" w:rsidRPr="0022007A" w:rsidRDefault="00F949C3" w:rsidP="00BF38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Dolny zakr</w:t>
            </w:r>
            <w:r w:rsidR="004259B8"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 zoom w przedziale od 3,5</w:t>
            </w:r>
            <w:r w:rsidR="008619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0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do 3,</w:t>
            </w:r>
            <w:r w:rsidR="008619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  <w:r w:rsidR="008619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0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 górny zakres zoom w przedziale 54</w:t>
            </w:r>
            <w:r w:rsidR="008619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0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- 60</w:t>
            </w:r>
            <w:r w:rsidR="008619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0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</w:tr>
      <w:tr w:rsidR="00BF387E" w:rsidRPr="0022007A" w14:paraId="26562998" w14:textId="77777777" w:rsidTr="00CB4B97">
        <w:trPr>
          <w:trHeight w:val="80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FF7F8" w14:textId="77777777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AA54" w14:textId="2A8EE403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Warunki pracy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2C10" w14:textId="77777777" w:rsidR="00BF387E" w:rsidRPr="0022007A" w:rsidRDefault="00BF387E" w:rsidP="00BF387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Gwarantowany przez producenta zakres temperatur otoczenia dla bezpiecznej pracy urządzenia: od 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-20°C do +45°C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lub szerszy.</w:t>
            </w:r>
          </w:p>
        </w:tc>
      </w:tr>
      <w:tr w:rsidR="00BF387E" w:rsidRPr="0022007A" w14:paraId="5335DB2D" w14:textId="77777777" w:rsidTr="00CB4B97">
        <w:trPr>
          <w:trHeight w:val="126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D628" w14:textId="21039F29" w:rsidR="00BF387E" w:rsidRPr="0022007A" w:rsidRDefault="00A9121C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  <w:r w:rsidR="00BF387E"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A655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Kultura pracy / Głośność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D0A4" w14:textId="483B78A3" w:rsidR="00BF387E" w:rsidRPr="0022007A" w:rsidRDefault="00BF387E" w:rsidP="00BF387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Maksymalny poziom generowanego hałasu w trybie standardowym (maksymalna wydajność chłodzenia): </w:t>
            </w:r>
            <w:proofErr w:type="gramStart"/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nie więcej</w:t>
            </w:r>
            <w:proofErr w:type="gram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niż 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="00DF126E"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6,2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dBA</w:t>
            </w:r>
            <w:proofErr w:type="spell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 Maksymalny poziom hałasu w dedykowanym trybie wyciszonym (</w:t>
            </w:r>
            <w:proofErr w:type="spellStart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Silent</w:t>
            </w:r>
            <w:proofErr w:type="spell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/</w:t>
            </w:r>
            <w:proofErr w:type="spellStart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Theatre</w:t>
            </w:r>
            <w:proofErr w:type="spell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mode</w:t>
            </w:r>
            <w:proofErr w:type="spell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): </w:t>
            </w:r>
            <w:proofErr w:type="gramStart"/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nie więcej</w:t>
            </w:r>
            <w:proofErr w:type="gram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niż </w:t>
            </w:r>
            <w:r w:rsidR="005A1555"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dBA</w:t>
            </w:r>
            <w:proofErr w:type="spell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BF387E" w:rsidRPr="0022007A" w14:paraId="5E1DC86C" w14:textId="77777777" w:rsidTr="00CB4B97">
        <w:trPr>
          <w:trHeight w:val="85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1EA5" w14:textId="5B4A5BFF" w:rsidR="00BF387E" w:rsidRPr="0022007A" w:rsidRDefault="00A9121C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  <w:r w:rsidR="00BF387E"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27CDA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Klasa szczelności obudowy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9A07" w14:textId="660CBBF4" w:rsidR="00BF387E" w:rsidRPr="0022007A" w:rsidRDefault="00BF387E" w:rsidP="00B84F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Minimum 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IP65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(pełna odporność na pył oraz strumienie wody z</w:t>
            </w:r>
            <w:r w:rsidR="00C97A73"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dowolnego kierunku umożliwiająca bezpieczną pracę na otwartej przestrzeni).</w:t>
            </w:r>
          </w:p>
        </w:tc>
      </w:tr>
      <w:tr w:rsidR="00BF387E" w:rsidRPr="0022007A" w14:paraId="622E331C" w14:textId="77777777" w:rsidTr="00CB4B97">
        <w:trPr>
          <w:trHeight w:val="66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B4D2" w14:textId="09B05095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A912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B11B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Masa i gabaryty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4A54" w14:textId="76683D6D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Waga pojedynczego urządzenia (bez uchwytów i akcesoriów) wynosząca 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maksymalnie </w:t>
            </w:r>
            <w:r w:rsidR="00DF126E"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,0 kg.</w:t>
            </w:r>
          </w:p>
        </w:tc>
      </w:tr>
      <w:tr w:rsidR="00BF387E" w:rsidRPr="0022007A" w14:paraId="2029571F" w14:textId="77777777" w:rsidTr="00CB4B97">
        <w:trPr>
          <w:trHeight w:val="98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94A9" w14:textId="1E893C73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A912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E8EB" w14:textId="2918EF24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Sterowanie i</w:t>
            </w:r>
            <w:r w:rsidR="00E42AA6"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protokoły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4AD3" w14:textId="77777777" w:rsidR="00BF387E" w:rsidRPr="0022007A" w:rsidRDefault="00BF387E" w:rsidP="00B84F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Natywna obsługa protokołów: DMX-512A, Art.-Net, RDM, </w:t>
            </w:r>
            <w:proofErr w:type="spellStart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sACN</w:t>
            </w:r>
            <w:proofErr w:type="spell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oraz wbudowany bezprzewodowy odbiornik CRMX (Lumen Radio). Możliwość wyboru z poziomu menu urządzenia zmiennych krzywych ściemniania (</w:t>
            </w:r>
            <w:proofErr w:type="spellStart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Dimmera</w:t>
            </w:r>
            <w:proofErr w:type="spell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).</w:t>
            </w:r>
          </w:p>
        </w:tc>
      </w:tr>
      <w:tr w:rsidR="00BF387E" w:rsidRPr="0022007A" w14:paraId="39FA05F6" w14:textId="77777777" w:rsidTr="00CB4B97">
        <w:trPr>
          <w:trHeight w:val="79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0B43" w14:textId="77777777" w:rsidR="00BF387E" w:rsidRPr="0022007A" w:rsidRDefault="00BF387E" w:rsidP="00BF38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13.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02BA" w14:textId="77777777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Złącza i łączność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E56F0" w14:textId="4E658833" w:rsidR="00BF387E" w:rsidRPr="0022007A" w:rsidRDefault="00BF387E" w:rsidP="00BF38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Urządzenie wyposażone w uszczelniane, odporne na warunki atmosferyczne złącza sieciowe RJ45 (standard typu </w:t>
            </w:r>
            <w:proofErr w:type="spellStart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EtherCON</w:t>
            </w:r>
            <w:proofErr w:type="spellEnd"/>
            <w:r w:rsidRPr="002200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).</w:t>
            </w:r>
          </w:p>
        </w:tc>
      </w:tr>
    </w:tbl>
    <w:p w14:paraId="4A243165" w14:textId="26ED2884" w:rsidR="00B620E8" w:rsidRPr="0022007A" w:rsidRDefault="00B620E8" w:rsidP="00B620E8">
      <w:pPr>
        <w:rPr>
          <w:rFonts w:ascii="Arial" w:hAnsi="Arial" w:cs="Arial"/>
          <w:sz w:val="20"/>
          <w:szCs w:val="20"/>
        </w:rPr>
      </w:pPr>
    </w:p>
    <w:p w14:paraId="6987D7B1" w14:textId="77777777" w:rsidR="00B620E8" w:rsidRPr="0022007A" w:rsidRDefault="00B620E8" w:rsidP="00B620E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III. WYMAGANE WYPOSAŻENIE DODATKOWE (W CENIE OFERTY)</w:t>
      </w:r>
    </w:p>
    <w:p w14:paraId="1B6A7FA3" w14:textId="77777777" w:rsidR="00B620E8" w:rsidRPr="0022007A" w:rsidRDefault="00B620E8" w:rsidP="00B620E8">
      <w:p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Wraz z każdym urządzeniem Wykonawca zobowiązany jest dostarczyć:</w:t>
      </w:r>
    </w:p>
    <w:p w14:paraId="5FAF5DFD" w14:textId="77777777" w:rsidR="00B620E8" w:rsidRPr="0022007A" w:rsidRDefault="00B620E8" w:rsidP="00B620E8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Zasilanie:</w:t>
      </w:r>
      <w:r w:rsidRPr="0022007A">
        <w:rPr>
          <w:rFonts w:ascii="Arial" w:hAnsi="Arial" w:cs="Arial"/>
          <w:sz w:val="20"/>
          <w:szCs w:val="20"/>
        </w:rPr>
        <w:t xml:space="preserve"> 1 x kabel zasilający o długości min. 1,5m zakończony fabrycznym, uszczelnianym złączem kompatybilnym z gniazdem urządzenia oraz wtykiem zasilającym standardu </w:t>
      </w:r>
      <w:proofErr w:type="spellStart"/>
      <w:r w:rsidRPr="0022007A">
        <w:rPr>
          <w:rFonts w:ascii="Arial" w:hAnsi="Arial" w:cs="Arial"/>
          <w:sz w:val="20"/>
          <w:szCs w:val="20"/>
        </w:rPr>
        <w:t>Schuko</w:t>
      </w:r>
      <w:proofErr w:type="spellEnd"/>
      <w:r w:rsidRPr="0022007A">
        <w:rPr>
          <w:rFonts w:ascii="Arial" w:hAnsi="Arial" w:cs="Arial"/>
          <w:sz w:val="20"/>
          <w:szCs w:val="20"/>
        </w:rPr>
        <w:t>.</w:t>
      </w:r>
    </w:p>
    <w:p w14:paraId="65B5A194" w14:textId="321823F5" w:rsidR="00B620E8" w:rsidRPr="0022007A" w:rsidRDefault="00B620E8" w:rsidP="00B620E8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Montaż:</w:t>
      </w:r>
      <w:r w:rsidRPr="0022007A">
        <w:rPr>
          <w:rFonts w:ascii="Arial" w:hAnsi="Arial" w:cs="Arial"/>
          <w:sz w:val="20"/>
          <w:szCs w:val="20"/>
        </w:rPr>
        <w:t xml:space="preserve"> 2 x dedykowane uchwyty montażowe typu „Omega”</w:t>
      </w:r>
      <w:r w:rsidR="004F34AA" w:rsidRPr="0022007A">
        <w:rPr>
          <w:rFonts w:ascii="Arial" w:hAnsi="Arial" w:cs="Arial"/>
          <w:sz w:val="20"/>
          <w:szCs w:val="20"/>
        </w:rPr>
        <w:t>.</w:t>
      </w:r>
    </w:p>
    <w:p w14:paraId="3E00CD3B" w14:textId="5A60C6CF" w:rsidR="00B620E8" w:rsidRPr="0022007A" w:rsidRDefault="006A7063" w:rsidP="00B620E8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4 x </w:t>
      </w:r>
      <w:r w:rsidR="004F34AA" w:rsidRPr="0022007A">
        <w:rPr>
          <w:rFonts w:ascii="Arial" w:hAnsi="Arial" w:cs="Arial"/>
          <w:b/>
          <w:bCs/>
          <w:sz w:val="20"/>
          <w:szCs w:val="20"/>
        </w:rPr>
        <w:t>skrzy</w:t>
      </w:r>
      <w:r>
        <w:rPr>
          <w:rFonts w:ascii="Arial" w:hAnsi="Arial" w:cs="Arial"/>
          <w:b/>
          <w:bCs/>
          <w:sz w:val="20"/>
          <w:szCs w:val="20"/>
        </w:rPr>
        <w:t>nie</w:t>
      </w:r>
      <w:r w:rsidR="004F34AA" w:rsidRPr="0022007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="004F34AA" w:rsidRPr="0022007A">
        <w:rPr>
          <w:rFonts w:ascii="Arial" w:hAnsi="Arial" w:cs="Arial"/>
          <w:b/>
          <w:bCs/>
          <w:sz w:val="20"/>
          <w:szCs w:val="20"/>
        </w:rPr>
        <w:t>transportow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4F34AA" w:rsidRPr="0022007A">
        <w:rPr>
          <w:rFonts w:ascii="Arial" w:hAnsi="Arial" w:cs="Arial"/>
          <w:b/>
          <w:bCs/>
          <w:sz w:val="20"/>
          <w:szCs w:val="20"/>
        </w:rPr>
        <w:t xml:space="preserve"> </w:t>
      </w:r>
      <w:r w:rsidR="004F34AA" w:rsidRPr="0022007A">
        <w:rPr>
          <w:rFonts w:ascii="Arial" w:hAnsi="Arial" w:cs="Arial"/>
          <w:sz w:val="20"/>
          <w:szCs w:val="20"/>
        </w:rPr>
        <w:t xml:space="preserve"> dedykowane</w:t>
      </w:r>
      <w:proofErr w:type="gramEnd"/>
      <w:r w:rsidR="004F34AA" w:rsidRPr="0022007A">
        <w:rPr>
          <w:rFonts w:ascii="Arial" w:hAnsi="Arial" w:cs="Arial"/>
          <w:sz w:val="20"/>
          <w:szCs w:val="20"/>
        </w:rPr>
        <w:t xml:space="preserve"> do oferowanego urządzenia.</w:t>
      </w:r>
    </w:p>
    <w:p w14:paraId="1ECB5CB7" w14:textId="77777777" w:rsidR="00112047" w:rsidRPr="0022007A" w:rsidRDefault="00112047" w:rsidP="00112047">
      <w:pPr>
        <w:rPr>
          <w:rFonts w:ascii="Arial" w:hAnsi="Arial" w:cs="Arial"/>
          <w:b/>
          <w:bCs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IV. POZACENOWE KRYTERIA OCENY OFERT</w:t>
      </w:r>
    </w:p>
    <w:p w14:paraId="7AB09578" w14:textId="77777777" w:rsidR="00112047" w:rsidRPr="0022007A" w:rsidRDefault="00112047" w:rsidP="00112047">
      <w:pPr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Przy wyborze najkorzystniejszej oferty Zamawiający będzie się kierował następującymi kryteriami oceny ofert:</w:t>
      </w:r>
    </w:p>
    <w:p w14:paraId="63631740" w14:textId="65B8ADD7" w:rsidR="00112047" w:rsidRPr="0022007A" w:rsidRDefault="00112047" w:rsidP="00112047">
      <w:pPr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 xml:space="preserve">Kryterium A: Cena — waga </w:t>
      </w:r>
      <w:r w:rsidR="000556C9" w:rsidRPr="0022007A">
        <w:rPr>
          <w:rFonts w:ascii="Arial" w:hAnsi="Arial" w:cs="Arial"/>
          <w:sz w:val="20"/>
          <w:szCs w:val="20"/>
        </w:rPr>
        <w:t>5</w:t>
      </w:r>
      <w:r w:rsidRPr="0022007A">
        <w:rPr>
          <w:rFonts w:ascii="Arial" w:hAnsi="Arial" w:cs="Arial"/>
          <w:sz w:val="20"/>
          <w:szCs w:val="20"/>
        </w:rPr>
        <w:t>0% (ma</w:t>
      </w:r>
      <w:r w:rsidR="008373C4" w:rsidRPr="0022007A">
        <w:rPr>
          <w:rFonts w:ascii="Arial" w:hAnsi="Arial" w:cs="Arial"/>
          <w:sz w:val="20"/>
          <w:szCs w:val="20"/>
        </w:rPr>
        <w:t>x.</w:t>
      </w:r>
      <w:r w:rsidRPr="0022007A">
        <w:rPr>
          <w:rFonts w:ascii="Arial" w:hAnsi="Arial" w:cs="Arial"/>
          <w:sz w:val="20"/>
          <w:szCs w:val="20"/>
        </w:rPr>
        <w:t xml:space="preserve"> </w:t>
      </w:r>
      <w:r w:rsidR="00407BEF" w:rsidRPr="0022007A">
        <w:rPr>
          <w:rFonts w:ascii="Arial" w:hAnsi="Arial" w:cs="Arial"/>
          <w:sz w:val="20"/>
          <w:szCs w:val="20"/>
        </w:rPr>
        <w:t>5</w:t>
      </w:r>
      <w:r w:rsidRPr="0022007A">
        <w:rPr>
          <w:rFonts w:ascii="Arial" w:hAnsi="Arial" w:cs="Arial"/>
          <w:sz w:val="20"/>
          <w:szCs w:val="20"/>
        </w:rPr>
        <w:t>0 pkt)</w:t>
      </w:r>
    </w:p>
    <w:p w14:paraId="5551EB6B" w14:textId="273B9441" w:rsidR="005A1555" w:rsidRPr="0022007A" w:rsidRDefault="00112047" w:rsidP="00112047">
      <w:pPr>
        <w:numPr>
          <w:ilvl w:val="0"/>
          <w:numId w:val="6"/>
        </w:numPr>
        <w:rPr>
          <w:rFonts w:ascii="Arial" w:hAnsi="Arial" w:cs="Arial"/>
          <w:b/>
          <w:bCs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 xml:space="preserve">Kryterium B: Kryterium techniczno-funkcjonalne — waga </w:t>
      </w:r>
      <w:r w:rsidR="000556C9" w:rsidRPr="0022007A">
        <w:rPr>
          <w:rFonts w:ascii="Arial" w:hAnsi="Arial" w:cs="Arial"/>
          <w:sz w:val="20"/>
          <w:szCs w:val="20"/>
        </w:rPr>
        <w:t>5</w:t>
      </w:r>
      <w:r w:rsidRPr="0022007A">
        <w:rPr>
          <w:rFonts w:ascii="Arial" w:hAnsi="Arial" w:cs="Arial"/>
          <w:sz w:val="20"/>
          <w:szCs w:val="20"/>
        </w:rPr>
        <w:t>0% (ma</w:t>
      </w:r>
      <w:r w:rsidR="008373C4" w:rsidRPr="0022007A">
        <w:rPr>
          <w:rFonts w:ascii="Arial" w:hAnsi="Arial" w:cs="Arial"/>
          <w:sz w:val="20"/>
          <w:szCs w:val="20"/>
        </w:rPr>
        <w:t>x.</w:t>
      </w:r>
      <w:r w:rsidRPr="0022007A">
        <w:rPr>
          <w:rFonts w:ascii="Arial" w:hAnsi="Arial" w:cs="Arial"/>
          <w:sz w:val="20"/>
          <w:szCs w:val="20"/>
        </w:rPr>
        <w:t xml:space="preserve"> </w:t>
      </w:r>
      <w:r w:rsidR="000556C9" w:rsidRPr="0022007A">
        <w:rPr>
          <w:rFonts w:ascii="Arial" w:hAnsi="Arial" w:cs="Arial"/>
          <w:sz w:val="20"/>
          <w:szCs w:val="20"/>
        </w:rPr>
        <w:t>5</w:t>
      </w:r>
      <w:r w:rsidRPr="0022007A">
        <w:rPr>
          <w:rFonts w:ascii="Arial" w:hAnsi="Arial" w:cs="Arial"/>
          <w:sz w:val="20"/>
          <w:szCs w:val="20"/>
        </w:rPr>
        <w:t>0 pkt)</w:t>
      </w:r>
    </w:p>
    <w:p w14:paraId="22C50902" w14:textId="12A16950" w:rsidR="00112047" w:rsidRPr="0022007A" w:rsidRDefault="00112047" w:rsidP="00112047">
      <w:pPr>
        <w:rPr>
          <w:rFonts w:ascii="Arial" w:hAnsi="Arial" w:cs="Arial"/>
          <w:b/>
          <w:bCs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Sposób obliczania punktów w Kryterium B stanowi sumę punktów uzyskanych w</w:t>
      </w:r>
      <w:r w:rsidR="00C97A73" w:rsidRPr="0022007A">
        <w:rPr>
          <w:rFonts w:ascii="Arial" w:hAnsi="Arial" w:cs="Arial"/>
          <w:b/>
          <w:bCs/>
          <w:sz w:val="20"/>
          <w:szCs w:val="20"/>
        </w:rPr>
        <w:t> </w:t>
      </w:r>
      <w:r w:rsidRPr="0022007A">
        <w:rPr>
          <w:rFonts w:ascii="Arial" w:hAnsi="Arial" w:cs="Arial"/>
          <w:b/>
          <w:bCs/>
          <w:sz w:val="20"/>
          <w:szCs w:val="20"/>
        </w:rPr>
        <w:t xml:space="preserve">dwóch poniższych </w:t>
      </w:r>
      <w:r w:rsidR="00593F1C" w:rsidRPr="0022007A">
        <w:rPr>
          <w:rFonts w:ascii="Arial" w:hAnsi="Arial" w:cs="Arial"/>
          <w:b/>
          <w:bCs/>
          <w:sz w:val="20"/>
          <w:szCs w:val="20"/>
        </w:rPr>
        <w:t>pod kryteriach</w:t>
      </w:r>
      <w:r w:rsidRPr="0022007A">
        <w:rPr>
          <w:rFonts w:ascii="Arial" w:hAnsi="Arial" w:cs="Arial"/>
          <w:b/>
          <w:bCs/>
          <w:sz w:val="20"/>
          <w:szCs w:val="20"/>
        </w:rPr>
        <w:t xml:space="preserve"> (B = B1 + B2):</w:t>
      </w:r>
    </w:p>
    <w:p w14:paraId="7BF76678" w14:textId="6071ABF3" w:rsidR="00112047" w:rsidRPr="0022007A" w:rsidRDefault="00593F1C" w:rsidP="00112047">
      <w:pPr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  <w:u w:val="single"/>
        </w:rPr>
        <w:t>Pod kryterium</w:t>
      </w:r>
      <w:r w:rsidR="00112047" w:rsidRPr="0022007A">
        <w:rPr>
          <w:rFonts w:ascii="Arial" w:hAnsi="Arial" w:cs="Arial"/>
          <w:sz w:val="20"/>
          <w:szCs w:val="20"/>
          <w:u w:val="single"/>
        </w:rPr>
        <w:t xml:space="preserve"> B1</w:t>
      </w:r>
      <w:r w:rsidR="00112047" w:rsidRPr="0022007A">
        <w:rPr>
          <w:rFonts w:ascii="Arial" w:hAnsi="Arial" w:cs="Arial"/>
          <w:sz w:val="20"/>
          <w:szCs w:val="20"/>
        </w:rPr>
        <w:t xml:space="preserve">: Rotacyjny układ optyczny (Maksymalnie </w:t>
      </w:r>
      <w:r w:rsidR="000556C9" w:rsidRPr="0022007A">
        <w:rPr>
          <w:rFonts w:ascii="Arial" w:hAnsi="Arial" w:cs="Arial"/>
          <w:sz w:val="20"/>
          <w:szCs w:val="20"/>
        </w:rPr>
        <w:t>4</w:t>
      </w:r>
      <w:r w:rsidR="00112047" w:rsidRPr="0022007A">
        <w:rPr>
          <w:rFonts w:ascii="Arial" w:hAnsi="Arial" w:cs="Arial"/>
          <w:sz w:val="20"/>
          <w:szCs w:val="20"/>
        </w:rPr>
        <w:t>0 pkt)</w:t>
      </w:r>
    </w:p>
    <w:p w14:paraId="5D22F424" w14:textId="77777777" w:rsidR="00112047" w:rsidRPr="0022007A" w:rsidRDefault="00112047" w:rsidP="00112047">
      <w:pPr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Punkty zostaną przyznane na podstawie deklaracji Wykonawcy w formularzu ofertowym w następujący sposób:</w:t>
      </w:r>
    </w:p>
    <w:p w14:paraId="20FCEE4F" w14:textId="069E5B4A" w:rsidR="00112047" w:rsidRPr="0022007A" w:rsidRDefault="000556C9" w:rsidP="00C97A73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4</w:t>
      </w:r>
      <w:r w:rsidR="00112047" w:rsidRPr="0022007A">
        <w:rPr>
          <w:rFonts w:ascii="Arial" w:hAnsi="Arial" w:cs="Arial"/>
          <w:sz w:val="20"/>
          <w:szCs w:val="20"/>
        </w:rPr>
        <w:t>0 pkt – Zaoferowanie urządzenia posiadającego mechaniczną funkcję ciągłego i</w:t>
      </w:r>
      <w:r w:rsidR="00C97A73" w:rsidRPr="0022007A">
        <w:rPr>
          <w:rFonts w:ascii="Arial" w:hAnsi="Arial" w:cs="Arial"/>
          <w:sz w:val="20"/>
          <w:szCs w:val="20"/>
        </w:rPr>
        <w:t> </w:t>
      </w:r>
      <w:r w:rsidR="00112047" w:rsidRPr="0022007A">
        <w:rPr>
          <w:rFonts w:ascii="Arial" w:hAnsi="Arial" w:cs="Arial"/>
          <w:sz w:val="20"/>
          <w:szCs w:val="20"/>
        </w:rPr>
        <w:t>płynnego obrotu przedniej tarczy optycznej / soczewki frontowej w obu kierunkach (rotacja 360° bez końca).</w:t>
      </w:r>
    </w:p>
    <w:p w14:paraId="224F0F63" w14:textId="77777777" w:rsidR="00112047" w:rsidRPr="0022007A" w:rsidRDefault="00112047" w:rsidP="00C97A73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0 pkt – Zaoferowanie urządzenia bez mechanicznej funkcji rotacji przedniej tarczy soczewek w obu kierunkach (tarcza statyczna).</w:t>
      </w:r>
    </w:p>
    <w:p w14:paraId="4E0E15C4" w14:textId="07842A4F" w:rsidR="00112047" w:rsidRPr="0022007A" w:rsidRDefault="00593F1C" w:rsidP="00112047">
      <w:pPr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  <w:u w:val="single"/>
        </w:rPr>
        <w:t>Pod kryterium</w:t>
      </w:r>
      <w:r w:rsidR="00112047" w:rsidRPr="0022007A">
        <w:rPr>
          <w:rFonts w:ascii="Arial" w:hAnsi="Arial" w:cs="Arial"/>
          <w:sz w:val="20"/>
          <w:szCs w:val="20"/>
          <w:u w:val="single"/>
        </w:rPr>
        <w:t xml:space="preserve"> B2</w:t>
      </w:r>
      <w:r w:rsidR="00112047" w:rsidRPr="0022007A">
        <w:rPr>
          <w:rFonts w:ascii="Arial" w:hAnsi="Arial" w:cs="Arial"/>
          <w:sz w:val="20"/>
          <w:szCs w:val="20"/>
        </w:rPr>
        <w:t>: Łączność bezprzewodowa w technologii NFC (Maksymalnie 10 pkt)</w:t>
      </w:r>
    </w:p>
    <w:p w14:paraId="0D65E104" w14:textId="77777777" w:rsidR="00112047" w:rsidRPr="0022007A" w:rsidRDefault="00112047" w:rsidP="00112047">
      <w:pPr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Punkty zostaną przyznane na podstawie deklaracji Wykonawcy w formularzu ofertowym w następujący sposób:</w:t>
      </w:r>
    </w:p>
    <w:p w14:paraId="1875FDA5" w14:textId="77777777" w:rsidR="00112047" w:rsidRPr="0022007A" w:rsidRDefault="00112047" w:rsidP="00FB7899">
      <w:pPr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 xml:space="preserve">10 pkt – Zaoferowanie urządzenia wyposażonego w fabryczny, wbudowany pasywny </w:t>
      </w:r>
      <w:proofErr w:type="spellStart"/>
      <w:r w:rsidRPr="0022007A">
        <w:rPr>
          <w:rFonts w:ascii="Arial" w:hAnsi="Arial" w:cs="Arial"/>
          <w:sz w:val="20"/>
          <w:szCs w:val="20"/>
        </w:rPr>
        <w:t>tag</w:t>
      </w:r>
      <w:proofErr w:type="spellEnd"/>
      <w:r w:rsidRPr="0022007A">
        <w:rPr>
          <w:rFonts w:ascii="Arial" w:hAnsi="Arial" w:cs="Arial"/>
          <w:sz w:val="20"/>
          <w:szCs w:val="20"/>
        </w:rPr>
        <w:t>/moduł NFC, umożliwiający bezprzewodowy odczyt oraz programowanie adresu DMX i podstawowych parametrów konfiguracyjnych głowicy za pomocą urządzenia mobilnego, bez konieczności podłączania zasilania sieciowego do reflektora.</w:t>
      </w:r>
    </w:p>
    <w:p w14:paraId="01905659" w14:textId="77777777" w:rsidR="00112047" w:rsidRPr="0022007A" w:rsidRDefault="00112047" w:rsidP="00FB7899">
      <w:pPr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0 pkt – Zaoferowanie urządzenia bez wbudowanego modułu NFC.</w:t>
      </w:r>
    </w:p>
    <w:p w14:paraId="194D38AD" w14:textId="5D99392F" w:rsidR="00112047" w:rsidRDefault="00112047" w:rsidP="00112047">
      <w:pPr>
        <w:rPr>
          <w:rFonts w:ascii="Arial" w:hAnsi="Arial" w:cs="Arial"/>
          <w:sz w:val="20"/>
          <w:szCs w:val="20"/>
        </w:rPr>
      </w:pPr>
    </w:p>
    <w:p w14:paraId="5919302D" w14:textId="77777777" w:rsidR="002A2CFB" w:rsidRDefault="002A2CFB" w:rsidP="00112047">
      <w:pPr>
        <w:rPr>
          <w:rFonts w:ascii="Arial" w:hAnsi="Arial" w:cs="Arial"/>
          <w:sz w:val="20"/>
          <w:szCs w:val="20"/>
        </w:rPr>
      </w:pPr>
    </w:p>
    <w:p w14:paraId="4C7F9D68" w14:textId="77777777" w:rsidR="00F04048" w:rsidRDefault="00F04048" w:rsidP="00112047">
      <w:pPr>
        <w:rPr>
          <w:rFonts w:ascii="Arial" w:hAnsi="Arial" w:cs="Arial"/>
          <w:sz w:val="20"/>
          <w:szCs w:val="20"/>
        </w:rPr>
      </w:pPr>
    </w:p>
    <w:p w14:paraId="16423D9F" w14:textId="77777777" w:rsidR="00F04048" w:rsidRDefault="00F04048" w:rsidP="00112047">
      <w:pPr>
        <w:rPr>
          <w:rFonts w:ascii="Arial" w:hAnsi="Arial" w:cs="Arial"/>
          <w:sz w:val="20"/>
          <w:szCs w:val="20"/>
        </w:rPr>
      </w:pPr>
    </w:p>
    <w:p w14:paraId="3ACFFEE1" w14:textId="77777777" w:rsidR="002A2CFB" w:rsidRPr="0022007A" w:rsidRDefault="002A2CFB" w:rsidP="00112047">
      <w:pPr>
        <w:rPr>
          <w:rFonts w:ascii="Arial" w:hAnsi="Arial" w:cs="Arial"/>
          <w:sz w:val="20"/>
          <w:szCs w:val="20"/>
        </w:rPr>
      </w:pPr>
    </w:p>
    <w:p w14:paraId="4283FBFF" w14:textId="5C107AF6" w:rsidR="00112047" w:rsidRPr="0022007A" w:rsidRDefault="00112047" w:rsidP="00112047">
      <w:pPr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lastRenderedPageBreak/>
        <w:t>Ocena końcowa i bilans punktów</w:t>
      </w:r>
    </w:p>
    <w:p w14:paraId="5C673EFD" w14:textId="7841E41A" w:rsidR="00112047" w:rsidRPr="0022007A" w:rsidRDefault="00112047" w:rsidP="00112047">
      <w:pPr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Wartość punktowa w kryterium „Cena” (Kryterium A) wyliczana będzie według dotychczasowego wzoru:</w:t>
      </w:r>
      <w:r w:rsidRPr="0022007A">
        <w:rPr>
          <w:rFonts w:ascii="Arial" w:hAnsi="Arial" w:cs="Arial"/>
          <w:sz w:val="20"/>
          <w:szCs w:val="20"/>
        </w:rPr>
        <w:br/>
      </w:r>
      <m:oMathPara>
        <m:oMath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A=</m:t>
          </m:r>
          <m:d>
            <m:d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Cena najniższa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Cena danej oferty</m:t>
                  </m:r>
                </m:den>
              </m:f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e>
          </m:d>
          <m:r>
            <w:rPr>
              <w:rFonts w:ascii="Cambria Math" w:hAnsi="Cambria Math" w:cs="Arial"/>
              <w:sz w:val="20"/>
              <w:szCs w:val="20"/>
            </w:rPr>
            <m:t>x50</m:t>
          </m:r>
        </m:oMath>
      </m:oMathPara>
    </w:p>
    <w:p w14:paraId="22698DC1" w14:textId="5EE909AA" w:rsidR="00E81310" w:rsidRPr="0022007A" w:rsidRDefault="00112047" w:rsidP="00E81310">
      <w:pPr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 xml:space="preserve">Ocena końcowa </w:t>
      </w:r>
      <w:r w:rsidR="00E81310" w:rsidRPr="0022007A">
        <w:rPr>
          <w:rFonts w:ascii="Arial" w:hAnsi="Arial" w:cs="Arial"/>
          <w:sz w:val="20"/>
          <w:szCs w:val="20"/>
        </w:rPr>
        <w:t>(O</w:t>
      </w:r>
      <w:r w:rsidR="00E81310" w:rsidRPr="0022007A">
        <w:rPr>
          <w:rFonts w:ascii="Arial" w:hAnsi="Arial" w:cs="Arial"/>
          <w:sz w:val="20"/>
          <w:szCs w:val="20"/>
          <w:vertAlign w:val="subscript"/>
        </w:rPr>
        <w:t>k</w:t>
      </w:r>
      <w:r w:rsidR="00E81310" w:rsidRPr="0022007A">
        <w:rPr>
          <w:rFonts w:ascii="Arial" w:hAnsi="Arial" w:cs="Arial"/>
          <w:sz w:val="20"/>
          <w:szCs w:val="20"/>
        </w:rPr>
        <w:t>)</w:t>
      </w:r>
      <w:r w:rsidRPr="0022007A">
        <w:rPr>
          <w:rFonts w:ascii="Arial" w:hAnsi="Arial" w:cs="Arial"/>
          <w:sz w:val="20"/>
          <w:szCs w:val="20"/>
        </w:rPr>
        <w:t xml:space="preserve"> każdej oferty będzie wyliczana według wzoru sumującego wartość punktową z obu kryteriów:</w:t>
      </w:r>
    </w:p>
    <w:p w14:paraId="7FE84DDE" w14:textId="353A8E15" w:rsidR="00112047" w:rsidRPr="0022007A" w:rsidRDefault="00E81310" w:rsidP="00E81310">
      <w:pPr>
        <w:ind w:left="2832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O</w:t>
      </w:r>
      <w:r w:rsidRPr="0022007A">
        <w:rPr>
          <w:rFonts w:ascii="Arial" w:hAnsi="Arial" w:cs="Arial"/>
          <w:sz w:val="20"/>
          <w:szCs w:val="20"/>
          <w:vertAlign w:val="subscript"/>
        </w:rPr>
        <w:t>k</w:t>
      </w:r>
      <w:r w:rsidRPr="0022007A">
        <w:rPr>
          <w:rFonts w:ascii="Arial" w:hAnsi="Arial" w:cs="Arial"/>
          <w:sz w:val="20"/>
          <w:szCs w:val="20"/>
        </w:rPr>
        <w:t xml:space="preserve"> = A + B (gdzie B=B1+B2)</w:t>
      </w:r>
    </w:p>
    <w:p w14:paraId="0E003550" w14:textId="1F2974F6" w:rsidR="00112047" w:rsidRPr="0022007A" w:rsidRDefault="00112047" w:rsidP="00E81310">
      <w:p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W przypadku uzyskania równej sumarycznej ilości punktów przez porównywane oferty, o</w:t>
      </w:r>
      <w:r w:rsidR="008373C4" w:rsidRPr="0022007A">
        <w:rPr>
          <w:rFonts w:ascii="Arial" w:hAnsi="Arial" w:cs="Arial"/>
          <w:sz w:val="20"/>
          <w:szCs w:val="20"/>
        </w:rPr>
        <w:t> </w:t>
      </w:r>
      <w:r w:rsidRPr="0022007A">
        <w:rPr>
          <w:rFonts w:ascii="Arial" w:hAnsi="Arial" w:cs="Arial"/>
          <w:sz w:val="20"/>
          <w:szCs w:val="20"/>
        </w:rPr>
        <w:t>kolejności decydować będzie najniższa cena. Zamawiający za najkorzystniejszą uzna ofertę, która nie podlega odrzuceniu oraz uzyska największą łączną liczbę punktów. Wyniki będą zaokrąglane do drugiego miejsca po przecinku.</w:t>
      </w:r>
    </w:p>
    <w:p w14:paraId="30F7FDA1" w14:textId="1683E948" w:rsidR="00B620E8" w:rsidRPr="0022007A" w:rsidRDefault="00B620E8" w:rsidP="00112047">
      <w:pPr>
        <w:rPr>
          <w:rFonts w:ascii="Arial" w:hAnsi="Arial" w:cs="Arial"/>
          <w:sz w:val="20"/>
          <w:szCs w:val="20"/>
        </w:rPr>
      </w:pPr>
    </w:p>
    <w:p w14:paraId="34C9D697" w14:textId="116B78D9" w:rsidR="00B620E8" w:rsidRPr="0022007A" w:rsidRDefault="00B620E8" w:rsidP="00B620E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 xml:space="preserve">V. ZAPISY GWARANCYJNE I SERWISOWE </w:t>
      </w:r>
    </w:p>
    <w:p w14:paraId="3E3A352C" w14:textId="77777777" w:rsidR="00B620E8" w:rsidRPr="0022007A" w:rsidRDefault="00B620E8" w:rsidP="00B620E8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Okres gwarancji:</w:t>
      </w:r>
      <w:r w:rsidRPr="0022007A">
        <w:rPr>
          <w:rFonts w:ascii="Arial" w:hAnsi="Arial" w:cs="Arial"/>
          <w:sz w:val="20"/>
          <w:szCs w:val="20"/>
        </w:rPr>
        <w:t xml:space="preserve"> Wykonawca udziela gwarancji na dostarczone urządzenia na okres minimum 24 miesięcy od daty podpisania protokołu odbioru końcowego bez zastrzeżeń.</w:t>
      </w:r>
    </w:p>
    <w:p w14:paraId="5A16BC6A" w14:textId="77777777" w:rsidR="00B620E8" w:rsidRPr="0022007A" w:rsidRDefault="00B620E8" w:rsidP="00B620E8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Czas reakcji serwisu:</w:t>
      </w:r>
      <w:r w:rsidRPr="0022007A">
        <w:rPr>
          <w:rFonts w:ascii="Arial" w:hAnsi="Arial" w:cs="Arial"/>
          <w:sz w:val="20"/>
          <w:szCs w:val="20"/>
        </w:rPr>
        <w:t xml:space="preserve"> W przypadku wystąpienia awarii w okresie gwarancyjnym, Wykonawca zobowiązuje się do podjęcia działań serwisowych w ciągu maksymalnie 48 godzin od momentu zgłoszenia usterki (e-mail/telefon).</w:t>
      </w:r>
    </w:p>
    <w:p w14:paraId="354709C5" w14:textId="7A30E0ED" w:rsidR="00B620E8" w:rsidRPr="0022007A" w:rsidRDefault="00B620E8" w:rsidP="00B620E8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b/>
          <w:bCs/>
          <w:sz w:val="20"/>
          <w:szCs w:val="20"/>
        </w:rPr>
        <w:t>Czas naprawy:</w:t>
      </w:r>
      <w:r w:rsidRPr="0022007A">
        <w:rPr>
          <w:rFonts w:ascii="Arial" w:hAnsi="Arial" w:cs="Arial"/>
          <w:sz w:val="20"/>
          <w:szCs w:val="20"/>
        </w:rPr>
        <w:t xml:space="preserve"> Usunięcie wady nastąpi w terminie nie dłuższym niż 14 dni kalendarzowych. W przypadku konieczności sprowadzenia specjalistycznych części z fabryki producenta, okres ten może ulec wydłużeniu do 21 dni, pod warunkiem dostarczenia przez Wykonawcę urządzenia zastępczego o</w:t>
      </w:r>
      <w:r w:rsidR="008373C4" w:rsidRPr="0022007A">
        <w:rPr>
          <w:rFonts w:ascii="Arial" w:hAnsi="Arial" w:cs="Arial"/>
          <w:sz w:val="20"/>
          <w:szCs w:val="20"/>
        </w:rPr>
        <w:t> </w:t>
      </w:r>
      <w:r w:rsidRPr="0022007A">
        <w:rPr>
          <w:rFonts w:ascii="Arial" w:hAnsi="Arial" w:cs="Arial"/>
          <w:sz w:val="20"/>
          <w:szCs w:val="20"/>
        </w:rPr>
        <w:t>parametrach nie gorszych niż urządzenie serwisowane.</w:t>
      </w:r>
    </w:p>
    <w:p w14:paraId="192BF631" w14:textId="46C31572" w:rsidR="00B620E8" w:rsidRPr="0022007A" w:rsidRDefault="00B620E8" w:rsidP="00CC44F9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22007A">
        <w:rPr>
          <w:rFonts w:ascii="Arial" w:hAnsi="Arial" w:cs="Arial"/>
          <w:sz w:val="20"/>
          <w:szCs w:val="20"/>
        </w:rPr>
        <w:t>Serwis gwarancyjny musi być realizowany na terytorium Rzeczypospolitej Polskiej przez autoryzowany serwis producenta sprzętu.</w:t>
      </w:r>
    </w:p>
    <w:sectPr w:rsidR="00B620E8" w:rsidRPr="002200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5B5FD" w14:textId="77777777" w:rsidR="00D62C45" w:rsidRDefault="00D62C45" w:rsidP="00DB0C46">
      <w:pPr>
        <w:spacing w:after="0" w:line="240" w:lineRule="auto"/>
      </w:pPr>
      <w:r>
        <w:separator/>
      </w:r>
    </w:p>
  </w:endnote>
  <w:endnote w:type="continuationSeparator" w:id="0">
    <w:p w14:paraId="134E6C46" w14:textId="77777777" w:rsidR="00D62C45" w:rsidRDefault="00D62C45" w:rsidP="00DB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AAF43" w14:textId="77777777" w:rsidR="00D62C45" w:rsidRDefault="00D62C45" w:rsidP="00DB0C46">
      <w:pPr>
        <w:spacing w:after="0" w:line="240" w:lineRule="auto"/>
      </w:pPr>
      <w:r>
        <w:separator/>
      </w:r>
    </w:p>
  </w:footnote>
  <w:footnote w:type="continuationSeparator" w:id="0">
    <w:p w14:paraId="4F1575FB" w14:textId="77777777" w:rsidR="00D62C45" w:rsidRDefault="00D62C45" w:rsidP="00DB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3CB00" w14:textId="21EEE117" w:rsidR="00DB0C46" w:rsidRDefault="00DB0C46">
    <w:pPr>
      <w:pStyle w:val="Nagwek"/>
    </w:pPr>
    <w:r w:rsidRPr="00DB0C46">
      <w:t>CKV.</w:t>
    </w:r>
    <w:proofErr w:type="gramStart"/>
    <w:r w:rsidRPr="00DB0C46">
      <w:t>26.2.2026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5F7"/>
    <w:multiLevelType w:val="multilevel"/>
    <w:tmpl w:val="CA4C5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234B"/>
    <w:multiLevelType w:val="multilevel"/>
    <w:tmpl w:val="5AC6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15411"/>
    <w:multiLevelType w:val="multilevel"/>
    <w:tmpl w:val="B3740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7D2E7D"/>
    <w:multiLevelType w:val="multilevel"/>
    <w:tmpl w:val="79FA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9D5437"/>
    <w:multiLevelType w:val="multilevel"/>
    <w:tmpl w:val="FD5A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9B0089"/>
    <w:multiLevelType w:val="multilevel"/>
    <w:tmpl w:val="5A106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A50FD4"/>
    <w:multiLevelType w:val="multilevel"/>
    <w:tmpl w:val="CDC2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F43E57"/>
    <w:multiLevelType w:val="multilevel"/>
    <w:tmpl w:val="AB5C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6029298">
    <w:abstractNumId w:val="0"/>
  </w:num>
  <w:num w:numId="2" w16cid:durableId="1394935697">
    <w:abstractNumId w:val="5"/>
  </w:num>
  <w:num w:numId="3" w16cid:durableId="265970277">
    <w:abstractNumId w:val="7"/>
  </w:num>
  <w:num w:numId="4" w16cid:durableId="2061054055">
    <w:abstractNumId w:val="6"/>
  </w:num>
  <w:num w:numId="5" w16cid:durableId="1321807864">
    <w:abstractNumId w:val="2"/>
  </w:num>
  <w:num w:numId="6" w16cid:durableId="1524048152">
    <w:abstractNumId w:val="1"/>
  </w:num>
  <w:num w:numId="7" w16cid:durableId="1578394257">
    <w:abstractNumId w:val="4"/>
  </w:num>
  <w:num w:numId="8" w16cid:durableId="1479299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E8"/>
    <w:rsid w:val="000556C9"/>
    <w:rsid w:val="0010183A"/>
    <w:rsid w:val="00112047"/>
    <w:rsid w:val="00115D18"/>
    <w:rsid w:val="002026F7"/>
    <w:rsid w:val="00203927"/>
    <w:rsid w:val="0022007A"/>
    <w:rsid w:val="002A2CFB"/>
    <w:rsid w:val="00304870"/>
    <w:rsid w:val="003A6867"/>
    <w:rsid w:val="003C4A26"/>
    <w:rsid w:val="003C4DBA"/>
    <w:rsid w:val="00407BEF"/>
    <w:rsid w:val="004122CF"/>
    <w:rsid w:val="004259B8"/>
    <w:rsid w:val="004F34AA"/>
    <w:rsid w:val="005279C1"/>
    <w:rsid w:val="00593F1C"/>
    <w:rsid w:val="005A1555"/>
    <w:rsid w:val="00653B12"/>
    <w:rsid w:val="006A7063"/>
    <w:rsid w:val="006C30ED"/>
    <w:rsid w:val="00805791"/>
    <w:rsid w:val="008373C4"/>
    <w:rsid w:val="0086198E"/>
    <w:rsid w:val="00883E05"/>
    <w:rsid w:val="008A5ACB"/>
    <w:rsid w:val="008B6DC1"/>
    <w:rsid w:val="008C7B6F"/>
    <w:rsid w:val="0093286F"/>
    <w:rsid w:val="00A9121C"/>
    <w:rsid w:val="00AF0A8E"/>
    <w:rsid w:val="00B620E8"/>
    <w:rsid w:val="00B84F65"/>
    <w:rsid w:val="00B92458"/>
    <w:rsid w:val="00BF387E"/>
    <w:rsid w:val="00C26362"/>
    <w:rsid w:val="00C9679F"/>
    <w:rsid w:val="00C97A73"/>
    <w:rsid w:val="00CB4B97"/>
    <w:rsid w:val="00CC44F9"/>
    <w:rsid w:val="00D206CF"/>
    <w:rsid w:val="00D62C45"/>
    <w:rsid w:val="00DB0C46"/>
    <w:rsid w:val="00DB5C99"/>
    <w:rsid w:val="00DF126E"/>
    <w:rsid w:val="00E038F8"/>
    <w:rsid w:val="00E42AA6"/>
    <w:rsid w:val="00E72D73"/>
    <w:rsid w:val="00E81310"/>
    <w:rsid w:val="00F04048"/>
    <w:rsid w:val="00F949C3"/>
    <w:rsid w:val="00FB7899"/>
    <w:rsid w:val="00FD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95561"/>
  <w15:chartTrackingRefBased/>
  <w15:docId w15:val="{C16CF818-170E-49F6-A4B8-95A3DE6D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2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2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2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2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2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2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2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2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2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2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2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2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20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20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20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20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20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20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2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2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2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2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2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20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20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20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2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20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20E8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2026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026F7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B0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0C46"/>
  </w:style>
  <w:style w:type="paragraph" w:styleId="Stopka">
    <w:name w:val="footer"/>
    <w:basedOn w:val="Normalny"/>
    <w:link w:val="StopkaZnak"/>
    <w:uiPriority w:val="99"/>
    <w:unhideWhenUsed/>
    <w:rsid w:val="00DB0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0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819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Kolada</dc:creator>
  <cp:keywords/>
  <dc:description/>
  <cp:lastModifiedBy>Marta Kolada</cp:lastModifiedBy>
  <cp:revision>18</cp:revision>
  <cp:lastPrinted>2026-10-28T11:20:00Z</cp:lastPrinted>
  <dcterms:created xsi:type="dcterms:W3CDTF">2026-10-09T08:16:00Z</dcterms:created>
  <dcterms:modified xsi:type="dcterms:W3CDTF">2026-10-30T12:47:00Z</dcterms:modified>
</cp:coreProperties>
</file>