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3867A" w14:textId="6EAA35FE" w:rsidR="00E46AC3" w:rsidRPr="00E46AC3" w:rsidRDefault="00E46AC3" w:rsidP="00E46AC3">
      <w:pPr>
        <w:rPr>
          <w:rFonts w:ascii="Times New Roman" w:hAnsi="Times New Roman" w:cs="Times New Roman"/>
          <w:sz w:val="20"/>
          <w:szCs w:val="20"/>
        </w:rPr>
      </w:pPr>
      <w:r w:rsidRPr="00E46AC3">
        <w:rPr>
          <w:rFonts w:ascii="Times New Roman" w:hAnsi="Times New Roman" w:cs="Times New Roman"/>
          <w:sz w:val="20"/>
          <w:szCs w:val="20"/>
        </w:rPr>
        <w:t>RIPG.271.41.2026</w:t>
      </w:r>
    </w:p>
    <w:p w14:paraId="638F2DB3" w14:textId="04CF8D11" w:rsidR="00A05A30" w:rsidRPr="009C0D52" w:rsidRDefault="009C0D52" w:rsidP="009C0D52">
      <w:pPr>
        <w:jc w:val="right"/>
        <w:rPr>
          <w:rFonts w:ascii="Times New Roman" w:hAnsi="Times New Roman" w:cs="Times New Roman"/>
        </w:rPr>
      </w:pPr>
      <w:r w:rsidRPr="009C0D52">
        <w:rPr>
          <w:rFonts w:ascii="Times New Roman" w:hAnsi="Times New Roman" w:cs="Times New Roman"/>
        </w:rPr>
        <w:t xml:space="preserve">Zał. nr </w:t>
      </w:r>
      <w:r w:rsidR="00E46AC3">
        <w:rPr>
          <w:rFonts w:ascii="Times New Roman" w:hAnsi="Times New Roman" w:cs="Times New Roman"/>
        </w:rPr>
        <w:t>3 do SWZ</w:t>
      </w:r>
    </w:p>
    <w:p w14:paraId="52F490EF" w14:textId="2C944A0B" w:rsidR="00D755E4" w:rsidRDefault="00D755E4" w:rsidP="00D755E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0D52">
        <w:rPr>
          <w:rFonts w:ascii="Times New Roman" w:hAnsi="Times New Roman" w:cs="Times New Roman"/>
          <w:b/>
          <w:bCs/>
          <w:sz w:val="28"/>
          <w:szCs w:val="28"/>
        </w:rPr>
        <w:t>Opis przedmiotu zamówienia</w:t>
      </w:r>
    </w:p>
    <w:p w14:paraId="44C6216D" w14:textId="77777777" w:rsidR="009C0D52" w:rsidRPr="009C0D52" w:rsidRDefault="009C0D52" w:rsidP="00D755E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1F45A9" w14:textId="2295A714" w:rsidR="00D755E4" w:rsidRDefault="00D755E4" w:rsidP="00D755E4">
      <w:pPr>
        <w:jc w:val="both"/>
        <w:rPr>
          <w:rFonts w:ascii="Times New Roman" w:hAnsi="Times New Roman" w:cs="Times New Roman"/>
          <w:b/>
          <w:bCs/>
        </w:rPr>
      </w:pPr>
      <w:r w:rsidRPr="00D755E4">
        <w:rPr>
          <w:rFonts w:ascii="Times New Roman" w:hAnsi="Times New Roman" w:cs="Times New Roman"/>
          <w:b/>
          <w:bCs/>
          <w:highlight w:val="green"/>
        </w:rPr>
        <w:t>Część I -</w:t>
      </w:r>
      <w:r w:rsidRPr="00D755E4">
        <w:rPr>
          <w:rFonts w:ascii="Times New Roman" w:hAnsi="Times New Roman" w:cs="Times New Roman"/>
          <w:highlight w:val="green"/>
        </w:rPr>
        <w:t xml:space="preserve"> </w:t>
      </w:r>
      <w:r w:rsidRPr="00D755E4">
        <w:rPr>
          <w:rFonts w:ascii="Times New Roman" w:hAnsi="Times New Roman" w:cs="Times New Roman"/>
          <w:b/>
          <w:bCs/>
          <w:highlight w:val="green"/>
        </w:rPr>
        <w:t>Dostawa sprzętu nagłośnieniowego i oświetleniowego</w:t>
      </w:r>
    </w:p>
    <w:p w14:paraId="337EAAB5" w14:textId="02B0C0A3" w:rsidR="00D755E4" w:rsidRPr="00D755E4" w:rsidRDefault="00D755E4" w:rsidP="00D755E4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00D755E4">
        <w:rPr>
          <w:rFonts w:ascii="Times New Roman" w:hAnsi="Times New Roman" w:cs="Times New Roman"/>
          <w:b/>
          <w:bCs/>
          <w:u w:val="single"/>
        </w:rPr>
        <w:t xml:space="preserve">Nagłośnienie – zestaw </w:t>
      </w:r>
    </w:p>
    <w:p w14:paraId="1D67B05B" w14:textId="77777777" w:rsidR="00D755E4" w:rsidRPr="00D755E4" w:rsidRDefault="00D755E4" w:rsidP="00D755E4">
      <w:pPr>
        <w:pStyle w:val="Nagwek2"/>
        <w:spacing w:before="0" w:after="14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755E4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1. Nagłośnienie – moduły sceniczne i kolumny</w:t>
      </w:r>
    </w:p>
    <w:tbl>
      <w:tblPr>
        <w:tblW w:w="9638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4"/>
        <w:gridCol w:w="799"/>
        <w:gridCol w:w="3012"/>
        <w:gridCol w:w="3683"/>
      </w:tblGrid>
      <w:tr w:rsidR="00D755E4" w:rsidRPr="00DB2BCF" w14:paraId="718D0CC1" w14:textId="77777777" w:rsidTr="00903C54">
        <w:trPr>
          <w:tblHeader/>
        </w:trPr>
        <w:tc>
          <w:tcPr>
            <w:tcW w:w="2144" w:type="dxa"/>
            <w:vAlign w:val="center"/>
          </w:tcPr>
          <w:p w14:paraId="2DE55B4A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Podzespół</w:t>
            </w:r>
          </w:p>
        </w:tc>
        <w:tc>
          <w:tcPr>
            <w:tcW w:w="799" w:type="dxa"/>
            <w:vAlign w:val="center"/>
          </w:tcPr>
          <w:p w14:paraId="52EC039E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Liczba</w:t>
            </w:r>
          </w:p>
        </w:tc>
        <w:tc>
          <w:tcPr>
            <w:tcW w:w="3012" w:type="dxa"/>
            <w:vAlign w:val="center"/>
          </w:tcPr>
          <w:p w14:paraId="4353A727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Funkcja / Charakterystyka</w:t>
            </w:r>
          </w:p>
        </w:tc>
        <w:tc>
          <w:tcPr>
            <w:tcW w:w="3683" w:type="dxa"/>
            <w:vAlign w:val="center"/>
          </w:tcPr>
          <w:p w14:paraId="7B406C70" w14:textId="77777777" w:rsidR="00D755E4" w:rsidRPr="00DB2BCF" w:rsidRDefault="00D755E4" w:rsidP="009C0D52">
            <w:pPr>
              <w:pStyle w:val="Nagwektabeliuser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Wymagania dotyczące mocy / parametrów</w:t>
            </w:r>
          </w:p>
        </w:tc>
      </w:tr>
      <w:tr w:rsidR="00D755E4" w:rsidRPr="00DB2BCF" w14:paraId="78BC6D33" w14:textId="77777777" w:rsidTr="00903C54">
        <w:tc>
          <w:tcPr>
            <w:tcW w:w="2144" w:type="dxa"/>
            <w:vAlign w:val="center"/>
          </w:tcPr>
          <w:p w14:paraId="4B2F42EC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Kolumna aktywna typu </w:t>
            </w:r>
            <w:proofErr w:type="spellStart"/>
            <w:r w:rsidRPr="00DB2BCF">
              <w:rPr>
                <w:rFonts w:ascii="Times New Roman" w:hAnsi="Times New Roman" w:cs="Times New Roman"/>
              </w:rPr>
              <w:t>line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BCF">
              <w:rPr>
                <w:rFonts w:ascii="Times New Roman" w:hAnsi="Times New Roman" w:cs="Times New Roman"/>
              </w:rPr>
              <w:t>array</w:t>
            </w:r>
            <w:proofErr w:type="spellEnd"/>
          </w:p>
        </w:tc>
        <w:tc>
          <w:tcPr>
            <w:tcW w:w="799" w:type="dxa"/>
            <w:vAlign w:val="center"/>
          </w:tcPr>
          <w:p w14:paraId="6F27267B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8 szt.</w:t>
            </w:r>
          </w:p>
        </w:tc>
        <w:tc>
          <w:tcPr>
            <w:tcW w:w="3012" w:type="dxa"/>
            <w:vAlign w:val="center"/>
          </w:tcPr>
          <w:p w14:paraId="4BFC3937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Modułowa kolumna liniowa z wbudowanym wzmacniaczem</w:t>
            </w:r>
          </w:p>
        </w:tc>
        <w:tc>
          <w:tcPr>
            <w:tcW w:w="3683" w:type="dxa"/>
            <w:vAlign w:val="center"/>
          </w:tcPr>
          <w:p w14:paraId="262BC8A0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Moc RMS min. 600W</w:t>
            </w:r>
            <w:r>
              <w:rPr>
                <w:rFonts w:ascii="Times New Roman" w:hAnsi="Times New Roman" w:cs="Times New Roman"/>
              </w:rPr>
              <w:t>- max 1000W</w:t>
            </w:r>
            <w:r w:rsidRPr="00DB2BCF">
              <w:rPr>
                <w:rFonts w:ascii="Times New Roman" w:hAnsi="Times New Roman" w:cs="Times New Roman"/>
              </w:rPr>
              <w:t xml:space="preserve">, pasmo przenoszenia min. 80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Hz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– 18 kHz, SPL min. 130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dB</w:t>
            </w:r>
            <w:proofErr w:type="spellEnd"/>
            <w:r w:rsidRPr="00DB2BCF">
              <w:rPr>
                <w:rFonts w:ascii="Times New Roman" w:hAnsi="Times New Roman" w:cs="Times New Roman"/>
              </w:rPr>
              <w:t>/1m</w:t>
            </w:r>
          </w:p>
        </w:tc>
      </w:tr>
      <w:tr w:rsidR="00D755E4" w:rsidRPr="00DB2BCF" w14:paraId="42A75A33" w14:textId="77777777" w:rsidTr="00903C54">
        <w:tc>
          <w:tcPr>
            <w:tcW w:w="2144" w:type="dxa"/>
            <w:vAlign w:val="center"/>
          </w:tcPr>
          <w:p w14:paraId="6FB63DE0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Rama montażowa do modułów </w:t>
            </w:r>
            <w:proofErr w:type="spellStart"/>
            <w:r w:rsidRPr="00DB2BCF">
              <w:rPr>
                <w:rFonts w:ascii="Times New Roman" w:hAnsi="Times New Roman" w:cs="Times New Roman"/>
              </w:rPr>
              <w:t>line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BCF">
              <w:rPr>
                <w:rFonts w:ascii="Times New Roman" w:hAnsi="Times New Roman" w:cs="Times New Roman"/>
              </w:rPr>
              <w:t>array</w:t>
            </w:r>
            <w:proofErr w:type="spellEnd"/>
          </w:p>
        </w:tc>
        <w:tc>
          <w:tcPr>
            <w:tcW w:w="799" w:type="dxa"/>
            <w:vAlign w:val="center"/>
          </w:tcPr>
          <w:p w14:paraId="3D70C06C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3012" w:type="dxa"/>
            <w:vAlign w:val="center"/>
          </w:tcPr>
          <w:p w14:paraId="2992C76D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Konstrukcja do zawieszenia modułów</w:t>
            </w:r>
          </w:p>
        </w:tc>
        <w:tc>
          <w:tcPr>
            <w:tcW w:w="3683" w:type="dxa"/>
            <w:vAlign w:val="center"/>
          </w:tcPr>
          <w:p w14:paraId="7EF9726A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Udźwig min. odpowiadający wadze zamontowanych kolumn</w:t>
            </w:r>
          </w:p>
        </w:tc>
      </w:tr>
      <w:tr w:rsidR="00D755E4" w:rsidRPr="00DB2BCF" w14:paraId="36CF9B07" w14:textId="77777777" w:rsidTr="00903C54">
        <w:tc>
          <w:tcPr>
            <w:tcW w:w="2144" w:type="dxa"/>
            <w:vAlign w:val="center"/>
          </w:tcPr>
          <w:p w14:paraId="293C1C96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Skrzynia transportowa na moduły </w:t>
            </w:r>
            <w:proofErr w:type="spellStart"/>
            <w:r w:rsidRPr="00DB2BCF">
              <w:rPr>
                <w:rFonts w:ascii="Times New Roman" w:hAnsi="Times New Roman" w:cs="Times New Roman"/>
              </w:rPr>
              <w:t>line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BCF">
              <w:rPr>
                <w:rFonts w:ascii="Times New Roman" w:hAnsi="Times New Roman" w:cs="Times New Roman"/>
              </w:rPr>
              <w:t>array</w:t>
            </w:r>
            <w:proofErr w:type="spellEnd"/>
          </w:p>
        </w:tc>
        <w:tc>
          <w:tcPr>
            <w:tcW w:w="799" w:type="dxa"/>
            <w:vAlign w:val="center"/>
          </w:tcPr>
          <w:p w14:paraId="022179F7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3012" w:type="dxa"/>
            <w:vAlign w:val="center"/>
          </w:tcPr>
          <w:p w14:paraId="5950B98B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Case transportowy</w:t>
            </w:r>
          </w:p>
        </w:tc>
        <w:tc>
          <w:tcPr>
            <w:tcW w:w="3683" w:type="dxa"/>
            <w:vAlign w:val="center"/>
          </w:tcPr>
          <w:p w14:paraId="08EAE7E9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Wytrzymałość mechaniczna do przewozu 4 modułów</w:t>
            </w:r>
          </w:p>
        </w:tc>
      </w:tr>
      <w:tr w:rsidR="00D755E4" w:rsidRPr="00DB2BCF" w14:paraId="2DBE0137" w14:textId="77777777" w:rsidTr="00903C54">
        <w:tc>
          <w:tcPr>
            <w:tcW w:w="2144" w:type="dxa"/>
            <w:vAlign w:val="center"/>
          </w:tcPr>
          <w:p w14:paraId="557B3D06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Kolumna basowa aktywna</w:t>
            </w:r>
          </w:p>
        </w:tc>
        <w:tc>
          <w:tcPr>
            <w:tcW w:w="799" w:type="dxa"/>
            <w:vAlign w:val="center"/>
          </w:tcPr>
          <w:p w14:paraId="73E0F514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3012" w:type="dxa"/>
            <w:vAlign w:val="center"/>
          </w:tcPr>
          <w:p w14:paraId="182701AB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B2BCF">
              <w:rPr>
                <w:rFonts w:ascii="Times New Roman" w:hAnsi="Times New Roman" w:cs="Times New Roman"/>
              </w:rPr>
              <w:t>Subwoofer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z wbudowanym wzmacniaczem</w:t>
            </w:r>
          </w:p>
        </w:tc>
        <w:tc>
          <w:tcPr>
            <w:tcW w:w="3683" w:type="dxa"/>
            <w:vAlign w:val="center"/>
          </w:tcPr>
          <w:p w14:paraId="2B77CB46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Moc RMS min. 800W, pasmo przenoszenia </w:t>
            </w:r>
            <w:r>
              <w:rPr>
                <w:rFonts w:ascii="Times New Roman" w:hAnsi="Times New Roman" w:cs="Times New Roman"/>
              </w:rPr>
              <w:t xml:space="preserve">min. </w:t>
            </w:r>
            <w:r w:rsidRPr="00DB2BC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</w:t>
            </w:r>
            <w:r w:rsidRPr="00DB2BCF">
              <w:rPr>
                <w:rFonts w:ascii="Times New Roman" w:hAnsi="Times New Roman" w:cs="Times New Roman"/>
              </w:rPr>
              <w:t>–1</w:t>
            </w:r>
            <w:r>
              <w:rPr>
                <w:rFonts w:ascii="Times New Roman" w:hAnsi="Times New Roman" w:cs="Times New Roman"/>
              </w:rPr>
              <w:t>0</w:t>
            </w:r>
            <w:r w:rsidRPr="00DB2BCF">
              <w:rPr>
                <w:rFonts w:ascii="Times New Roman" w:hAnsi="Times New Roman" w:cs="Times New Roman"/>
              </w:rPr>
              <w:t xml:space="preserve">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Hz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, SPL min. 130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dB</w:t>
            </w:r>
            <w:proofErr w:type="spellEnd"/>
            <w:r w:rsidRPr="00DB2BCF">
              <w:rPr>
                <w:rFonts w:ascii="Times New Roman" w:hAnsi="Times New Roman" w:cs="Times New Roman"/>
              </w:rPr>
              <w:t>/1m</w:t>
            </w:r>
          </w:p>
        </w:tc>
      </w:tr>
      <w:tr w:rsidR="00D755E4" w:rsidRPr="00DB2BCF" w14:paraId="7E57E52C" w14:textId="77777777" w:rsidTr="00903C54">
        <w:tc>
          <w:tcPr>
            <w:tcW w:w="2144" w:type="dxa"/>
            <w:vAlign w:val="center"/>
          </w:tcPr>
          <w:p w14:paraId="6D416B14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Monitor aktywny typu „</w:t>
            </w:r>
            <w:proofErr w:type="spellStart"/>
            <w:r w:rsidRPr="00DB2BCF">
              <w:rPr>
                <w:rFonts w:ascii="Times New Roman" w:hAnsi="Times New Roman" w:cs="Times New Roman"/>
              </w:rPr>
              <w:t>wedge</w:t>
            </w:r>
            <w:proofErr w:type="spellEnd"/>
            <w:r w:rsidRPr="00DB2BCF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799" w:type="dxa"/>
            <w:vAlign w:val="center"/>
          </w:tcPr>
          <w:p w14:paraId="01B5BEC7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3012" w:type="dxa"/>
            <w:vAlign w:val="center"/>
          </w:tcPr>
          <w:p w14:paraId="346489F9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Podłogowy monitor sceniczny</w:t>
            </w:r>
          </w:p>
        </w:tc>
        <w:tc>
          <w:tcPr>
            <w:tcW w:w="3683" w:type="dxa"/>
            <w:vAlign w:val="center"/>
          </w:tcPr>
          <w:p w14:paraId="100DD959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Moc RMS min. 300W, pasmo przenoszenia </w:t>
            </w:r>
            <w:r>
              <w:rPr>
                <w:rFonts w:ascii="Times New Roman" w:hAnsi="Times New Roman" w:cs="Times New Roman"/>
              </w:rPr>
              <w:t xml:space="preserve">min. </w:t>
            </w:r>
            <w:r w:rsidRPr="00DB2BCF">
              <w:rPr>
                <w:rFonts w:ascii="Times New Roman" w:hAnsi="Times New Roman" w:cs="Times New Roman"/>
              </w:rPr>
              <w:t xml:space="preserve">60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Hz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– 18 kHz, SPL min. 120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dB</w:t>
            </w:r>
            <w:proofErr w:type="spellEnd"/>
            <w:r w:rsidRPr="00DB2BCF">
              <w:rPr>
                <w:rFonts w:ascii="Times New Roman" w:hAnsi="Times New Roman" w:cs="Times New Roman"/>
              </w:rPr>
              <w:t>/1m</w:t>
            </w:r>
          </w:p>
        </w:tc>
      </w:tr>
    </w:tbl>
    <w:p w14:paraId="0CFFD1E2" w14:textId="77777777" w:rsidR="00D755E4" w:rsidRPr="00DB2BCF" w:rsidRDefault="00D755E4" w:rsidP="00D755E4">
      <w:pPr>
        <w:pStyle w:val="Liniapoziomauser"/>
        <w:spacing w:after="14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Hlk211331588"/>
    </w:p>
    <w:bookmarkEnd w:id="0"/>
    <w:p w14:paraId="4D23792F" w14:textId="77777777" w:rsidR="00D755E4" w:rsidRPr="00D755E4" w:rsidRDefault="00D755E4" w:rsidP="00D755E4">
      <w:pPr>
        <w:pStyle w:val="Nagwek3"/>
        <w:spacing w:before="0" w:after="14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755E4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2. Miksery i systemy audio</w:t>
      </w:r>
    </w:p>
    <w:tbl>
      <w:tblPr>
        <w:tblW w:w="9638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9"/>
        <w:gridCol w:w="799"/>
        <w:gridCol w:w="2721"/>
        <w:gridCol w:w="4099"/>
      </w:tblGrid>
      <w:tr w:rsidR="00D755E4" w:rsidRPr="00DB2BCF" w14:paraId="180202C2" w14:textId="77777777" w:rsidTr="00903C54">
        <w:trPr>
          <w:tblHeader/>
        </w:trPr>
        <w:tc>
          <w:tcPr>
            <w:tcW w:w="2019" w:type="dxa"/>
            <w:vAlign w:val="center"/>
          </w:tcPr>
          <w:p w14:paraId="64ECCEBF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Podzespół</w:t>
            </w:r>
          </w:p>
        </w:tc>
        <w:tc>
          <w:tcPr>
            <w:tcW w:w="799" w:type="dxa"/>
            <w:vAlign w:val="center"/>
          </w:tcPr>
          <w:p w14:paraId="6BC46AF2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Liczba</w:t>
            </w:r>
          </w:p>
        </w:tc>
        <w:tc>
          <w:tcPr>
            <w:tcW w:w="2721" w:type="dxa"/>
            <w:vAlign w:val="center"/>
          </w:tcPr>
          <w:p w14:paraId="6947C5E4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Funkcja / Charakterystyka</w:t>
            </w:r>
          </w:p>
        </w:tc>
        <w:tc>
          <w:tcPr>
            <w:tcW w:w="4099" w:type="dxa"/>
            <w:vAlign w:val="center"/>
          </w:tcPr>
          <w:p w14:paraId="017F9EF6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Wymagania / parametry</w:t>
            </w:r>
          </w:p>
        </w:tc>
      </w:tr>
      <w:tr w:rsidR="00D755E4" w:rsidRPr="00DB2BCF" w14:paraId="5909C042" w14:textId="77777777" w:rsidTr="00903C54">
        <w:tc>
          <w:tcPr>
            <w:tcW w:w="2019" w:type="dxa"/>
            <w:vAlign w:val="center"/>
          </w:tcPr>
          <w:p w14:paraId="20309995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Mikser cyfrowy</w:t>
            </w:r>
          </w:p>
        </w:tc>
        <w:tc>
          <w:tcPr>
            <w:tcW w:w="799" w:type="dxa"/>
            <w:vAlign w:val="center"/>
          </w:tcPr>
          <w:p w14:paraId="0380A497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2721" w:type="dxa"/>
            <w:vAlign w:val="center"/>
          </w:tcPr>
          <w:p w14:paraId="7936DA34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Konsola do miksowania sygnałów audio</w:t>
            </w:r>
          </w:p>
        </w:tc>
        <w:tc>
          <w:tcPr>
            <w:tcW w:w="4099" w:type="dxa"/>
            <w:vAlign w:val="center"/>
          </w:tcPr>
          <w:p w14:paraId="485DFEEE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Min. 16 kanałów wejściowych, możliwość podłączenia mikrofonów przewodowych i bezprzewodowych, wyjścia symetryczne</w:t>
            </w:r>
          </w:p>
        </w:tc>
      </w:tr>
      <w:tr w:rsidR="00D755E4" w:rsidRPr="00DB2BCF" w14:paraId="23CBC4D4" w14:textId="77777777" w:rsidTr="00903C54">
        <w:tc>
          <w:tcPr>
            <w:tcW w:w="2019" w:type="dxa"/>
            <w:vAlign w:val="center"/>
          </w:tcPr>
          <w:p w14:paraId="66218EF9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System mikrofonów</w:t>
            </w:r>
          </w:p>
        </w:tc>
        <w:tc>
          <w:tcPr>
            <w:tcW w:w="799" w:type="dxa"/>
            <w:vAlign w:val="center"/>
          </w:tcPr>
          <w:p w14:paraId="3076CEFC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B2BCF">
              <w:rPr>
                <w:rFonts w:ascii="Times New Roman" w:hAnsi="Times New Roman" w:cs="Times New Roman"/>
              </w:rPr>
              <w:t>kpl</w:t>
            </w:r>
            <w:proofErr w:type="spellEnd"/>
            <w:r w:rsidRPr="00DB2B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21" w:type="dxa"/>
            <w:vAlign w:val="center"/>
          </w:tcPr>
          <w:p w14:paraId="58EF5BEF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Obsługa mikrofonów przewodowych i bezprzewodowych</w:t>
            </w:r>
          </w:p>
        </w:tc>
        <w:tc>
          <w:tcPr>
            <w:tcW w:w="4099" w:type="dxa"/>
            <w:vAlign w:val="center"/>
          </w:tcPr>
          <w:p w14:paraId="71A6B71D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Min. 4 kanały bezprzewodowe, pasmo przenoszenia</w:t>
            </w:r>
            <w:r>
              <w:rPr>
                <w:rFonts w:ascii="Times New Roman" w:hAnsi="Times New Roman" w:cs="Times New Roman"/>
              </w:rPr>
              <w:t xml:space="preserve"> min.</w:t>
            </w:r>
            <w:r w:rsidRPr="00DB2BCF">
              <w:rPr>
                <w:rFonts w:ascii="Times New Roman" w:hAnsi="Times New Roman" w:cs="Times New Roman"/>
              </w:rPr>
              <w:t xml:space="preserve"> 50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Hz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– 18 kHz, możliwość synchronizacji częstotliwości</w:t>
            </w:r>
          </w:p>
        </w:tc>
      </w:tr>
      <w:tr w:rsidR="00D755E4" w:rsidRPr="00DB2BCF" w14:paraId="5085C498" w14:textId="77777777" w:rsidTr="00903C54">
        <w:tc>
          <w:tcPr>
            <w:tcW w:w="2019" w:type="dxa"/>
            <w:vAlign w:val="center"/>
          </w:tcPr>
          <w:p w14:paraId="5B4AC511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Mikrofon przewodowy </w:t>
            </w:r>
            <w:r w:rsidRPr="00DB2BCF">
              <w:rPr>
                <w:rFonts w:ascii="Times New Roman" w:hAnsi="Times New Roman" w:cs="Times New Roman"/>
              </w:rPr>
              <w:lastRenderedPageBreak/>
              <w:t>dynamiczny</w:t>
            </w:r>
          </w:p>
        </w:tc>
        <w:tc>
          <w:tcPr>
            <w:tcW w:w="799" w:type="dxa"/>
            <w:vAlign w:val="center"/>
          </w:tcPr>
          <w:p w14:paraId="5E770506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lastRenderedPageBreak/>
              <w:t>4 szt.</w:t>
            </w:r>
          </w:p>
        </w:tc>
        <w:tc>
          <w:tcPr>
            <w:tcW w:w="2721" w:type="dxa"/>
            <w:vAlign w:val="center"/>
          </w:tcPr>
          <w:p w14:paraId="1708ADF2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Mikrofon wokalny</w:t>
            </w:r>
          </w:p>
        </w:tc>
        <w:tc>
          <w:tcPr>
            <w:tcW w:w="4099" w:type="dxa"/>
            <w:vAlign w:val="center"/>
          </w:tcPr>
          <w:p w14:paraId="4305CC92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Pasmo </w:t>
            </w:r>
            <w:r>
              <w:rPr>
                <w:rFonts w:ascii="Times New Roman" w:hAnsi="Times New Roman" w:cs="Times New Roman"/>
              </w:rPr>
              <w:t xml:space="preserve">min. </w:t>
            </w:r>
            <w:r w:rsidRPr="00DB2BCF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Hz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– 15 kHz, impedancja </w:t>
            </w:r>
            <w:r>
              <w:rPr>
                <w:rFonts w:ascii="Times New Roman" w:hAnsi="Times New Roman" w:cs="Times New Roman"/>
              </w:rPr>
              <w:t>15</w:t>
            </w:r>
            <w:r w:rsidRPr="00DB2BCF">
              <w:rPr>
                <w:rFonts w:ascii="Times New Roman" w:hAnsi="Times New Roman" w:cs="Times New Roman"/>
              </w:rPr>
              <w:t>0–600 Ω</w:t>
            </w:r>
          </w:p>
        </w:tc>
      </w:tr>
      <w:tr w:rsidR="00D755E4" w:rsidRPr="00DB2BCF" w14:paraId="5F875A35" w14:textId="77777777" w:rsidTr="00903C54">
        <w:tc>
          <w:tcPr>
            <w:tcW w:w="2019" w:type="dxa"/>
            <w:vAlign w:val="center"/>
          </w:tcPr>
          <w:p w14:paraId="36D3E6F7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Mikrofon przewodowy instrumentalny</w:t>
            </w:r>
          </w:p>
        </w:tc>
        <w:tc>
          <w:tcPr>
            <w:tcW w:w="799" w:type="dxa"/>
            <w:vAlign w:val="center"/>
          </w:tcPr>
          <w:p w14:paraId="7A507335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2721" w:type="dxa"/>
            <w:vAlign w:val="center"/>
          </w:tcPr>
          <w:p w14:paraId="7B60C484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Mikrofon do instrumentów</w:t>
            </w:r>
          </w:p>
        </w:tc>
        <w:tc>
          <w:tcPr>
            <w:tcW w:w="4099" w:type="dxa"/>
            <w:vAlign w:val="center"/>
          </w:tcPr>
          <w:p w14:paraId="4A5FFD5B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Pasmo </w:t>
            </w:r>
            <w:r>
              <w:rPr>
                <w:rFonts w:ascii="Times New Roman" w:hAnsi="Times New Roman" w:cs="Times New Roman"/>
              </w:rPr>
              <w:t xml:space="preserve">min. </w:t>
            </w:r>
            <w:r w:rsidRPr="00DB2BCF">
              <w:rPr>
                <w:rFonts w:ascii="Times New Roman" w:hAnsi="Times New Roman" w:cs="Times New Roman"/>
              </w:rPr>
              <w:t xml:space="preserve">40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Hz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– 15 kHz, impedancja </w:t>
            </w:r>
            <w:r>
              <w:rPr>
                <w:rFonts w:ascii="Times New Roman" w:hAnsi="Times New Roman" w:cs="Times New Roman"/>
              </w:rPr>
              <w:t>15</w:t>
            </w:r>
            <w:r w:rsidRPr="00DB2BCF">
              <w:rPr>
                <w:rFonts w:ascii="Times New Roman" w:hAnsi="Times New Roman" w:cs="Times New Roman"/>
              </w:rPr>
              <w:t>0–600 Ω</w:t>
            </w:r>
          </w:p>
        </w:tc>
      </w:tr>
      <w:tr w:rsidR="00D755E4" w:rsidRPr="00DB2BCF" w14:paraId="468D6D88" w14:textId="77777777" w:rsidTr="00903C54">
        <w:tc>
          <w:tcPr>
            <w:tcW w:w="2019" w:type="dxa"/>
            <w:vAlign w:val="center"/>
          </w:tcPr>
          <w:p w14:paraId="669C8E66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Statywy mikrofonowe niskie</w:t>
            </w:r>
          </w:p>
        </w:tc>
        <w:tc>
          <w:tcPr>
            <w:tcW w:w="799" w:type="dxa"/>
            <w:vAlign w:val="center"/>
          </w:tcPr>
          <w:p w14:paraId="1F0FD585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2721" w:type="dxa"/>
            <w:vAlign w:val="center"/>
          </w:tcPr>
          <w:p w14:paraId="3D7F0976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Statywy stołowe / niskie</w:t>
            </w:r>
          </w:p>
        </w:tc>
        <w:tc>
          <w:tcPr>
            <w:tcW w:w="4099" w:type="dxa"/>
            <w:vAlign w:val="center"/>
          </w:tcPr>
          <w:p w14:paraId="4D9ACBE8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Stabilne, regulacja wysokości 0,5–1 m</w:t>
            </w:r>
          </w:p>
        </w:tc>
      </w:tr>
      <w:tr w:rsidR="00D755E4" w:rsidRPr="00DB2BCF" w14:paraId="182B2B38" w14:textId="77777777" w:rsidTr="00903C54">
        <w:tc>
          <w:tcPr>
            <w:tcW w:w="2019" w:type="dxa"/>
            <w:vAlign w:val="center"/>
          </w:tcPr>
          <w:p w14:paraId="3AAFC39D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Statywy mikrofonowe wysokie</w:t>
            </w:r>
          </w:p>
        </w:tc>
        <w:tc>
          <w:tcPr>
            <w:tcW w:w="799" w:type="dxa"/>
            <w:vAlign w:val="center"/>
          </w:tcPr>
          <w:p w14:paraId="03F02346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2721" w:type="dxa"/>
            <w:vAlign w:val="center"/>
          </w:tcPr>
          <w:p w14:paraId="2E85E19D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Statywy stojące</w:t>
            </w:r>
          </w:p>
        </w:tc>
        <w:tc>
          <w:tcPr>
            <w:tcW w:w="4099" w:type="dxa"/>
            <w:vAlign w:val="center"/>
          </w:tcPr>
          <w:p w14:paraId="612D0BD1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Stabilne, regulacja wysokości 1–2 m</w:t>
            </w:r>
          </w:p>
        </w:tc>
      </w:tr>
      <w:tr w:rsidR="00D755E4" w:rsidRPr="00DB2BCF" w14:paraId="78581C45" w14:textId="77777777" w:rsidTr="00903C54">
        <w:tc>
          <w:tcPr>
            <w:tcW w:w="2019" w:type="dxa"/>
            <w:vAlign w:val="center"/>
          </w:tcPr>
          <w:p w14:paraId="4B25B219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B2BCF">
              <w:rPr>
                <w:rFonts w:ascii="Times New Roman" w:hAnsi="Times New Roman" w:cs="Times New Roman"/>
              </w:rPr>
              <w:t>Dibox</w:t>
            </w:r>
            <w:proofErr w:type="spellEnd"/>
            <w:r w:rsidRPr="00DB2BCF">
              <w:rPr>
                <w:rFonts w:ascii="Times New Roman" w:hAnsi="Times New Roman" w:cs="Times New Roman"/>
              </w:rPr>
              <w:t xml:space="preserve"> aktywny / pasywny</w:t>
            </w:r>
          </w:p>
        </w:tc>
        <w:tc>
          <w:tcPr>
            <w:tcW w:w="799" w:type="dxa"/>
            <w:vAlign w:val="center"/>
          </w:tcPr>
          <w:p w14:paraId="002E501D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2721" w:type="dxa"/>
            <w:vAlign w:val="center"/>
          </w:tcPr>
          <w:p w14:paraId="0BC412A6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Do instrumentów</w:t>
            </w:r>
          </w:p>
        </w:tc>
        <w:tc>
          <w:tcPr>
            <w:tcW w:w="4099" w:type="dxa"/>
            <w:vAlign w:val="center"/>
          </w:tcPr>
          <w:p w14:paraId="7C0C20ED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Obsługa sygnałów liniowych i gitarowych, impedancja wejściowa min. 10 </w:t>
            </w:r>
            <w:proofErr w:type="spellStart"/>
            <w:r w:rsidRPr="00DB2BCF">
              <w:rPr>
                <w:rFonts w:ascii="Times New Roman" w:hAnsi="Times New Roman" w:cs="Times New Roman"/>
              </w:rPr>
              <w:t>kΩ</w:t>
            </w:r>
            <w:proofErr w:type="spellEnd"/>
          </w:p>
        </w:tc>
      </w:tr>
      <w:tr w:rsidR="00D755E4" w:rsidRPr="00DB2BCF" w14:paraId="3D3B0B1D" w14:textId="77777777" w:rsidTr="00903C54">
        <w:tc>
          <w:tcPr>
            <w:tcW w:w="2019" w:type="dxa"/>
            <w:vAlign w:val="center"/>
          </w:tcPr>
          <w:p w14:paraId="6741819E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Okablowanie i akcesoria audio</w:t>
            </w:r>
          </w:p>
        </w:tc>
        <w:tc>
          <w:tcPr>
            <w:tcW w:w="799" w:type="dxa"/>
            <w:vAlign w:val="center"/>
          </w:tcPr>
          <w:p w14:paraId="571682A8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B2BCF">
              <w:rPr>
                <w:rFonts w:ascii="Times New Roman" w:hAnsi="Times New Roman" w:cs="Times New Roman"/>
              </w:rPr>
              <w:t>kpl</w:t>
            </w:r>
            <w:proofErr w:type="spellEnd"/>
            <w:r w:rsidRPr="00DB2B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21" w:type="dxa"/>
            <w:vAlign w:val="center"/>
          </w:tcPr>
          <w:p w14:paraId="159F5554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Przewody, złącza, uchwyty</w:t>
            </w:r>
          </w:p>
        </w:tc>
        <w:tc>
          <w:tcPr>
            <w:tcW w:w="4099" w:type="dxa"/>
            <w:vAlign w:val="center"/>
          </w:tcPr>
          <w:p w14:paraId="1C993961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Kable audio wysokiej jakości, kompatybilne z pozostałym systemem</w:t>
            </w:r>
          </w:p>
        </w:tc>
      </w:tr>
    </w:tbl>
    <w:p w14:paraId="1D263F50" w14:textId="77777777" w:rsidR="00D755E4" w:rsidRPr="00DB2BCF" w:rsidRDefault="00D755E4" w:rsidP="00D755E4">
      <w:pPr>
        <w:pStyle w:val="Tekstpodstawowy"/>
        <w:rPr>
          <w:rStyle w:val="Pogrubienie"/>
          <w:rFonts w:ascii="Times New Roman" w:hAnsi="Times New Roman" w:cs="Times New Roman"/>
          <w:b w:val="0"/>
          <w:bCs w:val="0"/>
        </w:rPr>
      </w:pPr>
    </w:p>
    <w:p w14:paraId="5F57A97E" w14:textId="77777777" w:rsidR="00D755E4" w:rsidRPr="00DB2BCF" w:rsidRDefault="00D755E4" w:rsidP="00D755E4">
      <w:pPr>
        <w:pStyle w:val="Tekstpodstawowy"/>
        <w:rPr>
          <w:rStyle w:val="Pogrubienie"/>
          <w:rFonts w:ascii="Times New Roman" w:hAnsi="Times New Roman" w:cs="Times New Roman"/>
          <w:b w:val="0"/>
          <w:bCs w:val="0"/>
        </w:rPr>
      </w:pPr>
    </w:p>
    <w:p w14:paraId="410E20EA" w14:textId="77777777" w:rsidR="00D755E4" w:rsidRPr="00DB2BCF" w:rsidRDefault="00D755E4" w:rsidP="00D755E4">
      <w:pPr>
        <w:pStyle w:val="Tekstpodstawowy"/>
        <w:numPr>
          <w:ilvl w:val="0"/>
          <w:numId w:val="3"/>
        </w:numPr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Wszystkie urządzenia nowe, kompletne i sprawne.</w:t>
      </w:r>
    </w:p>
    <w:p w14:paraId="56117830" w14:textId="77777777" w:rsidR="00D755E4" w:rsidRPr="00DB2BCF" w:rsidRDefault="00D755E4" w:rsidP="00D755E4">
      <w:pPr>
        <w:pStyle w:val="Tekstpodstawowy"/>
        <w:numPr>
          <w:ilvl w:val="0"/>
          <w:numId w:val="1"/>
        </w:numPr>
        <w:tabs>
          <w:tab w:val="left" w:pos="720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Komponenty kompatybilne ze sobą i przeznaczone do pracy w warunkach scenicznych.</w:t>
      </w:r>
    </w:p>
    <w:p w14:paraId="773CB8B4" w14:textId="77777777" w:rsidR="00D755E4" w:rsidRPr="00B54DC9" w:rsidRDefault="00D755E4" w:rsidP="00D755E4">
      <w:pPr>
        <w:pStyle w:val="Tekstpodstawowy"/>
        <w:numPr>
          <w:ilvl w:val="0"/>
          <w:numId w:val="2"/>
        </w:numPr>
        <w:tabs>
          <w:tab w:val="left" w:pos="720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Dopuszcza się zastosowanie urządzeń równoważnych pod względem funkcji, mocy i jakości.</w:t>
      </w:r>
    </w:p>
    <w:p w14:paraId="6F86C77A" w14:textId="77777777" w:rsidR="00D755E4" w:rsidRPr="00DB2BCF" w:rsidRDefault="00D755E4" w:rsidP="00D755E4">
      <w:pPr>
        <w:pStyle w:val="Liniapoziomauser"/>
        <w:spacing w:after="140" w:line="276" w:lineRule="auto"/>
        <w:rPr>
          <w:rFonts w:ascii="Times New Roman" w:hAnsi="Times New Roman" w:cs="Times New Roman"/>
          <w:sz w:val="24"/>
          <w:szCs w:val="24"/>
        </w:rPr>
      </w:pPr>
    </w:p>
    <w:p w14:paraId="209F775A" w14:textId="77777777" w:rsidR="00D755E4" w:rsidRDefault="00D755E4" w:rsidP="00D755E4">
      <w:pPr>
        <w:pStyle w:val="Tekstpodstawowy"/>
        <w:rPr>
          <w:rFonts w:ascii="Times New Roman" w:hAnsi="Times New Roman" w:cs="Times New Roman"/>
        </w:rPr>
      </w:pPr>
    </w:p>
    <w:p w14:paraId="20B27E0E" w14:textId="77777777" w:rsidR="00D755E4" w:rsidRPr="00B54DC9" w:rsidRDefault="00D755E4" w:rsidP="00D755E4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640B3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Miejsce magazynowania: </w:t>
      </w:r>
    </w:p>
    <w:p w14:paraId="3DE8CDAC" w14:textId="04872B43" w:rsidR="00D755E4" w:rsidRDefault="00D755E4" w:rsidP="00D755E4">
      <w:p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Masłomęcz</w:t>
      </w:r>
      <w:proofErr w:type="spellEnd"/>
      <w:r>
        <w:rPr>
          <w:rFonts w:ascii="Times New Roman" w:hAnsi="Times New Roman" w:cs="Times New Roman"/>
        </w:rPr>
        <w:t xml:space="preserve"> 99A (budynek Centrum Dziedzictwa Kulturowego i Archeologicznego Gminy Hrubieszów, stanowiący własność Gminy Hrubieszów)</w:t>
      </w:r>
      <w:r>
        <w:rPr>
          <w:rFonts w:ascii="Times New Roman" w:hAnsi="Times New Roman" w:cs="Times New Roman"/>
        </w:rPr>
        <w:br/>
        <w:t>22-500 Hrubieszów</w:t>
      </w:r>
      <w:r>
        <w:rPr>
          <w:rFonts w:ascii="Times New Roman" w:hAnsi="Times New Roman" w:cs="Times New Roman"/>
        </w:rPr>
        <w:br/>
        <w:t>gmina Hrubieszów</w:t>
      </w:r>
      <w:r>
        <w:rPr>
          <w:rFonts w:ascii="Times New Roman" w:hAnsi="Times New Roman" w:cs="Times New Roman"/>
        </w:rPr>
        <w:br/>
        <w:t>powiat hrubieszowski</w:t>
      </w:r>
      <w:r>
        <w:rPr>
          <w:rFonts w:ascii="Times New Roman" w:hAnsi="Times New Roman" w:cs="Times New Roman"/>
        </w:rPr>
        <w:br/>
        <w:t xml:space="preserve">Działka ewidencyjna nr 140 </w:t>
      </w:r>
      <w:r>
        <w:rPr>
          <w:rFonts w:ascii="Times New Roman" w:hAnsi="Times New Roman" w:cs="Times New Roman"/>
        </w:rPr>
        <w:br/>
        <w:t xml:space="preserve">Obręb geodezyjny: 0180 </w:t>
      </w:r>
      <w:proofErr w:type="spellStart"/>
      <w:r>
        <w:rPr>
          <w:rFonts w:ascii="Times New Roman" w:hAnsi="Times New Roman" w:cs="Times New Roman"/>
        </w:rPr>
        <w:t>Masłomęcz</w:t>
      </w:r>
      <w:proofErr w:type="spellEnd"/>
    </w:p>
    <w:p w14:paraId="34FF5CE0" w14:textId="77777777" w:rsidR="00D755E4" w:rsidRPr="00640B3E" w:rsidRDefault="00D755E4" w:rsidP="00D755E4">
      <w:pPr>
        <w:spacing w:line="276" w:lineRule="auto"/>
        <w:rPr>
          <w:rFonts w:ascii="Times New Roman" w:hAnsi="Times New Roman" w:cs="Times New Roman"/>
        </w:rPr>
      </w:pPr>
    </w:p>
    <w:p w14:paraId="26FCE21E" w14:textId="77777777" w:rsidR="00D755E4" w:rsidRDefault="00D755E4" w:rsidP="00D755E4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0E1AC9A" w14:textId="77777777" w:rsidR="00D755E4" w:rsidRDefault="00D755E4" w:rsidP="00D755E4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0B6F17B" w14:textId="77777777" w:rsidR="00D755E4" w:rsidRDefault="00D755E4" w:rsidP="00D755E4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B1A3BC" w14:textId="4CA77EC4" w:rsidR="00D755E4" w:rsidRPr="00640B3E" w:rsidRDefault="00D755E4" w:rsidP="00D755E4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40B3E">
        <w:rPr>
          <w:rFonts w:ascii="Times New Roman" w:hAnsi="Times New Roman" w:cs="Times New Roman"/>
          <w:b/>
          <w:bCs/>
          <w:sz w:val="28"/>
          <w:szCs w:val="28"/>
          <w:u w:val="single"/>
        </w:rPr>
        <w:t>Oświetlenie - zestaw</w:t>
      </w:r>
    </w:p>
    <w:p w14:paraId="6BE34946" w14:textId="77777777" w:rsidR="00D755E4" w:rsidRPr="00DB2BCF" w:rsidRDefault="00D755E4" w:rsidP="00D755E4">
      <w:pPr>
        <w:spacing w:line="276" w:lineRule="auto"/>
        <w:rPr>
          <w:rStyle w:val="Pogrubienie"/>
          <w:rFonts w:ascii="Times New Roman" w:hAnsi="Times New Roman" w:cs="Times New Roman"/>
          <w:sz w:val="32"/>
          <w:szCs w:val="32"/>
          <w:u w:val="single"/>
        </w:rPr>
      </w:pPr>
    </w:p>
    <w:tbl>
      <w:tblPr>
        <w:tblW w:w="9638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6"/>
        <w:gridCol w:w="799"/>
        <w:gridCol w:w="2760"/>
        <w:gridCol w:w="3653"/>
      </w:tblGrid>
      <w:tr w:rsidR="00D755E4" w:rsidRPr="00DB2BCF" w14:paraId="61219940" w14:textId="77777777" w:rsidTr="00903C54">
        <w:trPr>
          <w:tblHeader/>
        </w:trPr>
        <w:tc>
          <w:tcPr>
            <w:tcW w:w="2426" w:type="dxa"/>
            <w:vAlign w:val="center"/>
          </w:tcPr>
          <w:p w14:paraId="097EE471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Podzespół</w:t>
            </w:r>
          </w:p>
        </w:tc>
        <w:tc>
          <w:tcPr>
            <w:tcW w:w="799" w:type="dxa"/>
            <w:vAlign w:val="center"/>
          </w:tcPr>
          <w:p w14:paraId="640E66A4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Liczba</w:t>
            </w:r>
          </w:p>
        </w:tc>
        <w:tc>
          <w:tcPr>
            <w:tcW w:w="2760" w:type="dxa"/>
            <w:vAlign w:val="center"/>
          </w:tcPr>
          <w:p w14:paraId="17848622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Funkcja / Charakterystyka</w:t>
            </w:r>
          </w:p>
        </w:tc>
        <w:tc>
          <w:tcPr>
            <w:tcW w:w="3653" w:type="dxa"/>
            <w:vAlign w:val="center"/>
          </w:tcPr>
          <w:p w14:paraId="521A970C" w14:textId="77777777" w:rsidR="00D755E4" w:rsidRPr="00DB2BCF" w:rsidRDefault="00D755E4" w:rsidP="00903C54">
            <w:pPr>
              <w:pStyle w:val="Nagwek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Wymagania / parametry</w:t>
            </w:r>
          </w:p>
        </w:tc>
      </w:tr>
      <w:tr w:rsidR="00D755E4" w:rsidRPr="00DB2BCF" w14:paraId="7028CA21" w14:textId="77777777" w:rsidTr="00903C54">
        <w:tc>
          <w:tcPr>
            <w:tcW w:w="2426" w:type="dxa"/>
            <w:vAlign w:val="center"/>
          </w:tcPr>
          <w:p w14:paraId="610109AF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Reflektor PAR LED</w:t>
            </w:r>
          </w:p>
        </w:tc>
        <w:tc>
          <w:tcPr>
            <w:tcW w:w="799" w:type="dxa"/>
            <w:vAlign w:val="center"/>
          </w:tcPr>
          <w:p w14:paraId="7FDD6BD1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8 szt.</w:t>
            </w:r>
          </w:p>
        </w:tc>
        <w:tc>
          <w:tcPr>
            <w:tcW w:w="2760" w:type="dxa"/>
            <w:vAlign w:val="center"/>
          </w:tcPr>
          <w:p w14:paraId="6C7E2AAF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Punktowe źródło światła LED</w:t>
            </w:r>
          </w:p>
        </w:tc>
        <w:tc>
          <w:tcPr>
            <w:tcW w:w="3653" w:type="dxa"/>
            <w:vAlign w:val="center"/>
          </w:tcPr>
          <w:p w14:paraId="3F385BDC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Moc LED min. 100 W, strumień świetlny ≥ 2000 lm, kolor RGB lub RGBW</w:t>
            </w:r>
          </w:p>
        </w:tc>
      </w:tr>
      <w:tr w:rsidR="00D755E4" w:rsidRPr="00DB2BCF" w14:paraId="17300F9B" w14:textId="77777777" w:rsidTr="00903C54">
        <w:tc>
          <w:tcPr>
            <w:tcW w:w="2426" w:type="dxa"/>
            <w:vAlign w:val="center"/>
          </w:tcPr>
          <w:p w14:paraId="67DF5191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Listwa LED</w:t>
            </w:r>
          </w:p>
        </w:tc>
        <w:tc>
          <w:tcPr>
            <w:tcW w:w="799" w:type="dxa"/>
            <w:vAlign w:val="center"/>
          </w:tcPr>
          <w:p w14:paraId="7D4911FF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2760" w:type="dxa"/>
            <w:vAlign w:val="center"/>
          </w:tcPr>
          <w:p w14:paraId="77445A2C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Źródło światła liniowe</w:t>
            </w:r>
          </w:p>
        </w:tc>
        <w:tc>
          <w:tcPr>
            <w:tcW w:w="3653" w:type="dxa"/>
            <w:vAlign w:val="center"/>
          </w:tcPr>
          <w:p w14:paraId="1444319D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Moc LED min. 50 W/m, strumień świetlny ≥ 1500 lm/m, kolor RGB lub RGBW</w:t>
            </w:r>
          </w:p>
        </w:tc>
      </w:tr>
      <w:tr w:rsidR="00D755E4" w:rsidRPr="00DB2BCF" w14:paraId="0385572E" w14:textId="77777777" w:rsidTr="00903C54">
        <w:tc>
          <w:tcPr>
            <w:tcW w:w="2426" w:type="dxa"/>
            <w:vAlign w:val="center"/>
          </w:tcPr>
          <w:p w14:paraId="29D3704C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Reflektor Spot LED</w:t>
            </w:r>
          </w:p>
        </w:tc>
        <w:tc>
          <w:tcPr>
            <w:tcW w:w="799" w:type="dxa"/>
            <w:vAlign w:val="center"/>
          </w:tcPr>
          <w:p w14:paraId="2F87D5EC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2760" w:type="dxa"/>
            <w:vAlign w:val="center"/>
          </w:tcPr>
          <w:p w14:paraId="09268F10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Punktowe źródło światła z regulowaną wiązką</w:t>
            </w:r>
          </w:p>
        </w:tc>
        <w:tc>
          <w:tcPr>
            <w:tcW w:w="3653" w:type="dxa"/>
            <w:vAlign w:val="center"/>
          </w:tcPr>
          <w:p w14:paraId="274B0180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Moc LED min. 100 W, strumień świetlny ≥ 2000 lm, możliwość zmiany kąta świecenia</w:t>
            </w:r>
          </w:p>
        </w:tc>
      </w:tr>
      <w:tr w:rsidR="00D755E4" w:rsidRPr="00DB2BCF" w14:paraId="1AEC251B" w14:textId="77777777" w:rsidTr="00903C54">
        <w:tc>
          <w:tcPr>
            <w:tcW w:w="2426" w:type="dxa"/>
            <w:vAlign w:val="center"/>
          </w:tcPr>
          <w:p w14:paraId="2D6E44B9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Sterownik oświetlenia</w:t>
            </w:r>
          </w:p>
        </w:tc>
        <w:tc>
          <w:tcPr>
            <w:tcW w:w="799" w:type="dxa"/>
            <w:vAlign w:val="center"/>
          </w:tcPr>
          <w:p w14:paraId="7A4F2BD8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2760" w:type="dxa"/>
            <w:vAlign w:val="center"/>
          </w:tcPr>
          <w:p w14:paraId="4A51F7FA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Panel sterujący do urządzeń LED</w:t>
            </w:r>
          </w:p>
        </w:tc>
        <w:tc>
          <w:tcPr>
            <w:tcW w:w="3653" w:type="dxa"/>
            <w:vAlign w:val="center"/>
          </w:tcPr>
          <w:p w14:paraId="45A30B0F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Sterowanie DMX lub protokołem kompatybilnym z używanymi reflektorami</w:t>
            </w:r>
          </w:p>
        </w:tc>
      </w:tr>
      <w:tr w:rsidR="00D755E4" w:rsidRPr="00DB2BCF" w14:paraId="545F8603" w14:textId="77777777" w:rsidTr="00903C54">
        <w:tc>
          <w:tcPr>
            <w:tcW w:w="2426" w:type="dxa"/>
            <w:vAlign w:val="center"/>
          </w:tcPr>
          <w:p w14:paraId="70582A70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Peryferia, okablowanie i akcesoria oświetleniowe</w:t>
            </w:r>
          </w:p>
        </w:tc>
        <w:tc>
          <w:tcPr>
            <w:tcW w:w="799" w:type="dxa"/>
            <w:vAlign w:val="center"/>
          </w:tcPr>
          <w:p w14:paraId="0160FC48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B2BCF">
              <w:rPr>
                <w:rFonts w:ascii="Times New Roman" w:hAnsi="Times New Roman" w:cs="Times New Roman"/>
              </w:rPr>
              <w:t>kpl</w:t>
            </w:r>
            <w:proofErr w:type="spellEnd"/>
            <w:r w:rsidRPr="00DB2B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0" w:type="dxa"/>
            <w:vAlign w:val="center"/>
          </w:tcPr>
          <w:p w14:paraId="00BB17B9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Przewody, wtyki, łączniki i elementy montażowe</w:t>
            </w:r>
          </w:p>
        </w:tc>
        <w:tc>
          <w:tcPr>
            <w:tcW w:w="3653" w:type="dxa"/>
            <w:vAlign w:val="center"/>
          </w:tcPr>
          <w:p w14:paraId="2489C537" w14:textId="77777777" w:rsidR="00D755E4" w:rsidRPr="00DB2BCF" w:rsidRDefault="00D755E4" w:rsidP="00903C54">
            <w:pPr>
              <w:pStyle w:val="Zawartotabeliuser"/>
              <w:spacing w:line="276" w:lineRule="auto"/>
              <w:rPr>
                <w:rFonts w:ascii="Times New Roman" w:hAnsi="Times New Roman" w:cs="Times New Roman"/>
              </w:rPr>
            </w:pPr>
            <w:r w:rsidRPr="00DB2BCF">
              <w:rPr>
                <w:rFonts w:ascii="Times New Roman" w:hAnsi="Times New Roman" w:cs="Times New Roman"/>
              </w:rPr>
              <w:t>Elementy kompatybilne z pozostałym systemem, zapewniające stabilność i bezpieczeństwo</w:t>
            </w:r>
          </w:p>
        </w:tc>
      </w:tr>
    </w:tbl>
    <w:p w14:paraId="6FA50707" w14:textId="77777777" w:rsidR="00D755E4" w:rsidRPr="00DB2BCF" w:rsidRDefault="00D755E4" w:rsidP="00D755E4">
      <w:pPr>
        <w:spacing w:line="276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290B8949" w14:textId="77777777" w:rsidR="00D755E4" w:rsidRPr="00DB2BCF" w:rsidRDefault="00D755E4" w:rsidP="00D755E4">
      <w:pPr>
        <w:pStyle w:val="Tekstpodstawowy"/>
        <w:numPr>
          <w:ilvl w:val="0"/>
          <w:numId w:val="6"/>
        </w:numPr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Wszystkie urządzenia nowe, kompletne i sprawne.</w:t>
      </w:r>
    </w:p>
    <w:p w14:paraId="3A9E852B" w14:textId="77777777" w:rsidR="00D755E4" w:rsidRPr="00DB2BCF" w:rsidRDefault="00D755E4" w:rsidP="00D755E4">
      <w:pPr>
        <w:pStyle w:val="Tekstpodstawowy"/>
        <w:numPr>
          <w:ilvl w:val="0"/>
          <w:numId w:val="4"/>
        </w:numPr>
        <w:tabs>
          <w:tab w:val="left" w:pos="720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Wszystkie komponenty kompatybilne ze sobą i przeznaczone do pracy w warunkach scenicznych.</w:t>
      </w:r>
    </w:p>
    <w:p w14:paraId="6E679FAE" w14:textId="77777777" w:rsidR="00D755E4" w:rsidRPr="00DB2BCF" w:rsidRDefault="00D755E4" w:rsidP="00D755E4">
      <w:pPr>
        <w:pStyle w:val="Tekstpodstawowy"/>
        <w:numPr>
          <w:ilvl w:val="0"/>
          <w:numId w:val="5"/>
        </w:numPr>
        <w:tabs>
          <w:tab w:val="left" w:pos="720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W ofercie dopuszcza się urządzenia równoważne pod względem funkcji, mocy, kompatybilności i jakości</w:t>
      </w:r>
    </w:p>
    <w:p w14:paraId="7B85D27E" w14:textId="77777777" w:rsidR="00D755E4" w:rsidRDefault="00D755E4" w:rsidP="00D755E4">
      <w:pPr>
        <w:spacing w:line="276" w:lineRule="auto"/>
        <w:rPr>
          <w:rFonts w:ascii="Times New Roman" w:hAnsi="Times New Roman" w:cs="Times New Roman"/>
        </w:rPr>
      </w:pPr>
    </w:p>
    <w:p w14:paraId="57E91BCA" w14:textId="77777777" w:rsidR="00D755E4" w:rsidRPr="00B54DC9" w:rsidRDefault="00D755E4" w:rsidP="00D755E4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Miejsce magazynowania: </w:t>
      </w:r>
    </w:p>
    <w:p w14:paraId="35199534" w14:textId="2E49D321" w:rsidR="00D755E4" w:rsidRPr="00640B3E" w:rsidRDefault="00D755E4" w:rsidP="00D755E4">
      <w:p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Masłomęcz</w:t>
      </w:r>
      <w:proofErr w:type="spellEnd"/>
      <w:r>
        <w:rPr>
          <w:rFonts w:ascii="Times New Roman" w:hAnsi="Times New Roman" w:cs="Times New Roman"/>
        </w:rPr>
        <w:t xml:space="preserve"> 99A (budynek Centrum Dziedzictwa Kulturowego i Archeologicznego Gminy Hrubieszów, stanowiący własność Gminy Hrubieszów)</w:t>
      </w:r>
      <w:r>
        <w:rPr>
          <w:rFonts w:ascii="Times New Roman" w:hAnsi="Times New Roman" w:cs="Times New Roman"/>
        </w:rPr>
        <w:br/>
        <w:t>22-500 Hrubieszów</w:t>
      </w:r>
      <w:r>
        <w:rPr>
          <w:rFonts w:ascii="Times New Roman" w:hAnsi="Times New Roman" w:cs="Times New Roman"/>
        </w:rPr>
        <w:br/>
        <w:t>gmina Hrubieszów</w:t>
      </w:r>
      <w:r>
        <w:rPr>
          <w:rFonts w:ascii="Times New Roman" w:hAnsi="Times New Roman" w:cs="Times New Roman"/>
        </w:rPr>
        <w:br/>
        <w:t>powiat hrubieszowski</w:t>
      </w:r>
      <w:r>
        <w:rPr>
          <w:rFonts w:ascii="Times New Roman" w:hAnsi="Times New Roman" w:cs="Times New Roman"/>
        </w:rPr>
        <w:br/>
        <w:t xml:space="preserve">Działka ewidencyjna nr 140 </w:t>
      </w:r>
      <w:r>
        <w:rPr>
          <w:rFonts w:ascii="Times New Roman" w:hAnsi="Times New Roman" w:cs="Times New Roman"/>
        </w:rPr>
        <w:br/>
        <w:t xml:space="preserve">Obręb geodezyjny: 0180 </w:t>
      </w:r>
      <w:proofErr w:type="spellStart"/>
      <w:r>
        <w:rPr>
          <w:rFonts w:ascii="Times New Roman" w:hAnsi="Times New Roman" w:cs="Times New Roman"/>
        </w:rPr>
        <w:t>Masłomęcz</w:t>
      </w:r>
      <w:proofErr w:type="spellEnd"/>
    </w:p>
    <w:p w14:paraId="5ACCC404" w14:textId="08EF2656" w:rsidR="006B6C91" w:rsidRDefault="009C0D52" w:rsidP="00D755E4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06C710B" wp14:editId="0A63C8DA">
                <wp:simplePos x="0" y="0"/>
                <wp:positionH relativeFrom="column">
                  <wp:posOffset>-486640</wp:posOffset>
                </wp:positionH>
                <wp:positionV relativeFrom="paragraph">
                  <wp:posOffset>928191</wp:posOffset>
                </wp:positionV>
                <wp:extent cx="6743065" cy="635"/>
                <wp:effectExtent l="57150" t="76200" r="57785" b="75565"/>
                <wp:wrapNone/>
                <wp:docPr id="1404233316" name="Pismo odręczne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674306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0842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4" o:spid="_x0000_s1026" type="#_x0000_t75" style="position:absolute;margin-left:-39.7pt;margin-top:68.1pt;width:533.75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">
                <v:imagedata r:id="rId8" o:title=""/>
              </v:shape>
            </w:pict>
          </mc:Fallback>
        </mc:AlternateContent>
      </w:r>
    </w:p>
    <w:p w14:paraId="5818FC7E" w14:textId="2E6E5C04" w:rsidR="00D755E4" w:rsidRPr="006B6C91" w:rsidRDefault="00D755E4" w:rsidP="00D755E4">
      <w:pPr>
        <w:spacing w:line="276" w:lineRule="auto"/>
        <w:rPr>
          <w:rFonts w:ascii="Times New Roman" w:hAnsi="Times New Roman" w:cs="Times New Roman"/>
        </w:rPr>
      </w:pPr>
      <w:r w:rsidRPr="00D755E4">
        <w:rPr>
          <w:rFonts w:ascii="Times New Roman" w:hAnsi="Times New Roman" w:cs="Times New Roman"/>
          <w:b/>
          <w:bCs/>
          <w:highlight w:val="green"/>
        </w:rPr>
        <w:lastRenderedPageBreak/>
        <w:t>Część nr II - Dostawa projektora oraz ekranu dmuchanego</w:t>
      </w:r>
    </w:p>
    <w:p w14:paraId="7915932F" w14:textId="26797B21" w:rsidR="00D755E4" w:rsidRPr="00D755E4" w:rsidRDefault="00D755E4" w:rsidP="00D755E4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D755E4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Projektor </w:t>
      </w:r>
    </w:p>
    <w:p w14:paraId="4BBC76FF" w14:textId="77777777" w:rsidR="00D755E4" w:rsidRPr="008A4996" w:rsidRDefault="00D755E4" w:rsidP="00D755E4">
      <w:pPr>
        <w:pStyle w:val="Tekstpodstawowy"/>
        <w:rPr>
          <w:rFonts w:ascii="Times New Roman" w:hAnsi="Times New Roman" w:cs="Times New Roman"/>
          <w:color w:val="000000" w:themeColor="text1"/>
        </w:rPr>
      </w:pPr>
      <w:r w:rsidRPr="008A4996">
        <w:rPr>
          <w:rStyle w:val="Pogrubienie"/>
          <w:rFonts w:ascii="Times New Roman" w:hAnsi="Times New Roman" w:cs="Times New Roman"/>
          <w:color w:val="000000" w:themeColor="text1"/>
        </w:rPr>
        <w:t>1. Przeznaczenie:</w:t>
      </w:r>
      <w:r w:rsidRPr="008A4996">
        <w:rPr>
          <w:rFonts w:ascii="Times New Roman" w:hAnsi="Times New Roman" w:cs="Times New Roman"/>
          <w:color w:val="000000" w:themeColor="text1"/>
        </w:rPr>
        <w:br/>
        <w:t>Projektor multimedialny o wysokiej jasności, przeznaczony do zastosowań szkoleniowych, konferencyjnych i prezentacyjnych, umożliwiający projekcję w rozdzielczości WUXGA z obsługą sygnału 4K.</w:t>
      </w:r>
    </w:p>
    <w:p w14:paraId="182DF778" w14:textId="77777777" w:rsidR="00D755E4" w:rsidRPr="008A4996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67B8079" w14:textId="77777777" w:rsidR="00D755E4" w:rsidRPr="008A4996" w:rsidRDefault="00D755E4" w:rsidP="00D755E4">
      <w:pPr>
        <w:pStyle w:val="Tekstpodstawowy"/>
        <w:rPr>
          <w:rFonts w:ascii="Times New Roman" w:hAnsi="Times New Roman" w:cs="Times New Roman"/>
          <w:color w:val="000000" w:themeColor="text1"/>
        </w:rPr>
      </w:pPr>
      <w:r w:rsidRPr="008A4996">
        <w:rPr>
          <w:rStyle w:val="Pogrubienie"/>
          <w:rFonts w:ascii="Times New Roman" w:hAnsi="Times New Roman" w:cs="Times New Roman"/>
          <w:color w:val="000000" w:themeColor="text1"/>
        </w:rPr>
        <w:t>2. Technologia i źródło światła:</w:t>
      </w:r>
    </w:p>
    <w:p w14:paraId="3AFC7F8B" w14:textId="77777777" w:rsidR="00D755E4" w:rsidRPr="008A4996" w:rsidRDefault="00D755E4" w:rsidP="00D755E4">
      <w:pPr>
        <w:pStyle w:val="Tekstpodstawowy"/>
        <w:numPr>
          <w:ilvl w:val="0"/>
          <w:numId w:val="7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Typ projektora: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laserowy</w:t>
      </w:r>
    </w:p>
    <w:p w14:paraId="03B5CC52" w14:textId="77777777" w:rsidR="00D755E4" w:rsidRPr="008A4996" w:rsidRDefault="00D755E4" w:rsidP="00D755E4">
      <w:pPr>
        <w:pStyle w:val="Tekstpodstawowy"/>
        <w:numPr>
          <w:ilvl w:val="0"/>
          <w:numId w:val="7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Technologia wyświetlania: 3LCD </w:t>
      </w:r>
    </w:p>
    <w:p w14:paraId="706C0A94" w14:textId="77777777" w:rsidR="00D755E4" w:rsidRPr="008A4996" w:rsidRDefault="00D755E4" w:rsidP="00D755E4">
      <w:pPr>
        <w:pStyle w:val="Tekstpodstawowy"/>
        <w:numPr>
          <w:ilvl w:val="0"/>
          <w:numId w:val="7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Źródło światła: laserowe, bezlampowe </w:t>
      </w:r>
    </w:p>
    <w:p w14:paraId="7BDEB0B8" w14:textId="77777777" w:rsidR="00D755E4" w:rsidRPr="008A4996" w:rsidRDefault="00D755E4" w:rsidP="00D755E4">
      <w:pPr>
        <w:pStyle w:val="Tekstpodstawowy"/>
        <w:numPr>
          <w:ilvl w:val="0"/>
          <w:numId w:val="7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Żywotność źródła światła: min. 20 000 godzin (tryb standardowy),</w:t>
      </w:r>
    </w:p>
    <w:p w14:paraId="292E84D9" w14:textId="77777777" w:rsidR="00D755E4" w:rsidRPr="008A4996" w:rsidRDefault="00D755E4" w:rsidP="00D755E4">
      <w:pPr>
        <w:pStyle w:val="Tekstpodstawowy"/>
        <w:numPr>
          <w:ilvl w:val="0"/>
          <w:numId w:val="7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Jasność źródła: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min. 8 000 lumenów (tryb normalny)</w:t>
      </w:r>
    </w:p>
    <w:p w14:paraId="78AB3200" w14:textId="77777777" w:rsidR="00D755E4" w:rsidRPr="008A4996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5AAA1A8A" w14:textId="77777777" w:rsidR="00D755E4" w:rsidRPr="008A4996" w:rsidRDefault="00D755E4" w:rsidP="00D755E4">
      <w:pPr>
        <w:pStyle w:val="Tekstpodstawowy"/>
        <w:rPr>
          <w:rFonts w:ascii="Times New Roman" w:hAnsi="Times New Roman" w:cs="Times New Roman"/>
          <w:color w:val="000000" w:themeColor="text1"/>
        </w:rPr>
      </w:pPr>
      <w:r w:rsidRPr="008A4996">
        <w:rPr>
          <w:rStyle w:val="Pogrubienie"/>
          <w:rFonts w:ascii="Times New Roman" w:hAnsi="Times New Roman" w:cs="Times New Roman"/>
          <w:color w:val="000000" w:themeColor="text1"/>
        </w:rPr>
        <w:t>3. Parametry obrazu:</w:t>
      </w:r>
    </w:p>
    <w:p w14:paraId="4AC919BE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Rozdzielczość natywna: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 xml:space="preserve">WUXGA (1920 × 1200 </w:t>
      </w:r>
      <w:proofErr w:type="spellStart"/>
      <w:r w:rsidRPr="008A4996">
        <w:rPr>
          <w:rStyle w:val="Pogrubienie"/>
          <w:rFonts w:ascii="Times New Roman" w:hAnsi="Times New Roman" w:cs="Times New Roman"/>
          <w:color w:val="000000" w:themeColor="text1"/>
        </w:rPr>
        <w:t>px</w:t>
      </w:r>
      <w:proofErr w:type="spellEnd"/>
      <w:r w:rsidRPr="008A4996">
        <w:rPr>
          <w:rStyle w:val="Pogrubienie"/>
          <w:rFonts w:ascii="Times New Roman" w:hAnsi="Times New Roman" w:cs="Times New Roman"/>
          <w:color w:val="000000" w:themeColor="text1"/>
        </w:rPr>
        <w:t>)</w:t>
      </w:r>
    </w:p>
    <w:p w14:paraId="1FED604C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Obsługa sygnału wejściowego do rozdzielczości min. 4K </w:t>
      </w:r>
    </w:p>
    <w:p w14:paraId="70940804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Proporcje obrazu: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16:10</w:t>
      </w:r>
    </w:p>
    <w:p w14:paraId="7A047B6F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Kontrast: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min. 5 000 000:1</w:t>
      </w:r>
    </w:p>
    <w:p w14:paraId="19004671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Jasność: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min. 8 000 lm (tryb normalny)</w:t>
      </w:r>
      <w:r w:rsidRPr="008A4996">
        <w:rPr>
          <w:rFonts w:ascii="Times New Roman" w:hAnsi="Times New Roman" w:cs="Times New Roman"/>
          <w:color w:val="000000" w:themeColor="text1"/>
        </w:rPr>
        <w:t xml:space="preserve"> </w:t>
      </w:r>
    </w:p>
    <w:p w14:paraId="3A9B0CEE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Poziom hałasu: maks. 40 </w:t>
      </w:r>
      <w:proofErr w:type="spellStart"/>
      <w:r w:rsidRPr="008A4996">
        <w:rPr>
          <w:rFonts w:ascii="Times New Roman" w:hAnsi="Times New Roman" w:cs="Times New Roman"/>
          <w:color w:val="000000" w:themeColor="text1"/>
        </w:rPr>
        <w:t>dB</w:t>
      </w:r>
      <w:proofErr w:type="spellEnd"/>
      <w:r w:rsidRPr="008A4996">
        <w:rPr>
          <w:rFonts w:ascii="Times New Roman" w:hAnsi="Times New Roman" w:cs="Times New Roman"/>
          <w:color w:val="000000" w:themeColor="text1"/>
        </w:rPr>
        <w:t xml:space="preserve">(A) </w:t>
      </w:r>
    </w:p>
    <w:p w14:paraId="694BE2EC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Zakres przekątnej obrazu: min. </w:t>
      </w:r>
      <w:r w:rsidRPr="00D85BE9">
        <w:rPr>
          <w:rFonts w:ascii="Times New Roman" w:hAnsi="Times New Roman" w:cs="Times New Roman"/>
          <w:color w:val="000000" w:themeColor="text1"/>
        </w:rPr>
        <w:t>Zakres przekątnej obrazu musi obejmować przedział 250 – 300 cali</w:t>
      </w:r>
    </w:p>
    <w:p w14:paraId="1F4D571F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Obiektyw: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optyczny z ręczną regulacją ostrości i zoomu (min. 1,2×)</w:t>
      </w:r>
    </w:p>
    <w:p w14:paraId="7513FC80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Możliwość regulacji położenia obrazu (przesunięcie pionowe i poziome):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tak, manualna lub elektroniczna</w:t>
      </w:r>
    </w:p>
    <w:p w14:paraId="1ACABC34" w14:textId="77777777" w:rsidR="00D755E4" w:rsidRPr="008A4996" w:rsidRDefault="00D755E4" w:rsidP="00D755E4">
      <w:pPr>
        <w:pStyle w:val="Tekstpodstawowy"/>
        <w:numPr>
          <w:ilvl w:val="0"/>
          <w:numId w:val="8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Korekcja geometrii obrazu (</w:t>
      </w:r>
      <w:proofErr w:type="spellStart"/>
      <w:r w:rsidRPr="008A4996">
        <w:rPr>
          <w:rFonts w:ascii="Times New Roman" w:hAnsi="Times New Roman" w:cs="Times New Roman"/>
          <w:color w:val="000000" w:themeColor="text1"/>
        </w:rPr>
        <w:t>keystone</w:t>
      </w:r>
      <w:proofErr w:type="spellEnd"/>
      <w:r w:rsidRPr="008A4996">
        <w:rPr>
          <w:rFonts w:ascii="Times New Roman" w:hAnsi="Times New Roman" w:cs="Times New Roman"/>
          <w:color w:val="000000" w:themeColor="text1"/>
        </w:rPr>
        <w:t xml:space="preserve"> / narożników):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tak</w:t>
      </w:r>
    </w:p>
    <w:p w14:paraId="6EA2DA8C" w14:textId="77777777" w:rsidR="00D755E4" w:rsidRPr="008A4996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78A72DE2" w14:textId="77777777" w:rsidR="00D755E4" w:rsidRPr="008A4996" w:rsidRDefault="00D755E4" w:rsidP="00D755E4">
      <w:pPr>
        <w:pStyle w:val="Tekstpodstawowy"/>
        <w:rPr>
          <w:rFonts w:ascii="Times New Roman" w:hAnsi="Times New Roman" w:cs="Times New Roman"/>
          <w:color w:val="000000" w:themeColor="text1"/>
        </w:rPr>
      </w:pPr>
      <w:r w:rsidRPr="008A4996">
        <w:rPr>
          <w:rStyle w:val="Pogrubienie"/>
          <w:rFonts w:ascii="Times New Roman" w:hAnsi="Times New Roman" w:cs="Times New Roman"/>
          <w:color w:val="000000" w:themeColor="text1"/>
        </w:rPr>
        <w:t>4. Złącza i komunikacja:</w:t>
      </w:r>
    </w:p>
    <w:p w14:paraId="40982F36" w14:textId="77777777" w:rsidR="00D755E4" w:rsidRPr="008A4996" w:rsidRDefault="00D755E4" w:rsidP="00D755E4">
      <w:pPr>
        <w:pStyle w:val="Tekstpodstawowy"/>
        <w:numPr>
          <w:ilvl w:val="0"/>
          <w:numId w:val="9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Wejścia wideo: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min. 2 × HDMI (z obsługą HDCP)</w:t>
      </w:r>
    </w:p>
    <w:p w14:paraId="29580B0D" w14:textId="77777777" w:rsidR="00D755E4" w:rsidRPr="008A4996" w:rsidRDefault="00D755E4" w:rsidP="00D755E4">
      <w:pPr>
        <w:pStyle w:val="Tekstpodstawowy"/>
        <w:numPr>
          <w:ilvl w:val="0"/>
          <w:numId w:val="9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lastRenderedPageBreak/>
        <w:t>Port USB: min. 1 × USB typu A lub rozwiązanie równoważne umożliwiające obsługę pamięci USB oraz funkcji projektora.</w:t>
      </w:r>
    </w:p>
    <w:p w14:paraId="31ACC2CC" w14:textId="77777777" w:rsidR="00D755E4" w:rsidRPr="008A4996" w:rsidRDefault="00D755E4" w:rsidP="00D755E4">
      <w:pPr>
        <w:pStyle w:val="Tekstpodstawowy"/>
        <w:numPr>
          <w:ilvl w:val="0"/>
          <w:numId w:val="9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Port komunikacyjny RS-232C: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tak</w:t>
      </w:r>
    </w:p>
    <w:p w14:paraId="4BB9D41D" w14:textId="77777777" w:rsidR="00D755E4" w:rsidRPr="008A4996" w:rsidRDefault="00D755E4" w:rsidP="00D755E4">
      <w:pPr>
        <w:pStyle w:val="Tekstpodstawowy"/>
        <w:numPr>
          <w:ilvl w:val="0"/>
          <w:numId w:val="9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Złącze sieciowe LAN (Ethernet):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tak</w:t>
      </w:r>
    </w:p>
    <w:p w14:paraId="330B4BBB" w14:textId="77777777" w:rsidR="00D755E4" w:rsidRPr="008A4996" w:rsidRDefault="00D755E4" w:rsidP="00D755E4">
      <w:pPr>
        <w:pStyle w:val="Tekstpodstawowy"/>
        <w:numPr>
          <w:ilvl w:val="0"/>
          <w:numId w:val="9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Łączność bezprzewodowa: Wi-Fi, wbudowane lub realizowane za pomocą dedykowanego modułu bezprzewodowego kompatybilnego z projektorem.</w:t>
      </w:r>
    </w:p>
    <w:p w14:paraId="53650DB0" w14:textId="77777777" w:rsidR="00D755E4" w:rsidRPr="008A4996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66CB0116" w14:textId="77777777" w:rsidR="00D755E4" w:rsidRPr="008A4996" w:rsidRDefault="00D755E4" w:rsidP="00D755E4">
      <w:pPr>
        <w:pStyle w:val="Tekstpodstawowy"/>
        <w:rPr>
          <w:rFonts w:ascii="Times New Roman" w:hAnsi="Times New Roman" w:cs="Times New Roman"/>
          <w:color w:val="000000" w:themeColor="text1"/>
        </w:rPr>
      </w:pPr>
      <w:r w:rsidRPr="008A4996">
        <w:rPr>
          <w:rStyle w:val="Pogrubienie"/>
          <w:rFonts w:ascii="Times New Roman" w:hAnsi="Times New Roman" w:cs="Times New Roman"/>
          <w:color w:val="000000" w:themeColor="text1"/>
        </w:rPr>
        <w:t>5. Funkcje użytkowe:</w:t>
      </w:r>
    </w:p>
    <w:p w14:paraId="14F59544" w14:textId="77777777" w:rsidR="00D755E4" w:rsidRPr="008A4996" w:rsidRDefault="00D755E4" w:rsidP="00D755E4">
      <w:pPr>
        <w:pStyle w:val="Tekstpodstawowy"/>
        <w:numPr>
          <w:ilvl w:val="0"/>
          <w:numId w:val="10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Tryb oszczędzania energii (ECO)</w:t>
      </w:r>
    </w:p>
    <w:p w14:paraId="2C6C173D" w14:textId="77777777" w:rsidR="00D755E4" w:rsidRPr="008A4996" w:rsidRDefault="00D755E4" w:rsidP="00D755E4">
      <w:pPr>
        <w:pStyle w:val="Tekstpodstawowy"/>
        <w:numPr>
          <w:ilvl w:val="0"/>
          <w:numId w:val="10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Automatyczne włączanie po podaniu sygnału</w:t>
      </w:r>
    </w:p>
    <w:p w14:paraId="49C44837" w14:textId="77777777" w:rsidR="00D755E4" w:rsidRPr="008A4996" w:rsidRDefault="00D755E4" w:rsidP="00D755E4">
      <w:pPr>
        <w:pStyle w:val="Tekstpodstawowy"/>
        <w:numPr>
          <w:ilvl w:val="0"/>
          <w:numId w:val="10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Możliwość projekcji z sieci lokalnej lub bezprzewodowej</w:t>
      </w:r>
    </w:p>
    <w:p w14:paraId="0A1343A5" w14:textId="77777777" w:rsidR="00D755E4" w:rsidRPr="008A4996" w:rsidRDefault="00D755E4" w:rsidP="00D755E4">
      <w:pPr>
        <w:pStyle w:val="Tekstpodstawowy"/>
        <w:numPr>
          <w:ilvl w:val="0"/>
          <w:numId w:val="10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Obsługa odtwarzania plików multimedialnych z pamięci USB</w:t>
      </w:r>
    </w:p>
    <w:p w14:paraId="2016C65E" w14:textId="77777777" w:rsidR="00D755E4" w:rsidRPr="008A4996" w:rsidRDefault="00D755E4" w:rsidP="00D755E4">
      <w:pPr>
        <w:pStyle w:val="Tekstpodstawowy"/>
        <w:numPr>
          <w:ilvl w:val="0"/>
          <w:numId w:val="10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Możliwość sterowania urządzeniem przez sieć (LAN/Wi-Fi)</w:t>
      </w:r>
    </w:p>
    <w:p w14:paraId="24C4CB2F" w14:textId="77777777" w:rsidR="00D755E4" w:rsidRPr="008A4996" w:rsidRDefault="00D755E4" w:rsidP="00D755E4">
      <w:pPr>
        <w:pStyle w:val="Tekstpodstawowy"/>
        <w:numPr>
          <w:ilvl w:val="0"/>
          <w:numId w:val="10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Wbudowany głośnik o mocy min. 10 W</w:t>
      </w:r>
    </w:p>
    <w:p w14:paraId="2CB3850B" w14:textId="77777777" w:rsidR="00D755E4" w:rsidRPr="008A4996" w:rsidRDefault="00D755E4" w:rsidP="00D755E4">
      <w:pPr>
        <w:pStyle w:val="Tekstpodstawowy"/>
        <w:numPr>
          <w:ilvl w:val="0"/>
          <w:numId w:val="10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Możliwość pracy bez komputera (projekcja z pamięci USB lub sieci)</w:t>
      </w:r>
    </w:p>
    <w:p w14:paraId="7E03CEF5" w14:textId="77777777" w:rsidR="00D755E4" w:rsidRPr="008A4996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732796A5" w14:textId="77777777" w:rsidR="00D755E4" w:rsidRPr="008A4996" w:rsidRDefault="00D755E4" w:rsidP="00D755E4">
      <w:pPr>
        <w:pStyle w:val="Tekstpodstawowy"/>
        <w:rPr>
          <w:rFonts w:ascii="Times New Roman" w:hAnsi="Times New Roman" w:cs="Times New Roman"/>
          <w:color w:val="000000" w:themeColor="text1"/>
        </w:rPr>
      </w:pPr>
      <w:r w:rsidRPr="008A4996">
        <w:rPr>
          <w:rStyle w:val="Pogrubienie"/>
          <w:rFonts w:ascii="Times New Roman" w:hAnsi="Times New Roman" w:cs="Times New Roman"/>
          <w:color w:val="000000" w:themeColor="text1"/>
        </w:rPr>
        <w:t>6. Parametry eksploatacyjne:</w:t>
      </w:r>
    </w:p>
    <w:p w14:paraId="50CB2BB4" w14:textId="77777777" w:rsidR="00D755E4" w:rsidRPr="008A4996" w:rsidRDefault="00D755E4" w:rsidP="00D755E4">
      <w:pPr>
        <w:pStyle w:val="Tekstpodstawowy"/>
        <w:numPr>
          <w:ilvl w:val="0"/>
          <w:numId w:val="11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Pobór mocy: maks. 450 W (tryb normalny)</w:t>
      </w:r>
    </w:p>
    <w:p w14:paraId="1D588AA9" w14:textId="77777777" w:rsidR="00D755E4" w:rsidRPr="008A4996" w:rsidRDefault="00D755E4" w:rsidP="00D755E4">
      <w:pPr>
        <w:pStyle w:val="Tekstpodstawowy"/>
        <w:numPr>
          <w:ilvl w:val="0"/>
          <w:numId w:val="11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Poziom hałasu: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 xml:space="preserve">nie więcej niż 40 </w:t>
      </w:r>
      <w:proofErr w:type="spellStart"/>
      <w:r w:rsidRPr="008A4996">
        <w:rPr>
          <w:rStyle w:val="Pogrubienie"/>
          <w:rFonts w:ascii="Times New Roman" w:hAnsi="Times New Roman" w:cs="Times New Roman"/>
          <w:color w:val="000000" w:themeColor="text1"/>
        </w:rPr>
        <w:t>dB</w:t>
      </w:r>
      <w:proofErr w:type="spellEnd"/>
      <w:r w:rsidRPr="008A4996">
        <w:rPr>
          <w:rStyle w:val="Pogrubienie"/>
          <w:rFonts w:ascii="Times New Roman" w:hAnsi="Times New Roman" w:cs="Times New Roman"/>
          <w:color w:val="000000" w:themeColor="text1"/>
        </w:rPr>
        <w:t xml:space="preserve"> (tryb normalny)</w:t>
      </w:r>
    </w:p>
    <w:p w14:paraId="68CC28F1" w14:textId="77777777" w:rsidR="00D755E4" w:rsidRPr="008A4996" w:rsidRDefault="00D755E4" w:rsidP="00D755E4">
      <w:pPr>
        <w:pStyle w:val="Tekstpodstawowy"/>
        <w:numPr>
          <w:ilvl w:val="0"/>
          <w:numId w:val="11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Waga: maks. 10 kg</w:t>
      </w:r>
    </w:p>
    <w:p w14:paraId="7B4BA48D" w14:textId="77777777" w:rsidR="00D755E4" w:rsidRPr="008A4996" w:rsidRDefault="00D755E4" w:rsidP="00D755E4">
      <w:pPr>
        <w:pStyle w:val="Tekstpodstawowy"/>
        <w:numPr>
          <w:ilvl w:val="0"/>
          <w:numId w:val="11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Urządzenie przenośne, przystosowane do montażu stacjonarnego lub sufitowego</w:t>
      </w:r>
    </w:p>
    <w:p w14:paraId="1FF4B0DB" w14:textId="77777777" w:rsidR="00D755E4" w:rsidRPr="008A4996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09319050" w14:textId="77777777" w:rsidR="00D755E4" w:rsidRPr="008A4996" w:rsidRDefault="00D755E4" w:rsidP="00D755E4">
      <w:pPr>
        <w:pStyle w:val="Tekstpodstawowy"/>
        <w:rPr>
          <w:rFonts w:ascii="Times New Roman" w:hAnsi="Times New Roman" w:cs="Times New Roman"/>
          <w:color w:val="000000" w:themeColor="text1"/>
        </w:rPr>
      </w:pPr>
      <w:r w:rsidRPr="008A4996">
        <w:rPr>
          <w:rStyle w:val="Pogrubienie"/>
          <w:rFonts w:ascii="Times New Roman" w:hAnsi="Times New Roman" w:cs="Times New Roman"/>
          <w:color w:val="000000" w:themeColor="text1"/>
        </w:rPr>
        <w:t>7. Wyposażenie standardowe:</w:t>
      </w:r>
    </w:p>
    <w:p w14:paraId="4D79FCDE" w14:textId="77777777" w:rsidR="00D755E4" w:rsidRPr="008A4996" w:rsidRDefault="00D755E4" w:rsidP="00D755E4">
      <w:pPr>
        <w:pStyle w:val="Tekstpodstawowy"/>
        <w:numPr>
          <w:ilvl w:val="0"/>
          <w:numId w:val="12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Projektor</w:t>
      </w:r>
    </w:p>
    <w:p w14:paraId="5BE6A624" w14:textId="77777777" w:rsidR="00D755E4" w:rsidRPr="008A4996" w:rsidRDefault="00D755E4" w:rsidP="00D755E4">
      <w:pPr>
        <w:pStyle w:val="Tekstpodstawowy"/>
        <w:numPr>
          <w:ilvl w:val="0"/>
          <w:numId w:val="12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Kabel zasilający</w:t>
      </w:r>
    </w:p>
    <w:p w14:paraId="3A809695" w14:textId="77777777" w:rsidR="00D755E4" w:rsidRPr="008A4996" w:rsidRDefault="00D755E4" w:rsidP="00D755E4">
      <w:pPr>
        <w:pStyle w:val="Tekstpodstawowy"/>
        <w:numPr>
          <w:ilvl w:val="0"/>
          <w:numId w:val="12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Pilot z bateriami</w:t>
      </w:r>
    </w:p>
    <w:p w14:paraId="721DB45B" w14:textId="77777777" w:rsidR="00D755E4" w:rsidRPr="008A4996" w:rsidRDefault="00D755E4" w:rsidP="00D755E4">
      <w:pPr>
        <w:pStyle w:val="Tekstpodstawowy"/>
        <w:numPr>
          <w:ilvl w:val="0"/>
          <w:numId w:val="12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>Instrukcja obsługi lub skrócony przewodnik użytkownika</w:t>
      </w:r>
    </w:p>
    <w:p w14:paraId="789D0C47" w14:textId="77777777" w:rsidR="00D755E4" w:rsidRPr="008A4996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BECFE7F" w14:textId="77777777" w:rsidR="00D755E4" w:rsidRPr="008A4996" w:rsidRDefault="00D755E4" w:rsidP="00D755E4">
      <w:pPr>
        <w:pStyle w:val="Tekstpodstawowy"/>
        <w:rPr>
          <w:rFonts w:ascii="Times New Roman" w:hAnsi="Times New Roman" w:cs="Times New Roman"/>
          <w:color w:val="000000" w:themeColor="text1"/>
        </w:rPr>
      </w:pPr>
      <w:r w:rsidRPr="008A4996">
        <w:rPr>
          <w:rStyle w:val="Pogrubienie"/>
          <w:rFonts w:ascii="Times New Roman" w:hAnsi="Times New Roman" w:cs="Times New Roman"/>
          <w:color w:val="000000" w:themeColor="text1"/>
        </w:rPr>
        <w:t>8. Gwarancja:</w:t>
      </w:r>
    </w:p>
    <w:p w14:paraId="0DEC2DF9" w14:textId="77777777" w:rsidR="00D755E4" w:rsidRPr="008A4996" w:rsidRDefault="00D755E4" w:rsidP="00D755E4">
      <w:pPr>
        <w:pStyle w:val="Tekstpodstawowy"/>
        <w:numPr>
          <w:ilvl w:val="0"/>
          <w:numId w:val="13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t xml:space="preserve">Minimum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24 miesięcy</w:t>
      </w:r>
      <w:r w:rsidRPr="008A4996">
        <w:rPr>
          <w:rFonts w:ascii="Times New Roman" w:hAnsi="Times New Roman" w:cs="Times New Roman"/>
          <w:color w:val="000000" w:themeColor="text1"/>
        </w:rPr>
        <w:t xml:space="preserve"> gwarancji producenta lub dystrybutora.</w:t>
      </w:r>
    </w:p>
    <w:p w14:paraId="38AC6926" w14:textId="77777777" w:rsidR="00D755E4" w:rsidRPr="008A4996" w:rsidRDefault="00D755E4" w:rsidP="00D755E4">
      <w:pPr>
        <w:pStyle w:val="Tekstpodstawowy"/>
        <w:numPr>
          <w:ilvl w:val="0"/>
          <w:numId w:val="13"/>
        </w:numPr>
        <w:tabs>
          <w:tab w:val="left" w:pos="709"/>
        </w:tabs>
        <w:rPr>
          <w:rFonts w:ascii="Times New Roman" w:hAnsi="Times New Roman" w:cs="Times New Roman"/>
          <w:color w:val="000000" w:themeColor="text1"/>
        </w:rPr>
      </w:pPr>
      <w:r w:rsidRPr="008A4996">
        <w:rPr>
          <w:rFonts w:ascii="Times New Roman" w:hAnsi="Times New Roman" w:cs="Times New Roman"/>
          <w:color w:val="000000" w:themeColor="text1"/>
        </w:rPr>
        <w:lastRenderedPageBreak/>
        <w:t xml:space="preserve">Produkt </w:t>
      </w:r>
      <w:r w:rsidRPr="008A4996">
        <w:rPr>
          <w:rStyle w:val="Pogrubienie"/>
          <w:rFonts w:ascii="Times New Roman" w:hAnsi="Times New Roman" w:cs="Times New Roman"/>
          <w:color w:val="000000" w:themeColor="text1"/>
        </w:rPr>
        <w:t>fabrycznie nowy, nieużywany</w:t>
      </w:r>
      <w:r w:rsidRPr="008A4996">
        <w:rPr>
          <w:rFonts w:ascii="Times New Roman" w:hAnsi="Times New Roman" w:cs="Times New Roman"/>
          <w:color w:val="000000" w:themeColor="text1"/>
        </w:rPr>
        <w:t>.</w:t>
      </w:r>
    </w:p>
    <w:p w14:paraId="494A996A" w14:textId="77777777" w:rsidR="00D755E4" w:rsidRPr="008A4996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  <w:color w:val="000000" w:themeColor="text1"/>
        </w:rPr>
      </w:pPr>
      <w:bookmarkStart w:id="1" w:name="_Hlk211332619"/>
    </w:p>
    <w:bookmarkEnd w:id="1"/>
    <w:p w14:paraId="4DEC63B4" w14:textId="77777777" w:rsidR="00D755E4" w:rsidRPr="008A4996" w:rsidRDefault="00D755E4" w:rsidP="00D755E4">
      <w:pPr>
        <w:pStyle w:val="Tekstpodstawowy"/>
        <w:rPr>
          <w:rFonts w:ascii="Times New Roman" w:hAnsi="Times New Roman" w:cs="Times New Roman"/>
          <w:color w:val="000000" w:themeColor="text1"/>
        </w:rPr>
      </w:pPr>
      <w:r w:rsidRPr="008A4996">
        <w:rPr>
          <w:rStyle w:val="Pogrubienie"/>
          <w:rFonts w:ascii="Times New Roman" w:hAnsi="Times New Roman" w:cs="Times New Roman"/>
          <w:color w:val="000000" w:themeColor="text1"/>
        </w:rPr>
        <w:t>9. Dopuszczenie równoważności:</w:t>
      </w:r>
      <w:r w:rsidRPr="008A4996">
        <w:rPr>
          <w:rFonts w:ascii="Times New Roman" w:hAnsi="Times New Roman" w:cs="Times New Roman"/>
          <w:color w:val="000000" w:themeColor="text1"/>
        </w:rPr>
        <w:br/>
        <w:t>Dopuszcza się urządzenia równoważne, które spełniają wszystkie wymagania funkcjonalne, techniczne i jakościowe określone w niniejszej specyfikacji.</w:t>
      </w:r>
    </w:p>
    <w:p w14:paraId="20BE171E" w14:textId="77777777" w:rsidR="00D755E4" w:rsidRPr="008A4996" w:rsidRDefault="00D755E4" w:rsidP="00D755E4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8A4996">
        <w:rPr>
          <w:rFonts w:ascii="Times New Roman" w:hAnsi="Times New Roman" w:cs="Times New Roman"/>
          <w:b/>
          <w:bCs/>
          <w:color w:val="000000" w:themeColor="text1"/>
        </w:rPr>
        <w:t xml:space="preserve">10. Miejsce magazynowania: </w:t>
      </w:r>
    </w:p>
    <w:p w14:paraId="47124202" w14:textId="4B22A4AB" w:rsidR="00D755E4" w:rsidRDefault="00D755E4" w:rsidP="00D755E4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8A4996">
        <w:rPr>
          <w:rFonts w:ascii="Times New Roman" w:hAnsi="Times New Roman" w:cs="Times New Roman"/>
          <w:color w:val="000000" w:themeColor="text1"/>
        </w:rPr>
        <w:t>Masłomęcz</w:t>
      </w:r>
      <w:proofErr w:type="spellEnd"/>
      <w:r w:rsidRPr="008A4996">
        <w:rPr>
          <w:rFonts w:ascii="Times New Roman" w:hAnsi="Times New Roman" w:cs="Times New Roman"/>
          <w:color w:val="000000" w:themeColor="text1"/>
        </w:rPr>
        <w:t xml:space="preserve"> 99A (budynek Centrum Dziedzictwa Kulturowego i Archeologicznego Gminy Hrubieszów, stanowiący własność Gminy Hrubieszów)</w:t>
      </w:r>
      <w:r>
        <w:rPr>
          <w:rFonts w:ascii="Times New Roman" w:hAnsi="Times New Roman" w:cs="Times New Roman"/>
          <w:color w:val="000000" w:themeColor="text1"/>
        </w:rPr>
        <w:br/>
      </w:r>
      <w:r w:rsidRPr="008A4996">
        <w:rPr>
          <w:rFonts w:ascii="Times New Roman" w:hAnsi="Times New Roman" w:cs="Times New Roman"/>
          <w:color w:val="000000" w:themeColor="text1"/>
        </w:rPr>
        <w:t>22-500 Hrubieszów</w:t>
      </w:r>
      <w:r>
        <w:rPr>
          <w:rFonts w:ascii="Times New Roman" w:hAnsi="Times New Roman" w:cs="Times New Roman"/>
          <w:color w:val="000000" w:themeColor="text1"/>
        </w:rPr>
        <w:br/>
      </w:r>
      <w:r w:rsidRPr="008A4996">
        <w:rPr>
          <w:rFonts w:ascii="Times New Roman" w:hAnsi="Times New Roman" w:cs="Times New Roman"/>
          <w:color w:val="000000" w:themeColor="text1"/>
        </w:rPr>
        <w:t>gmina Hrubieszów</w:t>
      </w:r>
      <w:r>
        <w:rPr>
          <w:rFonts w:ascii="Times New Roman" w:hAnsi="Times New Roman" w:cs="Times New Roman"/>
          <w:color w:val="000000" w:themeColor="text1"/>
        </w:rPr>
        <w:br/>
      </w:r>
      <w:r w:rsidRPr="008A4996">
        <w:rPr>
          <w:rFonts w:ascii="Times New Roman" w:hAnsi="Times New Roman" w:cs="Times New Roman"/>
          <w:color w:val="000000" w:themeColor="text1"/>
        </w:rPr>
        <w:t>powiat hrubieszowski</w:t>
      </w:r>
      <w:r>
        <w:rPr>
          <w:rFonts w:ascii="Times New Roman" w:hAnsi="Times New Roman" w:cs="Times New Roman"/>
          <w:color w:val="000000" w:themeColor="text1"/>
        </w:rPr>
        <w:br/>
      </w:r>
      <w:r w:rsidRPr="008A4996">
        <w:rPr>
          <w:rFonts w:ascii="Times New Roman" w:hAnsi="Times New Roman" w:cs="Times New Roman"/>
          <w:color w:val="000000" w:themeColor="text1"/>
        </w:rPr>
        <w:t xml:space="preserve">Działka ewidencyjna nr 140 </w:t>
      </w:r>
      <w:r>
        <w:rPr>
          <w:rFonts w:ascii="Times New Roman" w:hAnsi="Times New Roman" w:cs="Times New Roman"/>
          <w:color w:val="000000" w:themeColor="text1"/>
        </w:rPr>
        <w:br/>
      </w:r>
      <w:r w:rsidRPr="008A4996">
        <w:rPr>
          <w:rFonts w:ascii="Times New Roman" w:hAnsi="Times New Roman" w:cs="Times New Roman"/>
          <w:color w:val="000000" w:themeColor="text1"/>
        </w:rPr>
        <w:t xml:space="preserve">Obręb geodezyjny: 0180 </w:t>
      </w:r>
      <w:proofErr w:type="spellStart"/>
      <w:r w:rsidRPr="008A4996">
        <w:rPr>
          <w:rFonts w:ascii="Times New Roman" w:hAnsi="Times New Roman" w:cs="Times New Roman"/>
          <w:color w:val="000000" w:themeColor="text1"/>
        </w:rPr>
        <w:t>Masłomęcz</w:t>
      </w:r>
      <w:proofErr w:type="spellEnd"/>
    </w:p>
    <w:p w14:paraId="50F616DC" w14:textId="77777777" w:rsidR="00D755E4" w:rsidRDefault="00D755E4" w:rsidP="00D755E4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8183778" w14:textId="0BD7DC47" w:rsidR="00D755E4" w:rsidRPr="00D755E4" w:rsidRDefault="00D755E4" w:rsidP="00D755E4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F175E">
        <w:rPr>
          <w:rFonts w:ascii="Times New Roman" w:hAnsi="Times New Roman" w:cs="Times New Roman"/>
          <w:b/>
          <w:bCs/>
          <w:sz w:val="28"/>
          <w:szCs w:val="28"/>
          <w:u w:val="single"/>
        </w:rPr>
        <w:t>Ekran dmuchany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(mobilny)</w:t>
      </w:r>
    </w:p>
    <w:p w14:paraId="1414D41B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1. Przeznaczenie:</w:t>
      </w:r>
      <w:r w:rsidRPr="00DB2BCF">
        <w:rPr>
          <w:rFonts w:ascii="Times New Roman" w:hAnsi="Times New Roman" w:cs="Times New Roman"/>
        </w:rPr>
        <w:br/>
        <w:t>Ekran projekcyjny dmuchany przeznaczony do zastosowań plenerowych, umożliwiający wyświetlanie obrazu przy użyciu projektora. Konstrukcja mobilna, przeznaczona do łatwego montażu, transportu i przechowywania.</w:t>
      </w:r>
    </w:p>
    <w:p w14:paraId="7E19DDA8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41596BAB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2. Parametry powierzchni projekcyjnej:</w:t>
      </w:r>
    </w:p>
    <w:p w14:paraId="1E845FDB" w14:textId="77777777" w:rsidR="00D755E4" w:rsidRPr="0006192A" w:rsidRDefault="00D755E4" w:rsidP="00D755E4">
      <w:pPr>
        <w:pStyle w:val="Tekstpodstawowy"/>
        <w:numPr>
          <w:ilvl w:val="0"/>
          <w:numId w:val="14"/>
        </w:numPr>
        <w:tabs>
          <w:tab w:val="left" w:pos="709"/>
        </w:tabs>
        <w:rPr>
          <w:rFonts w:ascii="Times New Roman" w:hAnsi="Times New Roman" w:cs="Times New Roman"/>
        </w:rPr>
      </w:pPr>
      <w:r w:rsidRPr="0006192A">
        <w:rPr>
          <w:rFonts w:ascii="Times New Roman" w:hAnsi="Times New Roman" w:cs="Times New Roman"/>
        </w:rPr>
        <w:t xml:space="preserve">Powierzchnia projekcyjna: min. 37,6 m², przy zachowaniu proporcji obrazu umożliwiających projekcję w formacie 16:9 </w:t>
      </w:r>
    </w:p>
    <w:p w14:paraId="575E1B24" w14:textId="77777777" w:rsidR="00D755E4" w:rsidRPr="00DB2BCF" w:rsidRDefault="00D755E4" w:rsidP="00D755E4">
      <w:pPr>
        <w:pStyle w:val="Tekstpodstawowy"/>
        <w:numPr>
          <w:ilvl w:val="0"/>
          <w:numId w:val="1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Powierzchnia projekcyjna wykonana z </w:t>
      </w:r>
      <w:r w:rsidRPr="00DB2BCF">
        <w:rPr>
          <w:rStyle w:val="Pogrubienie"/>
          <w:rFonts w:ascii="Times New Roman" w:hAnsi="Times New Roman" w:cs="Times New Roman"/>
        </w:rPr>
        <w:t>tkaniny o wysokim współczynniku odbicia światła</w:t>
      </w:r>
      <w:r w:rsidRPr="00DB2BCF">
        <w:rPr>
          <w:rFonts w:ascii="Times New Roman" w:hAnsi="Times New Roman" w:cs="Times New Roman"/>
        </w:rPr>
        <w:t>, w kolorze białym, elastycznej i odpornej na uszkodzenia mechaniczne</w:t>
      </w:r>
    </w:p>
    <w:p w14:paraId="504411F6" w14:textId="77777777" w:rsidR="00D755E4" w:rsidRPr="0006192A" w:rsidRDefault="00D755E4" w:rsidP="00D755E4">
      <w:pPr>
        <w:pStyle w:val="Tekstpodstawowy"/>
        <w:numPr>
          <w:ilvl w:val="0"/>
          <w:numId w:val="14"/>
        </w:numPr>
        <w:tabs>
          <w:tab w:val="left" w:pos="709"/>
        </w:tabs>
        <w:rPr>
          <w:rFonts w:ascii="Times New Roman" w:hAnsi="Times New Roman" w:cs="Times New Roman"/>
        </w:rPr>
      </w:pPr>
      <w:r w:rsidRPr="0006192A">
        <w:rPr>
          <w:rFonts w:ascii="Times New Roman" w:hAnsi="Times New Roman" w:cs="Times New Roman"/>
        </w:rPr>
        <w:t>Grubość materiału projekcyjnego: min. 0,20 mm</w:t>
      </w:r>
    </w:p>
    <w:p w14:paraId="5E71FB0F" w14:textId="77777777" w:rsidR="00D755E4" w:rsidRPr="0006192A" w:rsidRDefault="00D755E4" w:rsidP="00D755E4">
      <w:pPr>
        <w:pStyle w:val="Tekstpodstawowy"/>
        <w:numPr>
          <w:ilvl w:val="0"/>
          <w:numId w:val="14"/>
        </w:numPr>
        <w:tabs>
          <w:tab w:val="left" w:pos="709"/>
        </w:tabs>
        <w:rPr>
          <w:rFonts w:ascii="Times New Roman" w:hAnsi="Times New Roman" w:cs="Times New Roman"/>
        </w:rPr>
      </w:pPr>
      <w:r w:rsidRPr="0006192A">
        <w:rPr>
          <w:rFonts w:ascii="Times New Roman" w:hAnsi="Times New Roman" w:cs="Times New Roman"/>
        </w:rPr>
        <w:t>Współczynnik odbicia światła (</w:t>
      </w:r>
      <w:proofErr w:type="spellStart"/>
      <w:r w:rsidRPr="0006192A">
        <w:rPr>
          <w:rFonts w:ascii="Times New Roman" w:hAnsi="Times New Roman" w:cs="Times New Roman"/>
        </w:rPr>
        <w:t>gain</w:t>
      </w:r>
      <w:proofErr w:type="spellEnd"/>
      <w:r w:rsidRPr="0006192A">
        <w:rPr>
          <w:rFonts w:ascii="Times New Roman" w:hAnsi="Times New Roman" w:cs="Times New Roman"/>
        </w:rPr>
        <w:t xml:space="preserve">): min. 0,9 do max. 3,1 </w:t>
      </w:r>
    </w:p>
    <w:p w14:paraId="55B94F7B" w14:textId="77777777" w:rsidR="00D755E4" w:rsidRPr="00DB2BCF" w:rsidRDefault="00D755E4" w:rsidP="00D755E4">
      <w:pPr>
        <w:pStyle w:val="Tekstpodstawowy"/>
        <w:numPr>
          <w:ilvl w:val="0"/>
          <w:numId w:val="1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Kąt widzenia: </w:t>
      </w:r>
      <w:r w:rsidRPr="00DB2BCF">
        <w:rPr>
          <w:rStyle w:val="Pogrubienie"/>
          <w:rFonts w:ascii="Times New Roman" w:hAnsi="Times New Roman" w:cs="Times New Roman"/>
        </w:rPr>
        <w:t>min. 130°</w:t>
      </w:r>
    </w:p>
    <w:p w14:paraId="412B0424" w14:textId="77777777" w:rsidR="00D755E4" w:rsidRPr="00DB2BCF" w:rsidRDefault="00D755E4" w:rsidP="00D755E4">
      <w:pPr>
        <w:pStyle w:val="Tekstpodstawowy"/>
        <w:numPr>
          <w:ilvl w:val="0"/>
          <w:numId w:val="1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Materiał trudnopalny – spełniający wymagania klas trudnopalności </w:t>
      </w:r>
    </w:p>
    <w:p w14:paraId="2A4AA67B" w14:textId="77777777" w:rsidR="00D755E4" w:rsidRPr="00DB2BCF" w:rsidRDefault="00D755E4" w:rsidP="00D755E4">
      <w:pPr>
        <w:pStyle w:val="Tekstpodstawowy"/>
        <w:numPr>
          <w:ilvl w:val="0"/>
          <w:numId w:val="1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Materiał łatwy w czyszczeniu i konserwacji</w:t>
      </w:r>
    </w:p>
    <w:p w14:paraId="0CE18884" w14:textId="77777777" w:rsidR="00D755E4" w:rsidRPr="00DB2BCF" w:rsidRDefault="00D755E4" w:rsidP="00D755E4">
      <w:pPr>
        <w:pStyle w:val="Tekstpodstawowy"/>
        <w:numPr>
          <w:ilvl w:val="0"/>
          <w:numId w:val="1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Tkanina projekcyjna podszyta materiałem maskującym (ograniczającym przenikanie światła)</w:t>
      </w:r>
    </w:p>
    <w:p w14:paraId="433EDC89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5D9F5087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3. Parametry konstrukcji (ramy):</w:t>
      </w:r>
    </w:p>
    <w:p w14:paraId="43E1464D" w14:textId="77777777" w:rsidR="00D755E4" w:rsidRDefault="00D755E4" w:rsidP="00D755E4">
      <w:pPr>
        <w:pStyle w:val="Tekstpodstawowy"/>
        <w:numPr>
          <w:ilvl w:val="0"/>
          <w:numId w:val="15"/>
        </w:numPr>
        <w:tabs>
          <w:tab w:val="left" w:pos="709"/>
        </w:tabs>
        <w:rPr>
          <w:rFonts w:ascii="Times New Roman" w:hAnsi="Times New Roman" w:cs="Times New Roman"/>
        </w:rPr>
      </w:pPr>
      <w:r w:rsidRPr="00B54E24">
        <w:rPr>
          <w:rFonts w:ascii="Times New Roman" w:hAnsi="Times New Roman" w:cs="Times New Roman"/>
        </w:rPr>
        <w:lastRenderedPageBreak/>
        <w:t>Rama (obudowa ekranu) wykonana z wytrzymałej, odpornej na warunki atmosferyczne tkaniny technicznej powlekanej lub zabezpieczonej materiałem zapewniającym odporność na promieniowanie UV, wilgoć i uszkodzenia mechaniczne.</w:t>
      </w:r>
    </w:p>
    <w:p w14:paraId="3452CA18" w14:textId="77777777" w:rsidR="00D755E4" w:rsidRPr="00DB2BCF" w:rsidRDefault="00D755E4" w:rsidP="00D755E4">
      <w:pPr>
        <w:pStyle w:val="Tekstpodstawowy"/>
        <w:numPr>
          <w:ilvl w:val="0"/>
          <w:numId w:val="15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Typ konstrukcji: </w:t>
      </w:r>
      <w:r w:rsidRPr="00DB2BCF">
        <w:rPr>
          <w:rStyle w:val="Pogrubienie"/>
          <w:rFonts w:ascii="Times New Roman" w:hAnsi="Times New Roman" w:cs="Times New Roman"/>
        </w:rPr>
        <w:t>dmuchana (napełniana powietrzem)</w:t>
      </w:r>
      <w:r w:rsidRPr="00DB2BCF">
        <w:rPr>
          <w:rFonts w:ascii="Times New Roman" w:hAnsi="Times New Roman" w:cs="Times New Roman"/>
        </w:rPr>
        <w:t>, utrzymująca kształt dzięki stałemu lub okresowemu dopompowaniu</w:t>
      </w:r>
    </w:p>
    <w:p w14:paraId="671FD78E" w14:textId="77777777" w:rsidR="00D755E4" w:rsidRPr="00B63B92" w:rsidRDefault="00D755E4" w:rsidP="00D755E4">
      <w:pPr>
        <w:pStyle w:val="Tekstpodstawowy"/>
        <w:numPr>
          <w:ilvl w:val="0"/>
          <w:numId w:val="15"/>
        </w:numPr>
        <w:tabs>
          <w:tab w:val="left" w:pos="709"/>
        </w:tabs>
        <w:rPr>
          <w:rFonts w:ascii="Times New Roman" w:hAnsi="Times New Roman" w:cs="Times New Roman"/>
        </w:rPr>
      </w:pPr>
      <w:r w:rsidRPr="00B63B92">
        <w:rPr>
          <w:rFonts w:ascii="Times New Roman" w:hAnsi="Times New Roman" w:cs="Times New Roman"/>
        </w:rPr>
        <w:t>Wymiary zewnętrzne konstrukcji: od 50 do 70 m</w:t>
      </w:r>
      <w:r w:rsidRPr="00B63B92">
        <w:rPr>
          <w:rFonts w:ascii="Times New Roman" w:hAnsi="Times New Roman" w:cs="Times New Roman"/>
          <w:vertAlign w:val="superscript"/>
        </w:rPr>
        <w:t>2</w:t>
      </w:r>
      <w:r w:rsidRPr="00B63B92">
        <w:rPr>
          <w:rFonts w:ascii="Times New Roman" w:hAnsi="Times New Roman" w:cs="Times New Roman"/>
        </w:rPr>
        <w:t>.</w:t>
      </w:r>
    </w:p>
    <w:p w14:paraId="4B9D3E73" w14:textId="77777777" w:rsidR="00D755E4" w:rsidRPr="00B63B92" w:rsidRDefault="00D755E4" w:rsidP="00D755E4">
      <w:pPr>
        <w:pStyle w:val="Tekstpodstawowy"/>
        <w:numPr>
          <w:ilvl w:val="0"/>
          <w:numId w:val="15"/>
        </w:numPr>
        <w:tabs>
          <w:tab w:val="left" w:pos="709"/>
        </w:tabs>
        <w:rPr>
          <w:rFonts w:ascii="Times New Roman" w:hAnsi="Times New Roman" w:cs="Times New Roman"/>
        </w:rPr>
      </w:pPr>
      <w:r w:rsidRPr="00B63B92">
        <w:rPr>
          <w:rFonts w:ascii="Times New Roman" w:hAnsi="Times New Roman" w:cs="Times New Roman"/>
        </w:rPr>
        <w:t xml:space="preserve">Średnica głównych elementów konstrukcyjnych (rur powietrznych): od 1 do 1,6 m </w:t>
      </w:r>
    </w:p>
    <w:p w14:paraId="6A718FC7" w14:textId="77777777" w:rsidR="00D755E4" w:rsidRPr="00DB2BCF" w:rsidRDefault="00D755E4" w:rsidP="00D755E4">
      <w:pPr>
        <w:pStyle w:val="Tekstpodstawowy"/>
        <w:numPr>
          <w:ilvl w:val="0"/>
          <w:numId w:val="15"/>
        </w:numPr>
        <w:tabs>
          <w:tab w:val="left" w:pos="709"/>
        </w:tabs>
        <w:rPr>
          <w:rFonts w:ascii="Times New Roman" w:hAnsi="Times New Roman" w:cs="Times New Roman"/>
        </w:rPr>
      </w:pPr>
      <w:r w:rsidRPr="00765C5A">
        <w:rPr>
          <w:rFonts w:ascii="Times New Roman" w:hAnsi="Times New Roman" w:cs="Times New Roman"/>
        </w:rPr>
        <w:t>Możliwość wyboru koloru tkaniny ramy spośród</w:t>
      </w:r>
      <w:r>
        <w:rPr>
          <w:rFonts w:ascii="Times New Roman" w:hAnsi="Times New Roman" w:cs="Times New Roman"/>
        </w:rPr>
        <w:t xml:space="preserve"> minimum 10 kolorów</w:t>
      </w:r>
      <w:r w:rsidRPr="00765C5A">
        <w:rPr>
          <w:rFonts w:ascii="Times New Roman" w:hAnsi="Times New Roman" w:cs="Times New Roman"/>
        </w:rPr>
        <w:t xml:space="preserve"> standardowej palety producenta.</w:t>
      </w:r>
    </w:p>
    <w:p w14:paraId="21A5A282" w14:textId="77777777" w:rsidR="00D755E4" w:rsidRPr="00DB2BCF" w:rsidRDefault="00D755E4" w:rsidP="00D755E4">
      <w:pPr>
        <w:pStyle w:val="Tekstpodstawowy"/>
        <w:numPr>
          <w:ilvl w:val="0"/>
          <w:numId w:val="15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Materiał odporny na promieniowanie UV i działanie wilgoci</w:t>
      </w:r>
    </w:p>
    <w:p w14:paraId="6A580734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4E1935A6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4. Wyposażenie dodatkowe:</w:t>
      </w:r>
    </w:p>
    <w:p w14:paraId="382C0064" w14:textId="77777777" w:rsidR="00D755E4" w:rsidRPr="00DB2BCF" w:rsidRDefault="00D755E4" w:rsidP="00D755E4">
      <w:pPr>
        <w:pStyle w:val="Tekstpodstawowy"/>
        <w:numPr>
          <w:ilvl w:val="0"/>
          <w:numId w:val="16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Zestaw kotwiący lub linki mocujące do stabilizacji konstrukcji</w:t>
      </w:r>
    </w:p>
    <w:p w14:paraId="0B17C310" w14:textId="77777777" w:rsidR="00D755E4" w:rsidRPr="00DB2BCF" w:rsidRDefault="00D755E4" w:rsidP="00D755E4">
      <w:pPr>
        <w:pStyle w:val="Tekstpodstawowy"/>
        <w:numPr>
          <w:ilvl w:val="0"/>
          <w:numId w:val="16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Wentylator (dmuchawa) do napełniania konstrukcji powietrzem, zasilany z sieci 230 V</w:t>
      </w:r>
    </w:p>
    <w:p w14:paraId="29A30246" w14:textId="77777777" w:rsidR="00D755E4" w:rsidRPr="00DB2BCF" w:rsidRDefault="00D755E4" w:rsidP="00D755E4">
      <w:pPr>
        <w:pStyle w:val="Tekstpodstawowy"/>
        <w:numPr>
          <w:ilvl w:val="0"/>
          <w:numId w:val="16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Pokrowiec transportowy lub torba ochronna</w:t>
      </w:r>
    </w:p>
    <w:p w14:paraId="6D9AF984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6D631EBB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5. Warunki eksploatacyjne:</w:t>
      </w:r>
    </w:p>
    <w:p w14:paraId="0E9EEDCA" w14:textId="77777777" w:rsidR="00D755E4" w:rsidRPr="00DB2BCF" w:rsidRDefault="00D755E4" w:rsidP="00D755E4">
      <w:pPr>
        <w:pStyle w:val="Tekstpodstawowy"/>
        <w:numPr>
          <w:ilvl w:val="0"/>
          <w:numId w:val="17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Przystosowany do użytkowania na otwartym powietrzu</w:t>
      </w:r>
    </w:p>
    <w:p w14:paraId="0215099F" w14:textId="77777777" w:rsidR="00D755E4" w:rsidRPr="00C032BE" w:rsidRDefault="00D755E4" w:rsidP="00D755E4">
      <w:pPr>
        <w:pStyle w:val="Tekstpodstawowy"/>
        <w:numPr>
          <w:ilvl w:val="0"/>
          <w:numId w:val="17"/>
        </w:numPr>
        <w:tabs>
          <w:tab w:val="left" w:pos="709"/>
        </w:tabs>
        <w:rPr>
          <w:rFonts w:ascii="Times New Roman" w:hAnsi="Times New Roman" w:cs="Times New Roman"/>
        </w:rPr>
      </w:pPr>
      <w:r w:rsidRPr="00C032BE">
        <w:rPr>
          <w:rFonts w:ascii="Times New Roman" w:hAnsi="Times New Roman" w:cs="Times New Roman"/>
        </w:rPr>
        <w:t>Odporność na wiatr: do 30 km/h (przy właściwym zakotwieniu)</w:t>
      </w:r>
    </w:p>
    <w:p w14:paraId="7C1EC4D1" w14:textId="77777777" w:rsidR="00D755E4" w:rsidRPr="00DB2BCF" w:rsidRDefault="00D755E4" w:rsidP="00D755E4">
      <w:pPr>
        <w:pStyle w:val="Tekstpodstawowy"/>
        <w:numPr>
          <w:ilvl w:val="0"/>
          <w:numId w:val="17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Czas montażu/demontażu przez 2 osoby: </w:t>
      </w:r>
      <w:r w:rsidRPr="00DB2BCF">
        <w:rPr>
          <w:rStyle w:val="Pogrubienie"/>
          <w:rFonts w:ascii="Times New Roman" w:hAnsi="Times New Roman" w:cs="Times New Roman"/>
        </w:rPr>
        <w:t>nie dłuższy niż 30 minut</w:t>
      </w:r>
    </w:p>
    <w:p w14:paraId="43717EA3" w14:textId="77777777" w:rsidR="00D755E4" w:rsidRPr="00DB2BCF" w:rsidRDefault="00D755E4" w:rsidP="00D755E4">
      <w:pPr>
        <w:pStyle w:val="Tekstpodstawowy"/>
        <w:numPr>
          <w:ilvl w:val="0"/>
          <w:numId w:val="17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Łatwy w transporcie i magazynowaniu</w:t>
      </w:r>
    </w:p>
    <w:p w14:paraId="74141598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418D5504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6. Gwarancja:</w:t>
      </w:r>
    </w:p>
    <w:p w14:paraId="66034A66" w14:textId="77777777" w:rsidR="00D755E4" w:rsidRPr="00DB2BCF" w:rsidRDefault="00D755E4" w:rsidP="00D755E4">
      <w:pPr>
        <w:pStyle w:val="Tekstpodstawowy"/>
        <w:numPr>
          <w:ilvl w:val="0"/>
          <w:numId w:val="18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Minimum </w:t>
      </w:r>
      <w:r w:rsidRPr="00DB2BCF">
        <w:rPr>
          <w:rStyle w:val="Pogrubienie"/>
          <w:rFonts w:ascii="Times New Roman" w:hAnsi="Times New Roman" w:cs="Times New Roman"/>
        </w:rPr>
        <w:t>24 miesiące</w:t>
      </w:r>
      <w:r w:rsidRPr="00DB2BCF">
        <w:rPr>
          <w:rFonts w:ascii="Times New Roman" w:hAnsi="Times New Roman" w:cs="Times New Roman"/>
        </w:rPr>
        <w:t xml:space="preserve"> gwarancji producenta lub dystrybutora</w:t>
      </w:r>
    </w:p>
    <w:p w14:paraId="274A23FE" w14:textId="77777777" w:rsidR="00D755E4" w:rsidRPr="00DB2BCF" w:rsidRDefault="00D755E4" w:rsidP="00D755E4">
      <w:pPr>
        <w:pStyle w:val="Tekstpodstawowy"/>
        <w:numPr>
          <w:ilvl w:val="0"/>
          <w:numId w:val="18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Produkt </w:t>
      </w:r>
      <w:r w:rsidRPr="00DB2BCF">
        <w:rPr>
          <w:rStyle w:val="Pogrubienie"/>
          <w:rFonts w:ascii="Times New Roman" w:hAnsi="Times New Roman" w:cs="Times New Roman"/>
        </w:rPr>
        <w:t>fabrycznie nowy, nieużywany</w:t>
      </w:r>
    </w:p>
    <w:p w14:paraId="62538131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38901E4D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7. Dopuszczenie równoważności:</w:t>
      </w:r>
      <w:r w:rsidRPr="00DB2BCF">
        <w:rPr>
          <w:rFonts w:ascii="Times New Roman" w:hAnsi="Times New Roman" w:cs="Times New Roman"/>
        </w:rPr>
        <w:br/>
        <w:t>Dopuszcza się zastosowanie urządzeń równoważnych, spełniających wszystkie wymagania funkcjonalne, techniczne i jakościowe określone w niniejszej specyfikacji.</w:t>
      </w:r>
    </w:p>
    <w:p w14:paraId="0BE74039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419792CA" w14:textId="77777777" w:rsidR="00D755E4" w:rsidRPr="00DB2BCF" w:rsidRDefault="00D755E4" w:rsidP="00D755E4">
      <w:pPr>
        <w:spacing w:line="276" w:lineRule="auto"/>
        <w:rPr>
          <w:rFonts w:ascii="Times New Roman" w:hAnsi="Times New Roman" w:cs="Times New Roman"/>
        </w:rPr>
      </w:pPr>
    </w:p>
    <w:p w14:paraId="6EE71F2E" w14:textId="77777777" w:rsidR="00D755E4" w:rsidRDefault="00D755E4" w:rsidP="00D755E4">
      <w:pPr>
        <w:spacing w:line="276" w:lineRule="auto"/>
        <w:rPr>
          <w:rStyle w:val="Pogrubienie"/>
          <w:rFonts w:ascii="Times New Roman" w:hAnsi="Times New Roman" w:cs="Times New Roman"/>
        </w:rPr>
      </w:pPr>
      <w:bookmarkStart w:id="2" w:name="_Hlk211332892"/>
      <w:r>
        <w:rPr>
          <w:rStyle w:val="Pogrubienie"/>
          <w:rFonts w:ascii="Times New Roman" w:hAnsi="Times New Roman" w:cs="Times New Roman"/>
        </w:rPr>
        <w:lastRenderedPageBreak/>
        <w:t xml:space="preserve">8. </w:t>
      </w:r>
      <w:r w:rsidRPr="006F175E">
        <w:rPr>
          <w:rStyle w:val="Pogrubienie"/>
          <w:rFonts w:ascii="Times New Roman" w:hAnsi="Times New Roman" w:cs="Times New Roman" w:hint="eastAsia"/>
        </w:rPr>
        <w:t>Miejsce magazynowania:</w:t>
      </w:r>
    </w:p>
    <w:p w14:paraId="3BA4CA1E" w14:textId="77528E83" w:rsidR="00D755E4" w:rsidRDefault="00D755E4" w:rsidP="00D755E4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Świerszczów 108 (Gminny Zakład Usług Komunalnych w Hrubieszowie z/s. w Świerszczowie, obiekty stanowiące własność Gminy Hrubieszów)</w:t>
      </w:r>
      <w:r>
        <w:rPr>
          <w:rFonts w:ascii="Times New Roman" w:hAnsi="Times New Roman" w:cs="Times New Roman"/>
        </w:rPr>
        <w:br/>
        <w:t>22-500 Hrubieszów</w:t>
      </w:r>
      <w:r>
        <w:rPr>
          <w:rFonts w:ascii="Times New Roman" w:hAnsi="Times New Roman" w:cs="Times New Roman"/>
        </w:rPr>
        <w:br/>
        <w:t>gmina Hrubieszów</w:t>
      </w:r>
      <w:r>
        <w:rPr>
          <w:rFonts w:ascii="Times New Roman" w:hAnsi="Times New Roman" w:cs="Times New Roman"/>
        </w:rPr>
        <w:br/>
        <w:t>powiat hrubieszowski</w:t>
      </w:r>
      <w:r>
        <w:rPr>
          <w:rFonts w:ascii="Times New Roman" w:hAnsi="Times New Roman" w:cs="Times New Roman"/>
        </w:rPr>
        <w:br/>
        <w:t xml:space="preserve">Działka ewidencyjna nr 108 </w:t>
      </w:r>
      <w:r>
        <w:rPr>
          <w:rFonts w:ascii="Times New Roman" w:hAnsi="Times New Roman" w:cs="Times New Roman"/>
        </w:rPr>
        <w:br/>
        <w:t>Obręb geodezyjny: 0145 Świerszczów</w:t>
      </w:r>
    </w:p>
    <w:p w14:paraId="64C40E7E" w14:textId="35322835" w:rsidR="00D755E4" w:rsidRDefault="006B6C91" w:rsidP="00D755E4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2745566" wp14:editId="603D5364">
                <wp:simplePos x="0" y="0"/>
                <wp:positionH relativeFrom="margin">
                  <wp:align>center</wp:align>
                </wp:positionH>
                <wp:positionV relativeFrom="paragraph">
                  <wp:posOffset>83682</wp:posOffset>
                </wp:positionV>
                <wp:extent cx="6974840" cy="635"/>
                <wp:effectExtent l="57150" t="76200" r="73660" b="75565"/>
                <wp:wrapNone/>
                <wp:docPr id="1098721135" name="Pismo odręczn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697484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75D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2" o:spid="_x0000_s1026" type="#_x0000_t75" style="position:absolute;margin-left:0;margin-top:1.6pt;width:552pt;height:10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">
                <v:imagedata r:id="rId10" o:title=""/>
                <w10:wrap anchorx="margin"/>
              </v:shape>
            </w:pict>
          </mc:Fallback>
        </mc:AlternateContent>
      </w:r>
    </w:p>
    <w:p w14:paraId="385BB450" w14:textId="77777777" w:rsidR="00D755E4" w:rsidRPr="00D755E4" w:rsidRDefault="00D755E4" w:rsidP="00D755E4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D755E4">
        <w:rPr>
          <w:rFonts w:ascii="Times New Roman" w:hAnsi="Times New Roman" w:cs="Times New Roman"/>
          <w:b/>
          <w:bCs/>
          <w:highlight w:val="green"/>
        </w:rPr>
        <w:t>Część III – Dostawa agregatu prądotwórczego</w:t>
      </w:r>
    </w:p>
    <w:p w14:paraId="777E2A5F" w14:textId="166B1075" w:rsidR="00D755E4" w:rsidRPr="00D755E4" w:rsidRDefault="00D755E4" w:rsidP="00D755E4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00D755E4">
        <w:rPr>
          <w:rFonts w:ascii="Times New Roman" w:hAnsi="Times New Roman" w:cs="Times New Roman"/>
          <w:b/>
          <w:bCs/>
          <w:u w:val="single"/>
        </w:rPr>
        <w:t>Agregat prądotwórczy jednofazowy 3,5 kW</w:t>
      </w:r>
    </w:p>
    <w:p w14:paraId="3E2C7FEA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1. Przeznaczenie:</w:t>
      </w:r>
      <w:r w:rsidRPr="00DB2BCF">
        <w:rPr>
          <w:rFonts w:ascii="Times New Roman" w:hAnsi="Times New Roman" w:cs="Times New Roman"/>
        </w:rPr>
        <w:br/>
        <w:t>Przenośny agregat prądotwórczy przeznaczony do zasilania urządzeń elektrycznych w gospodarstwach domowych, warsztatach, na budowach lub w terenie. Może być wykorzystywany jako awaryjne źródło zasilania.</w:t>
      </w:r>
    </w:p>
    <w:p w14:paraId="4C340228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0243A3AF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2. Parametry elektryczne:</w:t>
      </w:r>
    </w:p>
    <w:p w14:paraId="77EB1A4E" w14:textId="77777777" w:rsidR="00D755E4" w:rsidRPr="00DB2BCF" w:rsidRDefault="00D755E4" w:rsidP="00D755E4">
      <w:pPr>
        <w:pStyle w:val="Tekstpodstawowy"/>
        <w:numPr>
          <w:ilvl w:val="0"/>
          <w:numId w:val="19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Napięcie wyjściowe: </w:t>
      </w:r>
      <w:r w:rsidRPr="00DB2BCF">
        <w:rPr>
          <w:rStyle w:val="Pogrubienie"/>
          <w:rFonts w:ascii="Times New Roman" w:hAnsi="Times New Roman" w:cs="Times New Roman"/>
        </w:rPr>
        <w:t>230 V AC</w:t>
      </w:r>
    </w:p>
    <w:p w14:paraId="115D2936" w14:textId="77777777" w:rsidR="00D755E4" w:rsidRPr="00DB2BCF" w:rsidRDefault="00D755E4" w:rsidP="00D755E4">
      <w:pPr>
        <w:pStyle w:val="Tekstpodstawowy"/>
        <w:numPr>
          <w:ilvl w:val="0"/>
          <w:numId w:val="19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Częstotliwość: </w:t>
      </w:r>
      <w:r w:rsidRPr="00DB2BCF">
        <w:rPr>
          <w:rStyle w:val="Pogrubienie"/>
          <w:rFonts w:ascii="Times New Roman" w:hAnsi="Times New Roman" w:cs="Times New Roman"/>
        </w:rPr>
        <w:t xml:space="preserve">50 </w:t>
      </w:r>
      <w:proofErr w:type="spellStart"/>
      <w:r w:rsidRPr="00DB2BCF">
        <w:rPr>
          <w:rStyle w:val="Pogrubienie"/>
          <w:rFonts w:ascii="Times New Roman" w:hAnsi="Times New Roman" w:cs="Times New Roman"/>
        </w:rPr>
        <w:t>Hz</w:t>
      </w:r>
      <w:proofErr w:type="spellEnd"/>
    </w:p>
    <w:p w14:paraId="3E02C55F" w14:textId="77777777" w:rsidR="00D755E4" w:rsidRPr="00DB2BCF" w:rsidRDefault="00D755E4" w:rsidP="00D755E4">
      <w:pPr>
        <w:pStyle w:val="Tekstpodstawowy"/>
        <w:numPr>
          <w:ilvl w:val="0"/>
          <w:numId w:val="19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Moc maksymalna: </w:t>
      </w:r>
      <w:r w:rsidRPr="00DB2BCF">
        <w:rPr>
          <w:rStyle w:val="Pogrubienie"/>
          <w:rFonts w:ascii="Times New Roman" w:hAnsi="Times New Roman" w:cs="Times New Roman"/>
        </w:rPr>
        <w:t>min. 4,0 kW</w:t>
      </w:r>
    </w:p>
    <w:p w14:paraId="0B5AB5AA" w14:textId="77777777" w:rsidR="00D755E4" w:rsidRPr="00DB2BCF" w:rsidRDefault="00D755E4" w:rsidP="00D755E4">
      <w:pPr>
        <w:pStyle w:val="Tekstpodstawowy"/>
        <w:numPr>
          <w:ilvl w:val="0"/>
          <w:numId w:val="19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Moc znamionowa (ciągła): </w:t>
      </w:r>
      <w:r w:rsidRPr="00DB2BCF">
        <w:rPr>
          <w:rStyle w:val="Pogrubienie"/>
          <w:rFonts w:ascii="Times New Roman" w:hAnsi="Times New Roman" w:cs="Times New Roman"/>
        </w:rPr>
        <w:t>min. 3,5 kW</w:t>
      </w:r>
    </w:p>
    <w:p w14:paraId="31F800AB" w14:textId="77777777" w:rsidR="00D755E4" w:rsidRPr="00DB2BCF" w:rsidRDefault="00D755E4" w:rsidP="00D755E4">
      <w:pPr>
        <w:pStyle w:val="Tekstpodstawowy"/>
        <w:numPr>
          <w:ilvl w:val="0"/>
          <w:numId w:val="19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Współczynnik mocy (</w:t>
      </w:r>
      <w:proofErr w:type="gramStart"/>
      <w:r w:rsidRPr="00DB2BCF">
        <w:rPr>
          <w:rFonts w:ascii="Times New Roman" w:hAnsi="Times New Roman" w:cs="Times New Roman"/>
        </w:rPr>
        <w:t>cos</w:t>
      </w:r>
      <w:proofErr w:type="gramEnd"/>
      <w:r w:rsidRPr="00DB2BCF">
        <w:rPr>
          <w:rFonts w:ascii="Times New Roman" w:hAnsi="Times New Roman" w:cs="Times New Roman"/>
        </w:rPr>
        <w:t xml:space="preserve"> φ): </w:t>
      </w:r>
      <w:r w:rsidRPr="00DB2BCF">
        <w:rPr>
          <w:rStyle w:val="Pogrubienie"/>
          <w:rFonts w:ascii="Times New Roman" w:hAnsi="Times New Roman" w:cs="Times New Roman"/>
        </w:rPr>
        <w:t>1,0</w:t>
      </w:r>
    </w:p>
    <w:p w14:paraId="123E65A8" w14:textId="77777777" w:rsidR="00D755E4" w:rsidRPr="009776E8" w:rsidRDefault="00D755E4" w:rsidP="00D755E4">
      <w:pPr>
        <w:pStyle w:val="Tekstpodstawowy"/>
        <w:numPr>
          <w:ilvl w:val="0"/>
          <w:numId w:val="19"/>
        </w:numPr>
        <w:tabs>
          <w:tab w:val="left" w:pos="709"/>
        </w:tabs>
        <w:rPr>
          <w:rFonts w:ascii="Times New Roman" w:hAnsi="Times New Roman" w:cs="Times New Roman"/>
        </w:rPr>
      </w:pPr>
      <w:r w:rsidRPr="009776E8">
        <w:rPr>
          <w:rFonts w:ascii="Times New Roman" w:hAnsi="Times New Roman" w:cs="Times New Roman"/>
        </w:rPr>
        <w:t>Maksymalny prąd wyjściowy: min. 17 A</w:t>
      </w:r>
    </w:p>
    <w:p w14:paraId="7ECEA715" w14:textId="77777777" w:rsidR="00D755E4" w:rsidRPr="002E5DFA" w:rsidRDefault="00D755E4" w:rsidP="00D755E4">
      <w:pPr>
        <w:pStyle w:val="Tekstpodstawowy"/>
        <w:numPr>
          <w:ilvl w:val="0"/>
          <w:numId w:val="19"/>
        </w:numPr>
        <w:tabs>
          <w:tab w:val="left" w:pos="709"/>
        </w:tabs>
        <w:rPr>
          <w:rStyle w:val="Pogrubienie"/>
          <w:rFonts w:ascii="Times New Roman" w:hAnsi="Times New Roman" w:cs="Times New Roman"/>
          <w:b w:val="0"/>
          <w:bCs w:val="0"/>
        </w:rPr>
      </w:pPr>
      <w:r w:rsidRPr="00DB2BCF">
        <w:rPr>
          <w:rFonts w:ascii="Times New Roman" w:hAnsi="Times New Roman" w:cs="Times New Roman"/>
        </w:rPr>
        <w:t xml:space="preserve">Ilość gniazd: </w:t>
      </w:r>
      <w:r w:rsidRPr="00DB2BCF">
        <w:rPr>
          <w:rStyle w:val="Pogrubienie"/>
          <w:rFonts w:ascii="Times New Roman" w:hAnsi="Times New Roman" w:cs="Times New Roman"/>
        </w:rPr>
        <w:t xml:space="preserve">min. 2 × gniazdo 230 V typu </w:t>
      </w:r>
      <w:proofErr w:type="spellStart"/>
      <w:r w:rsidRPr="00DB2BCF">
        <w:rPr>
          <w:rStyle w:val="Pogrubienie"/>
          <w:rFonts w:ascii="Times New Roman" w:hAnsi="Times New Roman" w:cs="Times New Roman"/>
        </w:rPr>
        <w:t>Schuko</w:t>
      </w:r>
      <w:proofErr w:type="spellEnd"/>
      <w:r w:rsidRPr="00DB2BCF">
        <w:rPr>
          <w:rStyle w:val="Pogrubienie"/>
          <w:rFonts w:ascii="Times New Roman" w:hAnsi="Times New Roman" w:cs="Times New Roman"/>
        </w:rPr>
        <w:t xml:space="preserve"> lub równoważne</w:t>
      </w:r>
    </w:p>
    <w:p w14:paraId="58ECD4A7" w14:textId="77777777" w:rsidR="00D755E4" w:rsidRPr="002E5DFA" w:rsidRDefault="00D755E4" w:rsidP="00D755E4">
      <w:pPr>
        <w:pStyle w:val="Tekstpodstawowy"/>
        <w:tabs>
          <w:tab w:val="left" w:pos="709"/>
        </w:tabs>
        <w:ind w:left="1418"/>
        <w:jc w:val="both"/>
        <w:rPr>
          <w:rFonts w:ascii="Times New Roman" w:hAnsi="Times New Roman" w:cs="Times New Roman"/>
          <w:color w:val="000000" w:themeColor="text1"/>
        </w:rPr>
      </w:pPr>
      <w:r w:rsidRPr="002E5DFA">
        <w:rPr>
          <w:rFonts w:ascii="Times New Roman" w:hAnsi="Times New Roman" w:cs="Times New Roman"/>
          <w:color w:val="000000" w:themeColor="text1"/>
        </w:rPr>
        <w:t xml:space="preserve">Za rozwiązanie równoważne uznaje się gniazdo/złącze wyjściowe 230 V AC umożliwiające bezpośrednie podłączenie standardowych odbiorników jednofazowych lub zastosowanie odpowiedniego przewodu/przejściówki dostarczonej wraz </w:t>
      </w:r>
      <w:r w:rsidRPr="002E5DFA">
        <w:rPr>
          <w:rFonts w:ascii="Times New Roman" w:hAnsi="Times New Roman" w:cs="Times New Roman"/>
          <w:color w:val="000000" w:themeColor="text1"/>
        </w:rPr>
        <w:br/>
        <w:t>z agregatem, bez ograniczenia wymaganej funkcjonalności i bezpieczeństwa użytkowania.</w:t>
      </w:r>
    </w:p>
    <w:p w14:paraId="10A6E69C" w14:textId="77777777" w:rsidR="00D755E4" w:rsidRPr="00DB2BCF" w:rsidRDefault="00D755E4" w:rsidP="00D755E4">
      <w:pPr>
        <w:pStyle w:val="Tekstpodstawowy"/>
        <w:numPr>
          <w:ilvl w:val="0"/>
          <w:numId w:val="19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Wyświetlacz LED/LCD: </w:t>
      </w:r>
      <w:r w:rsidRPr="00DB2BCF">
        <w:rPr>
          <w:rStyle w:val="Pogrubienie"/>
          <w:rFonts w:ascii="Times New Roman" w:hAnsi="Times New Roman" w:cs="Times New Roman"/>
        </w:rPr>
        <w:t>tak – wskazanie napięcia, częstotliwości oraz licznik motogodzin</w:t>
      </w:r>
    </w:p>
    <w:p w14:paraId="6DE99D46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364385E2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3. Silnik:</w:t>
      </w:r>
    </w:p>
    <w:p w14:paraId="577407E4" w14:textId="77777777" w:rsidR="00D755E4" w:rsidRPr="00DB2BCF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lastRenderedPageBreak/>
        <w:t xml:space="preserve">Typ: </w:t>
      </w:r>
      <w:r w:rsidRPr="00DB2BCF">
        <w:rPr>
          <w:rStyle w:val="Pogrubienie"/>
          <w:rFonts w:ascii="Times New Roman" w:hAnsi="Times New Roman" w:cs="Times New Roman"/>
        </w:rPr>
        <w:t>spalinowy, czterosuwowy, jednocylindrowy, chłodzony powietrzem</w:t>
      </w:r>
    </w:p>
    <w:p w14:paraId="195F9909" w14:textId="77777777" w:rsidR="00D755E4" w:rsidRPr="00DB2BCF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Rodzaj paliwa: </w:t>
      </w:r>
      <w:r w:rsidRPr="00DB2BCF">
        <w:rPr>
          <w:rStyle w:val="Pogrubienie"/>
          <w:rFonts w:ascii="Times New Roman" w:hAnsi="Times New Roman" w:cs="Times New Roman"/>
        </w:rPr>
        <w:t>benzyna bezołowiowa</w:t>
      </w:r>
    </w:p>
    <w:p w14:paraId="037EB4A2" w14:textId="77777777" w:rsidR="00D755E4" w:rsidRPr="00D85BE9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85BE9">
        <w:rPr>
          <w:rFonts w:ascii="Times New Roman" w:hAnsi="Times New Roman" w:cs="Times New Roman"/>
        </w:rPr>
        <w:t>Moc silnika: min. 7 KM</w:t>
      </w:r>
    </w:p>
    <w:p w14:paraId="2EE44D78" w14:textId="77777777" w:rsidR="00D755E4" w:rsidRPr="00D85BE9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85BE9">
        <w:rPr>
          <w:rFonts w:ascii="Times New Roman" w:hAnsi="Times New Roman" w:cs="Times New Roman"/>
        </w:rPr>
        <w:t>Pojemność skokowa: min. 220 cm³</w:t>
      </w:r>
    </w:p>
    <w:p w14:paraId="077CCB4A" w14:textId="77777777" w:rsidR="00D755E4" w:rsidRPr="00D85BE9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85BE9">
        <w:rPr>
          <w:rFonts w:ascii="Times New Roman" w:hAnsi="Times New Roman" w:cs="Times New Roman"/>
        </w:rPr>
        <w:t xml:space="preserve">Pojemność zbiornika paliwa: </w:t>
      </w:r>
      <w:r w:rsidRPr="00D85BE9">
        <w:rPr>
          <w:rStyle w:val="Pogrubienie"/>
          <w:rFonts w:ascii="Times New Roman" w:hAnsi="Times New Roman" w:cs="Times New Roman"/>
        </w:rPr>
        <w:t>min. 10 l</w:t>
      </w:r>
    </w:p>
    <w:p w14:paraId="598F8F6D" w14:textId="77777777" w:rsidR="00D755E4" w:rsidRPr="00D85BE9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85BE9">
        <w:rPr>
          <w:rFonts w:ascii="Times New Roman" w:hAnsi="Times New Roman" w:cs="Times New Roman"/>
        </w:rPr>
        <w:t>Pojemność miski olejowej: min. 0,6 l</w:t>
      </w:r>
    </w:p>
    <w:p w14:paraId="737E359E" w14:textId="77777777" w:rsidR="00D755E4" w:rsidRPr="00DB2BCF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Rodzaj uzwojenia prądnicy: </w:t>
      </w:r>
      <w:r w:rsidRPr="00DB2BCF">
        <w:rPr>
          <w:rStyle w:val="Pogrubienie"/>
          <w:rFonts w:ascii="Times New Roman" w:hAnsi="Times New Roman" w:cs="Times New Roman"/>
        </w:rPr>
        <w:t>miedziane</w:t>
      </w:r>
    </w:p>
    <w:p w14:paraId="4BDBD340" w14:textId="77777777" w:rsidR="00D755E4" w:rsidRPr="00DB2BCF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System rozruchu: </w:t>
      </w:r>
      <w:r w:rsidRPr="00DB2BCF">
        <w:rPr>
          <w:rStyle w:val="Pogrubienie"/>
          <w:rFonts w:ascii="Times New Roman" w:hAnsi="Times New Roman" w:cs="Times New Roman"/>
        </w:rPr>
        <w:t>ręczny, elektryczny oraz możliwość automatycznego uruchomienia (ATS)</w:t>
      </w:r>
    </w:p>
    <w:p w14:paraId="4B442AF8" w14:textId="77777777" w:rsidR="00D755E4" w:rsidRPr="00DB2BCF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Wbudowany akumulator rozruchowy: </w:t>
      </w:r>
      <w:r w:rsidRPr="00DB2BCF">
        <w:rPr>
          <w:rStyle w:val="Pogrubienie"/>
          <w:rFonts w:ascii="Times New Roman" w:hAnsi="Times New Roman" w:cs="Times New Roman"/>
        </w:rPr>
        <w:t>tak</w:t>
      </w:r>
    </w:p>
    <w:p w14:paraId="11315B71" w14:textId="77777777" w:rsidR="00D755E4" w:rsidRPr="00DB2BCF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System chłodzenia: </w:t>
      </w:r>
      <w:r w:rsidRPr="00DB2BCF">
        <w:rPr>
          <w:rStyle w:val="Pogrubienie"/>
          <w:rFonts w:ascii="Times New Roman" w:hAnsi="Times New Roman" w:cs="Times New Roman"/>
        </w:rPr>
        <w:t>powietrzny</w:t>
      </w:r>
    </w:p>
    <w:p w14:paraId="2D8DAE62" w14:textId="77777777" w:rsidR="00D755E4" w:rsidRPr="00DB2BCF" w:rsidRDefault="00D755E4" w:rsidP="00D755E4">
      <w:pPr>
        <w:pStyle w:val="Tekstpodstawowy"/>
        <w:numPr>
          <w:ilvl w:val="0"/>
          <w:numId w:val="20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Standard emisji spalin: </w:t>
      </w:r>
      <w:r>
        <w:rPr>
          <w:rFonts w:ascii="Times New Roman" w:hAnsi="Times New Roman" w:cs="Times New Roman"/>
        </w:rPr>
        <w:t xml:space="preserve">min. </w:t>
      </w:r>
      <w:r w:rsidRPr="00DB2BCF">
        <w:rPr>
          <w:rStyle w:val="Pogrubienie"/>
          <w:rFonts w:ascii="Times New Roman" w:hAnsi="Times New Roman" w:cs="Times New Roman"/>
        </w:rPr>
        <w:t>Euro 5</w:t>
      </w:r>
    </w:p>
    <w:p w14:paraId="2F679F26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  <w:bookmarkStart w:id="3" w:name="_Hlk211333007"/>
    </w:p>
    <w:bookmarkEnd w:id="3"/>
    <w:p w14:paraId="35513B77" w14:textId="77777777" w:rsidR="00D755E4" w:rsidRDefault="00D755E4" w:rsidP="00D755E4">
      <w:pPr>
        <w:pStyle w:val="Tekstpodstawowy"/>
        <w:rPr>
          <w:rStyle w:val="Pogrubienie"/>
          <w:rFonts w:ascii="Times New Roman" w:hAnsi="Times New Roman" w:cs="Times New Roman"/>
        </w:rPr>
      </w:pPr>
    </w:p>
    <w:p w14:paraId="086302B9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4. Układ automatycznego startu (ATS):</w:t>
      </w:r>
    </w:p>
    <w:p w14:paraId="596C396A" w14:textId="77777777" w:rsidR="00D755E4" w:rsidRPr="00D85BE9" w:rsidRDefault="00D755E4" w:rsidP="00D755E4">
      <w:pPr>
        <w:pStyle w:val="Tekstpodstawowy"/>
        <w:numPr>
          <w:ilvl w:val="0"/>
          <w:numId w:val="21"/>
        </w:numPr>
        <w:tabs>
          <w:tab w:val="left" w:pos="709"/>
        </w:tabs>
        <w:rPr>
          <w:rFonts w:ascii="Times New Roman" w:hAnsi="Times New Roman" w:cs="Times New Roman"/>
        </w:rPr>
      </w:pPr>
      <w:r w:rsidRPr="00D85BE9">
        <w:rPr>
          <w:rFonts w:ascii="Times New Roman" w:hAnsi="Times New Roman" w:cs="Times New Roman"/>
        </w:rPr>
        <w:t>Agregat wyposażony w wejście, interfejs lub inne rozwiązanie techniczne umożliwiające współpracę z kompatybilnym systemem ATS i automatyczne uruchomienie agregatu w przypadku zaniku napięcia sieciowego.</w:t>
      </w:r>
    </w:p>
    <w:p w14:paraId="27E378EB" w14:textId="77777777" w:rsidR="00D755E4" w:rsidRPr="00DB2BCF" w:rsidRDefault="00D755E4" w:rsidP="00D755E4">
      <w:pPr>
        <w:pStyle w:val="Tekstpodstawowy"/>
        <w:numPr>
          <w:ilvl w:val="0"/>
          <w:numId w:val="21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System powinien automatycznie wyłączać agregat po powrocie zasilania z sieci.</w:t>
      </w:r>
      <w:r>
        <w:rPr>
          <w:rFonts w:ascii="Times New Roman" w:hAnsi="Times New Roman" w:cs="Times New Roman"/>
        </w:rPr>
        <w:t xml:space="preserve"> </w:t>
      </w:r>
      <w:r w:rsidRPr="0091156E">
        <w:rPr>
          <w:rFonts w:ascii="Times New Roman" w:hAnsi="Times New Roman" w:cs="Times New Roman"/>
        </w:rPr>
        <w:t>W przypadku zastosowania zewnętrznego modułu ATS moduł musi być kompatybilny z oferowanym agregatem oraz zostać dostarczony wraz z agregatem.</w:t>
      </w:r>
    </w:p>
    <w:p w14:paraId="5CA287F1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624607B5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5. Poziom hałasu:</w:t>
      </w:r>
    </w:p>
    <w:p w14:paraId="33A29ED2" w14:textId="77777777" w:rsidR="00D755E4" w:rsidRPr="00DB2BCF" w:rsidRDefault="00D755E4" w:rsidP="00D755E4">
      <w:pPr>
        <w:pStyle w:val="Tekstpodstawowy"/>
        <w:numPr>
          <w:ilvl w:val="0"/>
          <w:numId w:val="22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Poziom ciśnienia akustycznego (</w:t>
      </w:r>
      <w:proofErr w:type="spellStart"/>
      <w:r w:rsidRPr="00DB2BCF">
        <w:rPr>
          <w:rFonts w:ascii="Times New Roman" w:hAnsi="Times New Roman" w:cs="Times New Roman"/>
        </w:rPr>
        <w:t>Lpa</w:t>
      </w:r>
      <w:proofErr w:type="spellEnd"/>
      <w:r w:rsidRPr="00DB2BCF">
        <w:rPr>
          <w:rFonts w:ascii="Times New Roman" w:hAnsi="Times New Roman" w:cs="Times New Roman"/>
        </w:rPr>
        <w:t xml:space="preserve">): </w:t>
      </w:r>
      <w:r w:rsidRPr="00DB2BCF">
        <w:rPr>
          <w:rStyle w:val="Pogrubienie"/>
          <w:rFonts w:ascii="Times New Roman" w:hAnsi="Times New Roman" w:cs="Times New Roman"/>
        </w:rPr>
        <w:t xml:space="preserve">nie więcej niż </w:t>
      </w:r>
      <w:r w:rsidRPr="00D85BE9">
        <w:rPr>
          <w:rStyle w:val="Pogrubienie"/>
          <w:rFonts w:ascii="Times New Roman" w:hAnsi="Times New Roman" w:cs="Times New Roman"/>
        </w:rPr>
        <w:t>71</w:t>
      </w:r>
      <w:r w:rsidRPr="0091156E">
        <w:rPr>
          <w:rStyle w:val="Pogrubienie"/>
          <w:rFonts w:ascii="Times New Roman" w:hAnsi="Times New Roman" w:cs="Times New Roman"/>
          <w:color w:val="EE0000"/>
        </w:rPr>
        <w:t xml:space="preserve"> </w:t>
      </w:r>
      <w:proofErr w:type="spellStart"/>
      <w:r w:rsidRPr="00DB2BCF">
        <w:rPr>
          <w:rStyle w:val="Pogrubienie"/>
          <w:rFonts w:ascii="Times New Roman" w:hAnsi="Times New Roman" w:cs="Times New Roman"/>
        </w:rPr>
        <w:t>dB</w:t>
      </w:r>
      <w:proofErr w:type="spellEnd"/>
      <w:r w:rsidRPr="00DB2BCF">
        <w:rPr>
          <w:rStyle w:val="Pogrubienie"/>
          <w:rFonts w:ascii="Times New Roman" w:hAnsi="Times New Roman" w:cs="Times New Roman"/>
        </w:rPr>
        <w:t>(A)</w:t>
      </w:r>
    </w:p>
    <w:p w14:paraId="00B39FA1" w14:textId="77777777" w:rsidR="00D755E4" w:rsidRPr="00DB2BCF" w:rsidRDefault="00D755E4" w:rsidP="00D755E4">
      <w:pPr>
        <w:pStyle w:val="Tekstpodstawowy"/>
        <w:numPr>
          <w:ilvl w:val="0"/>
          <w:numId w:val="22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Poziom mocy akustycznej (Lwa): </w:t>
      </w:r>
      <w:r w:rsidRPr="00DB2BCF">
        <w:rPr>
          <w:rStyle w:val="Pogrubienie"/>
          <w:rFonts w:ascii="Times New Roman" w:hAnsi="Times New Roman" w:cs="Times New Roman"/>
        </w:rPr>
        <w:t>nie więcej niż 9</w:t>
      </w:r>
      <w:r>
        <w:rPr>
          <w:rStyle w:val="Pogrubienie"/>
          <w:rFonts w:ascii="Times New Roman" w:hAnsi="Times New Roman" w:cs="Times New Roman"/>
        </w:rPr>
        <w:t>5</w:t>
      </w:r>
      <w:r w:rsidRPr="00DB2BCF">
        <w:rPr>
          <w:rStyle w:val="Pogrubienie"/>
          <w:rFonts w:ascii="Times New Roman" w:hAnsi="Times New Roman" w:cs="Times New Roman"/>
        </w:rPr>
        <w:t xml:space="preserve"> </w:t>
      </w:r>
      <w:proofErr w:type="spellStart"/>
      <w:r w:rsidRPr="00DB2BCF">
        <w:rPr>
          <w:rStyle w:val="Pogrubienie"/>
          <w:rFonts w:ascii="Times New Roman" w:hAnsi="Times New Roman" w:cs="Times New Roman"/>
        </w:rPr>
        <w:t>dB</w:t>
      </w:r>
      <w:proofErr w:type="spellEnd"/>
      <w:r w:rsidRPr="00DB2BCF">
        <w:rPr>
          <w:rStyle w:val="Pogrubienie"/>
          <w:rFonts w:ascii="Times New Roman" w:hAnsi="Times New Roman" w:cs="Times New Roman"/>
        </w:rPr>
        <w:t>(A)</w:t>
      </w:r>
    </w:p>
    <w:p w14:paraId="05FFA5F4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3B8E398A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6. Parametry fizyczne:</w:t>
      </w:r>
    </w:p>
    <w:p w14:paraId="5A423570" w14:textId="77777777" w:rsidR="00D755E4" w:rsidRPr="00DB2BCF" w:rsidRDefault="00D755E4" w:rsidP="00D755E4">
      <w:pPr>
        <w:pStyle w:val="Tekstpodstawowy"/>
        <w:numPr>
          <w:ilvl w:val="0"/>
          <w:numId w:val="23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Masa: </w:t>
      </w:r>
      <w:r w:rsidRPr="00DB2BCF">
        <w:rPr>
          <w:rStyle w:val="Pogrubienie"/>
          <w:rFonts w:ascii="Times New Roman" w:hAnsi="Times New Roman" w:cs="Times New Roman"/>
        </w:rPr>
        <w:t>do 45 kg</w:t>
      </w:r>
    </w:p>
    <w:p w14:paraId="3908DD29" w14:textId="77777777" w:rsidR="00D755E4" w:rsidRPr="00D85BE9" w:rsidRDefault="00D755E4" w:rsidP="00D755E4">
      <w:pPr>
        <w:pStyle w:val="Tekstpodstawowy"/>
        <w:numPr>
          <w:ilvl w:val="0"/>
          <w:numId w:val="23"/>
        </w:numPr>
        <w:tabs>
          <w:tab w:val="left" w:pos="709"/>
        </w:tabs>
        <w:rPr>
          <w:rFonts w:ascii="Times New Roman" w:hAnsi="Times New Roman" w:cs="Times New Roman"/>
        </w:rPr>
      </w:pPr>
      <w:r w:rsidRPr="00D85BE9">
        <w:rPr>
          <w:rFonts w:ascii="Times New Roman" w:hAnsi="Times New Roman" w:cs="Times New Roman"/>
        </w:rPr>
        <w:t xml:space="preserve">Wymiary: dostosowane do konstrukcji urządzenia; agregat musi być przystosowany do transportu i przemieszczania w warunkach terenowych przez jedną osobę. </w:t>
      </w:r>
    </w:p>
    <w:p w14:paraId="24192EB6" w14:textId="77777777" w:rsidR="00D755E4" w:rsidRPr="0091156E" w:rsidRDefault="00D755E4" w:rsidP="00D755E4">
      <w:pPr>
        <w:pStyle w:val="Tekstpodstawowy"/>
        <w:numPr>
          <w:ilvl w:val="0"/>
          <w:numId w:val="23"/>
        </w:numPr>
        <w:tabs>
          <w:tab w:val="left" w:pos="709"/>
        </w:tabs>
        <w:rPr>
          <w:rFonts w:ascii="Times New Roman" w:hAnsi="Times New Roman" w:cs="Times New Roman"/>
        </w:rPr>
      </w:pPr>
      <w:r w:rsidRPr="0091156E">
        <w:rPr>
          <w:rFonts w:ascii="Times New Roman" w:hAnsi="Times New Roman" w:cs="Times New Roman"/>
        </w:rPr>
        <w:t>Obudowa wykonana z materiałów odpornych na korozję i uszkodzenia mechaniczne</w:t>
      </w:r>
    </w:p>
    <w:p w14:paraId="7521B429" w14:textId="77777777" w:rsidR="00D755E4" w:rsidRPr="00DB2BCF" w:rsidRDefault="00D755E4" w:rsidP="00D755E4">
      <w:pPr>
        <w:pStyle w:val="Tekstpodstawowy"/>
        <w:numPr>
          <w:ilvl w:val="0"/>
          <w:numId w:val="23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lastRenderedPageBreak/>
        <w:t>Agregat przenośny, wyposażony w uchwyty lub kółka transportowe (jeśli przewidziano w konstrukcji)</w:t>
      </w:r>
    </w:p>
    <w:p w14:paraId="29098401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6D19DE9F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7. Funkcje i zabezpieczenia:</w:t>
      </w:r>
    </w:p>
    <w:p w14:paraId="147E65D0" w14:textId="77777777" w:rsidR="00D755E4" w:rsidRPr="00DB2BCF" w:rsidRDefault="00D755E4" w:rsidP="00D755E4">
      <w:pPr>
        <w:pStyle w:val="Tekstpodstawowy"/>
        <w:numPr>
          <w:ilvl w:val="0"/>
          <w:numId w:val="2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Wskaźnik poziomu paliwa</w:t>
      </w:r>
    </w:p>
    <w:p w14:paraId="50148D57" w14:textId="77777777" w:rsidR="00D755E4" w:rsidRPr="00DB2BCF" w:rsidRDefault="00D755E4" w:rsidP="00D755E4">
      <w:pPr>
        <w:pStyle w:val="Tekstpodstawowy"/>
        <w:numPr>
          <w:ilvl w:val="0"/>
          <w:numId w:val="2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Zabezpieczenie przed przeciążeniem</w:t>
      </w:r>
    </w:p>
    <w:p w14:paraId="3F7F25F6" w14:textId="77777777" w:rsidR="00D755E4" w:rsidRPr="00DB2BCF" w:rsidRDefault="00D755E4" w:rsidP="00D755E4">
      <w:pPr>
        <w:pStyle w:val="Tekstpodstawowy"/>
        <w:numPr>
          <w:ilvl w:val="0"/>
          <w:numId w:val="2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Zabezpieczenie niskiego poziomu oleju (automatyczne wyłączenie)</w:t>
      </w:r>
    </w:p>
    <w:p w14:paraId="0BE022AA" w14:textId="77777777" w:rsidR="00D755E4" w:rsidRPr="00DB2BCF" w:rsidRDefault="00D755E4" w:rsidP="00D755E4">
      <w:pPr>
        <w:pStyle w:val="Tekstpodstawowy"/>
        <w:numPr>
          <w:ilvl w:val="0"/>
          <w:numId w:val="2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Stabilizacja napięcia (AVR lub </w:t>
      </w:r>
      <w:proofErr w:type="spellStart"/>
      <w:r w:rsidRPr="00DB2BCF">
        <w:rPr>
          <w:rFonts w:ascii="Times New Roman" w:hAnsi="Times New Roman" w:cs="Times New Roman"/>
        </w:rPr>
        <w:t>inwerterowa</w:t>
      </w:r>
      <w:proofErr w:type="spellEnd"/>
      <w:r w:rsidRPr="00DB2BCF">
        <w:rPr>
          <w:rFonts w:ascii="Times New Roman" w:hAnsi="Times New Roman" w:cs="Times New Roman"/>
        </w:rPr>
        <w:t xml:space="preserve"> regulacja napięcia)</w:t>
      </w:r>
    </w:p>
    <w:p w14:paraId="309E947F" w14:textId="77777777" w:rsidR="00D755E4" w:rsidRPr="00DB2BCF" w:rsidRDefault="00D755E4" w:rsidP="00D755E4">
      <w:pPr>
        <w:pStyle w:val="Tekstpodstawowy"/>
        <w:numPr>
          <w:ilvl w:val="0"/>
          <w:numId w:val="2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Automatyczna kontrola napięcia i częstotliwości</w:t>
      </w:r>
    </w:p>
    <w:p w14:paraId="4EB3A394" w14:textId="77777777" w:rsidR="00D755E4" w:rsidRPr="00DB2BCF" w:rsidRDefault="00D755E4" w:rsidP="00D755E4">
      <w:pPr>
        <w:pStyle w:val="Tekstpodstawowy"/>
        <w:numPr>
          <w:ilvl w:val="0"/>
          <w:numId w:val="24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>Możliwość pracy w trybie ECO (redukcja obrotów przy niskim obciążeniu)</w:t>
      </w:r>
    </w:p>
    <w:p w14:paraId="5C973DA1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312433AA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8. Gwarancja:</w:t>
      </w:r>
    </w:p>
    <w:p w14:paraId="54DEC2FE" w14:textId="77777777" w:rsidR="00D755E4" w:rsidRPr="00DB2BCF" w:rsidRDefault="00D755E4" w:rsidP="00D755E4">
      <w:pPr>
        <w:pStyle w:val="Tekstpodstawowy"/>
        <w:numPr>
          <w:ilvl w:val="0"/>
          <w:numId w:val="25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Minimum </w:t>
      </w:r>
      <w:r w:rsidRPr="00DB2BCF">
        <w:rPr>
          <w:rStyle w:val="Pogrubienie"/>
          <w:rFonts w:ascii="Times New Roman" w:hAnsi="Times New Roman" w:cs="Times New Roman"/>
        </w:rPr>
        <w:t>24 miesiące</w:t>
      </w:r>
      <w:r w:rsidRPr="00DB2BCF">
        <w:rPr>
          <w:rFonts w:ascii="Times New Roman" w:hAnsi="Times New Roman" w:cs="Times New Roman"/>
        </w:rPr>
        <w:t xml:space="preserve"> gwarancji producenta lub dystrybutora</w:t>
      </w:r>
    </w:p>
    <w:p w14:paraId="00EB79FF" w14:textId="77777777" w:rsidR="00D755E4" w:rsidRPr="00DB2BCF" w:rsidRDefault="00D755E4" w:rsidP="00D755E4">
      <w:pPr>
        <w:pStyle w:val="Tekstpodstawowy"/>
        <w:numPr>
          <w:ilvl w:val="0"/>
          <w:numId w:val="25"/>
        </w:numPr>
        <w:tabs>
          <w:tab w:val="left" w:pos="709"/>
        </w:tabs>
        <w:rPr>
          <w:rFonts w:ascii="Times New Roman" w:hAnsi="Times New Roman" w:cs="Times New Roman"/>
        </w:rPr>
      </w:pPr>
      <w:r w:rsidRPr="00DB2BCF">
        <w:rPr>
          <w:rFonts w:ascii="Times New Roman" w:hAnsi="Times New Roman" w:cs="Times New Roman"/>
        </w:rPr>
        <w:t xml:space="preserve">Produkt </w:t>
      </w:r>
      <w:r w:rsidRPr="00DB2BCF">
        <w:rPr>
          <w:rStyle w:val="Pogrubienie"/>
          <w:rFonts w:ascii="Times New Roman" w:hAnsi="Times New Roman" w:cs="Times New Roman"/>
        </w:rPr>
        <w:t>fabrycznie nowy, nieużywany</w:t>
      </w:r>
    </w:p>
    <w:p w14:paraId="64B3D871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628358B7" w14:textId="77777777" w:rsidR="00D755E4" w:rsidRPr="00DB2BCF" w:rsidRDefault="00D755E4" w:rsidP="00D755E4">
      <w:pPr>
        <w:pStyle w:val="Tekstpodstawowy"/>
        <w:rPr>
          <w:rFonts w:ascii="Times New Roman" w:hAnsi="Times New Roman" w:cs="Times New Roman"/>
        </w:rPr>
      </w:pPr>
      <w:r w:rsidRPr="00DB2BCF">
        <w:rPr>
          <w:rStyle w:val="Pogrubienie"/>
          <w:rFonts w:ascii="Times New Roman" w:hAnsi="Times New Roman" w:cs="Times New Roman"/>
        </w:rPr>
        <w:t>9. Dopuszczenie równoważności:</w:t>
      </w:r>
      <w:r w:rsidRPr="00DB2BCF">
        <w:rPr>
          <w:rFonts w:ascii="Times New Roman" w:hAnsi="Times New Roman" w:cs="Times New Roman"/>
        </w:rPr>
        <w:br/>
        <w:t>Dopuszcza się urządzenia równoważne spełniające wszystkie wymagania techniczne, funkcjonalne i jakościowe określone w niniejszej specyfikacji.</w:t>
      </w:r>
    </w:p>
    <w:p w14:paraId="63EF5ED6" w14:textId="77777777" w:rsidR="00D755E4" w:rsidRPr="00DB2BCF" w:rsidRDefault="00D755E4" w:rsidP="00D755E4">
      <w:pPr>
        <w:pStyle w:val="Liniapoziomauser"/>
        <w:spacing w:line="276" w:lineRule="auto"/>
        <w:rPr>
          <w:rFonts w:ascii="Times New Roman" w:hAnsi="Times New Roman" w:cs="Times New Roman"/>
        </w:rPr>
      </w:pPr>
    </w:p>
    <w:p w14:paraId="71162955" w14:textId="77777777" w:rsidR="00D755E4" w:rsidRDefault="00D755E4" w:rsidP="00D755E4">
      <w:pPr>
        <w:spacing w:line="276" w:lineRule="auto"/>
        <w:rPr>
          <w:rStyle w:val="Pogrubienie"/>
          <w:rFonts w:ascii="Times New Roman" w:hAnsi="Times New Roman" w:cs="Times New Roman"/>
        </w:rPr>
      </w:pPr>
      <w:r>
        <w:rPr>
          <w:rStyle w:val="Pogrubienie"/>
          <w:rFonts w:ascii="Times New Roman" w:hAnsi="Times New Roman" w:cs="Times New Roman"/>
        </w:rPr>
        <w:t xml:space="preserve">10. </w:t>
      </w:r>
      <w:r w:rsidRPr="006F175E">
        <w:rPr>
          <w:rStyle w:val="Pogrubienie"/>
          <w:rFonts w:ascii="Times New Roman" w:hAnsi="Times New Roman" w:cs="Times New Roman" w:hint="eastAsia"/>
        </w:rPr>
        <w:t>Miejsce magazynowania:</w:t>
      </w:r>
    </w:p>
    <w:p w14:paraId="6492525F" w14:textId="44EE1187" w:rsidR="00D755E4" w:rsidRPr="00D755E4" w:rsidRDefault="00D755E4" w:rsidP="00D755E4">
      <w:pPr>
        <w:spacing w:line="276" w:lineRule="auto"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</w:rPr>
        <w:t>Świerszczów 108 (Gminny Zakład Usług Komunalnych w Hrubieszowie z/s. w Świerszczowie, obiekty stanowiące własność Gminy Hrubieszów)</w:t>
      </w:r>
      <w:r>
        <w:rPr>
          <w:rFonts w:ascii="Times New Roman" w:hAnsi="Times New Roman" w:cs="Times New Roman"/>
        </w:rPr>
        <w:br/>
        <w:t>22-500 Hrubieszów</w:t>
      </w:r>
      <w:r>
        <w:rPr>
          <w:rFonts w:ascii="Times New Roman" w:hAnsi="Times New Roman" w:cs="Times New Roman"/>
        </w:rPr>
        <w:br/>
        <w:t>gmina Hrubieszów</w:t>
      </w:r>
      <w:r>
        <w:rPr>
          <w:rFonts w:ascii="Times New Roman" w:hAnsi="Times New Roman" w:cs="Times New Roman"/>
        </w:rPr>
        <w:br/>
        <w:t>powiat hrubieszowski</w:t>
      </w:r>
      <w:r>
        <w:rPr>
          <w:rFonts w:ascii="Times New Roman" w:hAnsi="Times New Roman" w:cs="Times New Roman"/>
        </w:rPr>
        <w:br/>
        <w:t xml:space="preserve">Działka ewidencyjna nr 108 </w:t>
      </w:r>
      <w:r>
        <w:rPr>
          <w:rFonts w:ascii="Times New Roman" w:hAnsi="Times New Roman" w:cs="Times New Roman"/>
        </w:rPr>
        <w:br/>
        <w:t>Obręb geodezyjny: 0145 Świerszczów</w:t>
      </w:r>
    </w:p>
    <w:bookmarkEnd w:id="2"/>
    <w:p w14:paraId="7B8977A2" w14:textId="25F4BFA8" w:rsidR="00D755E4" w:rsidRDefault="00D755E4" w:rsidP="00D755E4">
      <w:pPr>
        <w:spacing w:line="276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362C4D1B" w14:textId="56598F7E" w:rsidR="009C0D52" w:rsidRPr="009C0D52" w:rsidRDefault="009C0D52" w:rsidP="00D755E4">
      <w:pPr>
        <w:spacing w:line="276" w:lineRule="auto"/>
        <w:rPr>
          <w:rFonts w:ascii="Times New Roman" w:hAnsi="Times New Roman" w:cs="Times New Roman"/>
          <w:sz w:val="14"/>
          <w:szCs w:val="14"/>
        </w:rPr>
      </w:pPr>
      <w:r w:rsidRPr="009C0D52">
        <w:rPr>
          <w:rFonts w:ascii="Times New Roman" w:hAnsi="Times New Roman" w:cs="Times New Roman"/>
          <w:sz w:val="14"/>
          <w:szCs w:val="14"/>
        </w:rPr>
        <w:t>Sporządził:</w:t>
      </w:r>
      <w:r w:rsidRPr="009C0D52">
        <w:rPr>
          <w:rFonts w:ascii="Times New Roman" w:hAnsi="Times New Roman" w:cs="Times New Roman"/>
          <w:sz w:val="14"/>
          <w:szCs w:val="14"/>
        </w:rPr>
        <w:br/>
        <w:t xml:space="preserve">Bartłomiej Kusidło </w:t>
      </w:r>
    </w:p>
    <w:sectPr w:rsidR="009C0D52" w:rsidRPr="009C0D5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76A47" w14:textId="77777777" w:rsidR="003D61A8" w:rsidRDefault="003D61A8" w:rsidP="009C0D52">
      <w:pPr>
        <w:spacing w:after="0" w:line="240" w:lineRule="auto"/>
      </w:pPr>
      <w:r>
        <w:separator/>
      </w:r>
    </w:p>
  </w:endnote>
  <w:endnote w:type="continuationSeparator" w:id="0">
    <w:p w14:paraId="55989036" w14:textId="77777777" w:rsidR="003D61A8" w:rsidRDefault="003D61A8" w:rsidP="009C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6C9B1" w14:textId="77777777" w:rsidR="003D61A8" w:rsidRDefault="003D61A8" w:rsidP="009C0D52">
      <w:pPr>
        <w:spacing w:after="0" w:line="240" w:lineRule="auto"/>
      </w:pPr>
      <w:r>
        <w:separator/>
      </w:r>
    </w:p>
  </w:footnote>
  <w:footnote w:type="continuationSeparator" w:id="0">
    <w:p w14:paraId="0101579B" w14:textId="77777777" w:rsidR="003D61A8" w:rsidRDefault="003D61A8" w:rsidP="009C0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006AC" w14:textId="0C4A4D07" w:rsidR="009C0D52" w:rsidRDefault="004C17CF">
    <w:pPr>
      <w:pStyle w:val="Nagwek"/>
    </w:pPr>
    <w:r>
      <w:rPr>
        <w:noProof/>
      </w:rPr>
      <w:drawing>
        <wp:inline distT="0" distB="0" distL="0" distR="0" wp14:anchorId="1979BA5F" wp14:editId="267509B2">
          <wp:extent cx="5760720" cy="615315"/>
          <wp:effectExtent l="0" t="0" r="0" b="0"/>
          <wp:docPr id="6382852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28522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44E8"/>
    <w:multiLevelType w:val="multilevel"/>
    <w:tmpl w:val="8CF4D47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B434B8C"/>
    <w:multiLevelType w:val="multilevel"/>
    <w:tmpl w:val="1BA0164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0EA51257"/>
    <w:multiLevelType w:val="multilevel"/>
    <w:tmpl w:val="970C460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0FBA1004"/>
    <w:multiLevelType w:val="multilevel"/>
    <w:tmpl w:val="1CDE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11F51989"/>
    <w:multiLevelType w:val="multilevel"/>
    <w:tmpl w:val="A5E277E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133505DD"/>
    <w:multiLevelType w:val="multilevel"/>
    <w:tmpl w:val="2D8E2B0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16834731"/>
    <w:multiLevelType w:val="multilevel"/>
    <w:tmpl w:val="D408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E5B5008"/>
    <w:multiLevelType w:val="multilevel"/>
    <w:tmpl w:val="1BFE1DD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1E70725B"/>
    <w:multiLevelType w:val="multilevel"/>
    <w:tmpl w:val="9906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1EAE3BAC"/>
    <w:multiLevelType w:val="multilevel"/>
    <w:tmpl w:val="E28A63C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2311078B"/>
    <w:multiLevelType w:val="multilevel"/>
    <w:tmpl w:val="17D4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2C591B67"/>
    <w:multiLevelType w:val="multilevel"/>
    <w:tmpl w:val="CAB04E8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3E7E390C"/>
    <w:multiLevelType w:val="multilevel"/>
    <w:tmpl w:val="84180FC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 w15:restartNumberingAfterBreak="0">
    <w:nsid w:val="406C20DD"/>
    <w:multiLevelType w:val="multilevel"/>
    <w:tmpl w:val="DEACF25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45CF5C6D"/>
    <w:multiLevelType w:val="multilevel"/>
    <w:tmpl w:val="1A54787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489121D9"/>
    <w:multiLevelType w:val="multilevel"/>
    <w:tmpl w:val="52EA68D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 w15:restartNumberingAfterBreak="0">
    <w:nsid w:val="4AD16E87"/>
    <w:multiLevelType w:val="multilevel"/>
    <w:tmpl w:val="06986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522223AD"/>
    <w:multiLevelType w:val="multilevel"/>
    <w:tmpl w:val="D674E19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 w15:restartNumberingAfterBreak="0">
    <w:nsid w:val="599C00F1"/>
    <w:multiLevelType w:val="multilevel"/>
    <w:tmpl w:val="BDBA1B2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 w15:restartNumberingAfterBreak="0">
    <w:nsid w:val="5C271BC8"/>
    <w:multiLevelType w:val="multilevel"/>
    <w:tmpl w:val="F5382CB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0" w15:restartNumberingAfterBreak="0">
    <w:nsid w:val="61275223"/>
    <w:multiLevelType w:val="multilevel"/>
    <w:tmpl w:val="99C802A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1" w15:restartNumberingAfterBreak="0">
    <w:nsid w:val="62C2025A"/>
    <w:multiLevelType w:val="multilevel"/>
    <w:tmpl w:val="B7C44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657639C2"/>
    <w:multiLevelType w:val="multilevel"/>
    <w:tmpl w:val="076892F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 w15:restartNumberingAfterBreak="0">
    <w:nsid w:val="772C2EDD"/>
    <w:multiLevelType w:val="multilevel"/>
    <w:tmpl w:val="2F50A0B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 w15:restartNumberingAfterBreak="0">
    <w:nsid w:val="79D838EF"/>
    <w:multiLevelType w:val="multilevel"/>
    <w:tmpl w:val="E1F8ACD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202789854">
    <w:abstractNumId w:val="10"/>
  </w:num>
  <w:num w:numId="2" w16cid:durableId="59599615">
    <w:abstractNumId w:val="6"/>
  </w:num>
  <w:num w:numId="3" w16cid:durableId="1497769307">
    <w:abstractNumId w:val="8"/>
  </w:num>
  <w:num w:numId="4" w16cid:durableId="1750929966">
    <w:abstractNumId w:val="16"/>
  </w:num>
  <w:num w:numId="5" w16cid:durableId="2145996740">
    <w:abstractNumId w:val="21"/>
  </w:num>
  <w:num w:numId="6" w16cid:durableId="1445226945">
    <w:abstractNumId w:val="3"/>
  </w:num>
  <w:num w:numId="7" w16cid:durableId="1123420450">
    <w:abstractNumId w:val="7"/>
  </w:num>
  <w:num w:numId="8" w16cid:durableId="1247617080">
    <w:abstractNumId w:val="2"/>
  </w:num>
  <w:num w:numId="9" w16cid:durableId="1213692325">
    <w:abstractNumId w:val="5"/>
  </w:num>
  <w:num w:numId="10" w16cid:durableId="103230631">
    <w:abstractNumId w:val="24"/>
  </w:num>
  <w:num w:numId="11" w16cid:durableId="1890266106">
    <w:abstractNumId w:val="14"/>
  </w:num>
  <w:num w:numId="12" w16cid:durableId="541945864">
    <w:abstractNumId w:val="23"/>
  </w:num>
  <w:num w:numId="13" w16cid:durableId="1230723899">
    <w:abstractNumId w:val="4"/>
  </w:num>
  <w:num w:numId="14" w16cid:durableId="139077944">
    <w:abstractNumId w:val="0"/>
  </w:num>
  <w:num w:numId="15" w16cid:durableId="440997517">
    <w:abstractNumId w:val="22"/>
  </w:num>
  <w:num w:numId="16" w16cid:durableId="839076897">
    <w:abstractNumId w:val="11"/>
  </w:num>
  <w:num w:numId="17" w16cid:durableId="1511522906">
    <w:abstractNumId w:val="17"/>
  </w:num>
  <w:num w:numId="18" w16cid:durableId="1555972444">
    <w:abstractNumId w:val="18"/>
  </w:num>
  <w:num w:numId="19" w16cid:durableId="318389534">
    <w:abstractNumId w:val="12"/>
  </w:num>
  <w:num w:numId="20" w16cid:durableId="924537386">
    <w:abstractNumId w:val="9"/>
  </w:num>
  <w:num w:numId="21" w16cid:durableId="13967004">
    <w:abstractNumId w:val="15"/>
  </w:num>
  <w:num w:numId="22" w16cid:durableId="63570782">
    <w:abstractNumId w:val="1"/>
  </w:num>
  <w:num w:numId="23" w16cid:durableId="2135557721">
    <w:abstractNumId w:val="20"/>
  </w:num>
  <w:num w:numId="24" w16cid:durableId="1815639360">
    <w:abstractNumId w:val="19"/>
  </w:num>
  <w:num w:numId="25" w16cid:durableId="10816855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5E4"/>
    <w:rsid w:val="002E10F6"/>
    <w:rsid w:val="003D61A8"/>
    <w:rsid w:val="004C17CF"/>
    <w:rsid w:val="00570E78"/>
    <w:rsid w:val="006B6C91"/>
    <w:rsid w:val="007A0AA4"/>
    <w:rsid w:val="009C0D52"/>
    <w:rsid w:val="009F1085"/>
    <w:rsid w:val="00A05A30"/>
    <w:rsid w:val="00A502DA"/>
    <w:rsid w:val="00CF28BC"/>
    <w:rsid w:val="00D755E4"/>
    <w:rsid w:val="00E46AC3"/>
    <w:rsid w:val="00F8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AA891"/>
  <w15:chartTrackingRefBased/>
  <w15:docId w15:val="{9BB78CB1-FEEA-49D9-84BB-21F8DE61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5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5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5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5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5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5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5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5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5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5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5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5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55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55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55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55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55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55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5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5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5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5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5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55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55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55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5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55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55E4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qFormat/>
    <w:rsid w:val="00D755E4"/>
    <w:rPr>
      <w:b/>
      <w:bCs/>
    </w:rPr>
  </w:style>
  <w:style w:type="paragraph" w:styleId="Tekstpodstawowy">
    <w:name w:val="Body Text"/>
    <w:basedOn w:val="Normalny"/>
    <w:link w:val="TekstpodstawowyZnak"/>
    <w:rsid w:val="00D755E4"/>
    <w:pPr>
      <w:suppressAutoHyphens/>
      <w:spacing w:after="140" w:line="276" w:lineRule="auto"/>
    </w:pPr>
    <w:rPr>
      <w:rFonts w:ascii="Liberation Serif" w:eastAsia="NSimSun" w:hAnsi="Liberation Serif" w:cs="Arial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D755E4"/>
    <w:rPr>
      <w:rFonts w:ascii="Liberation Serif" w:eastAsia="NSimSun" w:hAnsi="Liberation Serif" w:cs="Arial"/>
      <w:lang w:eastAsia="zh-CN" w:bidi="hi-IN"/>
      <w14:ligatures w14:val="none"/>
    </w:rPr>
  </w:style>
  <w:style w:type="paragraph" w:customStyle="1" w:styleId="Zawartotabeliuser">
    <w:name w:val="Zawartość tabeli (user)"/>
    <w:basedOn w:val="Normalny"/>
    <w:qFormat/>
    <w:rsid w:val="00D755E4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lang w:eastAsia="zh-CN" w:bidi="hi-IN"/>
      <w14:ligatures w14:val="none"/>
    </w:rPr>
  </w:style>
  <w:style w:type="paragraph" w:customStyle="1" w:styleId="Nagwektabeliuser">
    <w:name w:val="Nagłówek tabeli (user)"/>
    <w:basedOn w:val="Zawartotabeliuser"/>
    <w:qFormat/>
    <w:rsid w:val="00D755E4"/>
    <w:pPr>
      <w:jc w:val="center"/>
    </w:pPr>
    <w:rPr>
      <w:b/>
      <w:bCs/>
    </w:rPr>
  </w:style>
  <w:style w:type="paragraph" w:customStyle="1" w:styleId="Liniapoziomauser">
    <w:name w:val="Linia pozioma (user)"/>
    <w:basedOn w:val="Normalny"/>
    <w:next w:val="Tekstpodstawowy"/>
    <w:qFormat/>
    <w:rsid w:val="00D755E4"/>
    <w:pPr>
      <w:suppressLineNumbers/>
      <w:pBdr>
        <w:bottom w:val="double" w:sz="2" w:space="0" w:color="808080"/>
      </w:pBdr>
      <w:suppressAutoHyphens/>
      <w:spacing w:after="283" w:line="240" w:lineRule="auto"/>
    </w:pPr>
    <w:rPr>
      <w:rFonts w:ascii="Liberation Serif" w:eastAsia="NSimSun" w:hAnsi="Liberation Serif" w:cs="Arial"/>
      <w:sz w:val="12"/>
      <w:szCs w:val="12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C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0D52"/>
  </w:style>
  <w:style w:type="paragraph" w:styleId="Stopka">
    <w:name w:val="footer"/>
    <w:basedOn w:val="Normalny"/>
    <w:link w:val="StopkaZnak"/>
    <w:uiPriority w:val="99"/>
    <w:unhideWhenUsed/>
    <w:rsid w:val="009C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0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5T12:57:57.334"/>
    </inkml:context>
    <inkml:brush xml:id="br0">
      <inkml:brushProperty name="width" value="0.1" units="cm"/>
      <inkml:brushProperty name="height" value="0.2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1 179 0,'18730'0'0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5T12:57:19.542"/>
    </inkml:context>
    <inkml:brush xml:id="br0">
      <inkml:brushProperty name="width" value="0.1" units="cm"/>
      <inkml:brushProperty name="height" value="0.2" units="cm"/>
      <inkml:brushProperty name="color" value="#E6E6E6"/>
      <inkml:brushProperty name="tip" value="rectangle"/>
      <inkml:brushProperty name="rasterOp" value="maskPen"/>
      <inkml:brushProperty name="ignorePressure" value="1"/>
    </inkml:brush>
  </inkml:definitions>
  <inkml:trace contextRef="#ctx0" brushRef="#br0">0 74 0,'19375'0'0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1795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KS. Sykut</dc:creator>
  <cp:keywords/>
  <dc:description/>
  <cp:lastModifiedBy>Kamila KS. Sykut</cp:lastModifiedBy>
  <cp:revision>4</cp:revision>
  <dcterms:created xsi:type="dcterms:W3CDTF">2026-10-15T12:46:00Z</dcterms:created>
  <dcterms:modified xsi:type="dcterms:W3CDTF">2026-10-20T11:17:00Z</dcterms:modified>
</cp:coreProperties>
</file>