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8B4F8" w14:textId="302612DF" w:rsidR="006612D7" w:rsidRPr="00DC3ACC" w:rsidRDefault="00C17178">
      <w:pPr>
        <w:spacing w:after="100" w:line="240" w:lineRule="auto"/>
        <w:jc w:val="right"/>
        <w:rPr>
          <w:noProof/>
          <w:lang w:val="pl-PL"/>
        </w:rPr>
      </w:pPr>
      <w:r w:rsidRPr="00DC3ACC">
        <w:rPr>
          <w:rFonts w:eastAsia="Arial" w:cs="Arial"/>
          <w:b/>
          <w:noProof/>
          <w:color w:val="5B6770"/>
          <w:sz w:val="17"/>
          <w:lang w:val="pl-PL"/>
        </w:rPr>
        <w:t>Załącznik nr</w:t>
      </w:r>
      <w:r w:rsidR="007E37C1">
        <w:rPr>
          <w:rFonts w:eastAsia="Arial" w:cs="Arial"/>
          <w:b/>
          <w:noProof/>
          <w:color w:val="5B6770"/>
          <w:sz w:val="17"/>
          <w:lang w:val="pl-PL"/>
        </w:rPr>
        <w:t xml:space="preserve"> 8</w:t>
      </w:r>
    </w:p>
    <w:p w14:paraId="69B35712" w14:textId="77777777" w:rsidR="006612D7" w:rsidRPr="00DC3ACC" w:rsidRDefault="00C17178">
      <w:pPr>
        <w:spacing w:after="80" w:line="240" w:lineRule="auto"/>
        <w:rPr>
          <w:noProof/>
          <w:lang w:val="pl-PL"/>
        </w:rPr>
      </w:pPr>
      <w:r w:rsidRPr="00DC3ACC">
        <w:rPr>
          <w:rFonts w:eastAsia="Arial" w:cs="Arial"/>
          <w:b/>
          <w:noProof/>
          <w:color w:val="5B6770"/>
          <w:sz w:val="18"/>
          <w:lang w:val="pl-PL"/>
        </w:rPr>
        <w:t>Opis przedmiotu zamówienia w postępowaniu o udzielenie zamówienia publicznego na:</w:t>
      </w:r>
    </w:p>
    <w:p w14:paraId="23F9DF35" w14:textId="0CC344AE" w:rsidR="005D5AA1" w:rsidRPr="005F2EC6" w:rsidRDefault="00C17178">
      <w:pPr>
        <w:keepNext/>
        <w:keepLines/>
        <w:spacing w:after="160" w:line="240" w:lineRule="auto"/>
        <w:rPr>
          <w:rFonts w:eastAsia="Arial" w:cs="Arial"/>
          <w:b/>
          <w:bCs/>
          <w:noProof/>
          <w:color w:val="183B56"/>
          <w:sz w:val="27"/>
          <w:lang w:val="pl-PL"/>
        </w:rPr>
      </w:pPr>
      <w:r w:rsidRPr="00DC3ACC">
        <w:rPr>
          <w:rFonts w:eastAsia="Arial" w:cs="Arial"/>
          <w:b/>
          <w:noProof/>
          <w:color w:val="183B56"/>
          <w:sz w:val="27"/>
          <w:lang w:val="pl-PL"/>
        </w:rPr>
        <w:t>„</w:t>
      </w:r>
      <w:r w:rsidR="005D5AA1" w:rsidRPr="005D5AA1">
        <w:rPr>
          <w:rFonts w:eastAsia="Arial" w:cs="Arial"/>
          <w:b/>
          <w:noProof/>
          <w:color w:val="183B56"/>
          <w:sz w:val="27"/>
          <w:lang w:val="pl-PL"/>
        </w:rPr>
        <w:t>Dostawa sprzętu serwerowego dla Muzeum Wojska Polskiego w</w:t>
      </w:r>
      <w:r w:rsidR="00A72809">
        <w:rPr>
          <w:rFonts w:eastAsia="Arial" w:cs="Arial"/>
          <w:b/>
          <w:noProof/>
          <w:color w:val="183B56"/>
          <w:sz w:val="27"/>
          <w:lang w:val="pl-PL"/>
        </w:rPr>
        <w:t> </w:t>
      </w:r>
      <w:r w:rsidR="005D5AA1" w:rsidRPr="005D5AA1">
        <w:rPr>
          <w:rFonts w:eastAsia="Arial" w:cs="Arial"/>
          <w:b/>
          <w:noProof/>
          <w:color w:val="183B56"/>
          <w:sz w:val="27"/>
          <w:lang w:val="pl-PL"/>
        </w:rPr>
        <w:t>Warszawie”</w:t>
      </w:r>
      <w:r w:rsidR="005D5AA1">
        <w:rPr>
          <w:rFonts w:eastAsia="Arial" w:cs="Arial"/>
          <w:b/>
          <w:noProof/>
          <w:color w:val="183B56"/>
          <w:sz w:val="27"/>
          <w:lang w:val="pl-PL"/>
        </w:rPr>
        <w:t>.</w:t>
      </w:r>
    </w:p>
    <w:p w14:paraId="11DA8921" w14:textId="77777777" w:rsidR="006612D7" w:rsidRPr="00DC3ACC" w:rsidRDefault="00C17178">
      <w:pPr>
        <w:keepNext/>
        <w:keepLines/>
        <w:spacing w:before="40" w:after="80" w:line="240" w:lineRule="auto"/>
        <w:rPr>
          <w:noProof/>
          <w:lang w:val="pl-PL"/>
        </w:rPr>
      </w:pPr>
      <w:r w:rsidRPr="00DC3ACC">
        <w:rPr>
          <w:rFonts w:eastAsia="Arial" w:cs="Arial"/>
          <w:b/>
          <w:noProof/>
          <w:color w:val="2F6B8A"/>
          <w:sz w:val="23"/>
          <w:lang w:val="pl-PL"/>
        </w:rPr>
        <w:t>Opis przedmiotu zamówienia</w:t>
      </w:r>
    </w:p>
    <w:p w14:paraId="18AC97BD" w14:textId="270568CF" w:rsidR="006612D7" w:rsidRDefault="00C17178" w:rsidP="00A802E5">
      <w:pPr>
        <w:spacing w:after="180" w:line="240" w:lineRule="auto"/>
        <w:rPr>
          <w:noProof/>
          <w:lang w:val="pl-PL"/>
        </w:rPr>
      </w:pPr>
      <w:r w:rsidRPr="00DC3ACC">
        <w:rPr>
          <w:rFonts w:eastAsia="Arial" w:cs="Arial"/>
          <w:i/>
          <w:noProof/>
          <w:color w:val="5B6770"/>
          <w:sz w:val="18"/>
          <w:lang w:val="pl-PL"/>
        </w:rPr>
        <w:t>Wszystkie wskazane parametry należy traktować jako wymagania minimalne, chyba że w danej pozycji wskazano inaczej</w:t>
      </w:r>
    </w:p>
    <w:p w14:paraId="338AF260" w14:textId="77777777" w:rsidR="006612D7" w:rsidRPr="00DC3ACC" w:rsidRDefault="006612D7">
      <w:pPr>
        <w:spacing w:line="120" w:lineRule="auto"/>
        <w:rPr>
          <w:noProof/>
          <w:lang w:val="pl-PL"/>
        </w:rPr>
      </w:pPr>
    </w:p>
    <w:tbl>
      <w:tblPr>
        <w:tblStyle w:val="Tabela-Siatka"/>
        <w:tblW w:w="10339" w:type="dxa"/>
        <w:jc w:val="center"/>
        <w:tblLayout w:type="fixed"/>
        <w:tblLook w:val="04A0" w:firstRow="1" w:lastRow="0" w:firstColumn="1" w:lastColumn="0" w:noHBand="0" w:noVBand="1"/>
      </w:tblPr>
      <w:tblGrid>
        <w:gridCol w:w="2118"/>
        <w:gridCol w:w="4252"/>
        <w:gridCol w:w="3969"/>
      </w:tblGrid>
      <w:tr w:rsidR="005F2EC6" w:rsidRPr="00A72809" w14:paraId="1CC7C60A" w14:textId="47953C8A" w:rsidTr="00385B13">
        <w:trPr>
          <w:cantSplit/>
          <w:tblHeader/>
          <w:jc w:val="center"/>
        </w:trPr>
        <w:tc>
          <w:tcPr>
            <w:tcW w:w="6370" w:type="dxa"/>
            <w:gridSpan w:val="2"/>
            <w:tcBorders>
              <w:top w:val="single" w:sz="7" w:space="0" w:color="183B56"/>
              <w:left w:val="single" w:sz="7" w:space="0" w:color="183B56"/>
              <w:bottom w:val="single" w:sz="7" w:space="0" w:color="183B56"/>
              <w:right w:val="single" w:sz="7" w:space="0" w:color="183B56"/>
            </w:tcBorders>
            <w:shd w:val="clear" w:color="auto" w:fill="183B56"/>
            <w:tcMar>
              <w:top w:w="90" w:type="dxa"/>
              <w:left w:w="110" w:type="dxa"/>
              <w:bottom w:w="90" w:type="dxa"/>
              <w:right w:w="110" w:type="dxa"/>
            </w:tcMar>
            <w:vAlign w:val="center"/>
          </w:tcPr>
          <w:p w14:paraId="7C130025" w14:textId="20F576D9" w:rsidR="00A802E5" w:rsidRDefault="00A802E5" w:rsidP="00291312">
            <w:pPr>
              <w:keepNext/>
              <w:spacing w:after="20" w:line="247" w:lineRule="auto"/>
              <w:rPr>
                <w:rFonts w:eastAsia="Arial" w:cs="Arial"/>
                <w:b/>
                <w:noProof/>
                <w:color w:val="FFFFFF"/>
                <w:sz w:val="20"/>
                <w:lang w:val="pl-PL"/>
              </w:rPr>
            </w:pPr>
            <w:r>
              <w:rPr>
                <w:rFonts w:eastAsia="Arial" w:cs="Arial"/>
                <w:b/>
                <w:noProof/>
                <w:color w:val="FFFFFF"/>
                <w:sz w:val="20"/>
                <w:lang w:val="pl-PL"/>
              </w:rPr>
              <w:t>Część 1</w:t>
            </w:r>
          </w:p>
          <w:p w14:paraId="775F1D8D" w14:textId="45482728" w:rsidR="005F2EC6" w:rsidRPr="00DC3ACC" w:rsidRDefault="005F2EC6" w:rsidP="00291312">
            <w:pPr>
              <w:keepNext/>
              <w:spacing w:after="20" w:line="247" w:lineRule="auto"/>
              <w:rPr>
                <w:noProof/>
                <w:lang w:val="pl-PL"/>
              </w:rPr>
            </w:pPr>
            <w:r w:rsidRPr="00DC3ACC">
              <w:rPr>
                <w:rFonts w:eastAsia="Arial" w:cs="Arial"/>
                <w:b/>
                <w:noProof/>
                <w:color w:val="FFFFFF"/>
                <w:sz w:val="20"/>
                <w:lang w:val="pl-PL"/>
              </w:rPr>
              <w:t>Serwer w obudowie typu rack – 1 sztuka</w:t>
            </w:r>
          </w:p>
          <w:p w14:paraId="16FDAC4D" w14:textId="77777777" w:rsidR="005F2EC6" w:rsidRPr="00DC3ACC" w:rsidRDefault="005F2EC6" w:rsidP="00291312">
            <w:pPr>
              <w:spacing w:line="247" w:lineRule="auto"/>
              <w:rPr>
                <w:noProof/>
                <w:lang w:val="pl-PL"/>
              </w:rPr>
            </w:pPr>
            <w:r w:rsidRPr="00DC3ACC">
              <w:rPr>
                <w:rFonts w:eastAsia="Arial" w:cs="Arial"/>
                <w:i/>
                <w:noProof/>
                <w:color w:val="FFFFFF"/>
                <w:sz w:val="16"/>
                <w:lang w:val="pl-PL"/>
              </w:rPr>
              <w:t>Zamawiający nie dopuszcza sprzętu refurbished.</w:t>
            </w:r>
          </w:p>
        </w:tc>
        <w:tc>
          <w:tcPr>
            <w:tcW w:w="3969" w:type="dxa"/>
            <w:tcBorders>
              <w:top w:val="single" w:sz="7" w:space="0" w:color="183B56"/>
              <w:left w:val="single" w:sz="7" w:space="0" w:color="183B56"/>
              <w:bottom w:val="single" w:sz="7" w:space="0" w:color="183B56"/>
              <w:right w:val="single" w:sz="7" w:space="0" w:color="183B56"/>
            </w:tcBorders>
            <w:shd w:val="clear" w:color="auto" w:fill="183B56"/>
          </w:tcPr>
          <w:p w14:paraId="434050FA" w14:textId="77777777" w:rsidR="005F2EC6" w:rsidRPr="00DC3ACC" w:rsidRDefault="005F2EC6" w:rsidP="00291312">
            <w:pPr>
              <w:keepNext/>
              <w:spacing w:after="20" w:line="247" w:lineRule="auto"/>
              <w:rPr>
                <w:rFonts w:eastAsia="Arial" w:cs="Arial"/>
                <w:b/>
                <w:noProof/>
                <w:color w:val="FFFFFF"/>
                <w:sz w:val="20"/>
                <w:lang w:val="pl-PL"/>
              </w:rPr>
            </w:pPr>
          </w:p>
        </w:tc>
      </w:tr>
      <w:tr w:rsidR="005F2EC6" w:rsidRPr="00A72809" w14:paraId="56D354E9" w14:textId="156F4E4E" w:rsidTr="00385B13">
        <w:trPr>
          <w:cantSplit/>
          <w:tblHeader/>
          <w:jc w:val="center"/>
        </w:trPr>
        <w:tc>
          <w:tcPr>
            <w:tcW w:w="2118" w:type="dxa"/>
            <w:tcBorders>
              <w:top w:val="single" w:sz="6" w:space="0" w:color="2F6B8A"/>
              <w:left w:val="single" w:sz="6" w:space="0" w:color="2F6B8A"/>
              <w:bottom w:val="single" w:sz="6" w:space="0" w:color="2F6B8A"/>
              <w:right w:val="single" w:sz="6" w:space="0" w:color="2F6B8A"/>
            </w:tcBorders>
            <w:shd w:val="clear" w:color="auto" w:fill="2F6B8A"/>
            <w:tcMar>
              <w:top w:w="90" w:type="dxa"/>
              <w:left w:w="110" w:type="dxa"/>
              <w:bottom w:w="90" w:type="dxa"/>
              <w:right w:w="110" w:type="dxa"/>
            </w:tcMar>
            <w:vAlign w:val="center"/>
          </w:tcPr>
          <w:p w14:paraId="37052CB9" w14:textId="77777777" w:rsidR="005F2EC6" w:rsidRPr="00DC3ACC" w:rsidRDefault="005F2EC6" w:rsidP="00291312">
            <w:pPr>
              <w:spacing w:line="247" w:lineRule="auto"/>
              <w:jc w:val="center"/>
              <w:rPr>
                <w:noProof/>
                <w:lang w:val="pl-PL"/>
              </w:rPr>
            </w:pPr>
            <w:r w:rsidRPr="00DC3ACC">
              <w:rPr>
                <w:rFonts w:eastAsia="Arial" w:cs="Arial"/>
                <w:b/>
                <w:noProof/>
                <w:color w:val="FFFFFF"/>
                <w:sz w:val="17"/>
                <w:lang w:val="pl-PL"/>
              </w:rPr>
              <w:t>Parametr</w:t>
            </w:r>
          </w:p>
        </w:tc>
        <w:tc>
          <w:tcPr>
            <w:tcW w:w="4252" w:type="dxa"/>
            <w:tcBorders>
              <w:top w:val="single" w:sz="6" w:space="0" w:color="2F6B8A"/>
              <w:left w:val="single" w:sz="6" w:space="0" w:color="2F6B8A"/>
              <w:bottom w:val="single" w:sz="6" w:space="0" w:color="2F6B8A"/>
              <w:right w:val="single" w:sz="6" w:space="0" w:color="2F6B8A"/>
            </w:tcBorders>
            <w:shd w:val="clear" w:color="auto" w:fill="2F6B8A"/>
            <w:tcMar>
              <w:top w:w="90" w:type="dxa"/>
              <w:left w:w="110" w:type="dxa"/>
              <w:bottom w:w="90" w:type="dxa"/>
              <w:right w:w="110" w:type="dxa"/>
            </w:tcMar>
            <w:vAlign w:val="center"/>
          </w:tcPr>
          <w:p w14:paraId="5C918CCC" w14:textId="77777777" w:rsidR="005F2EC6" w:rsidRPr="00DC3ACC" w:rsidRDefault="005F2EC6" w:rsidP="00291312">
            <w:pPr>
              <w:spacing w:line="247" w:lineRule="auto"/>
              <w:jc w:val="center"/>
              <w:rPr>
                <w:noProof/>
                <w:lang w:val="pl-PL"/>
              </w:rPr>
            </w:pPr>
            <w:r w:rsidRPr="00DC3ACC">
              <w:rPr>
                <w:rFonts w:eastAsia="Arial" w:cs="Arial"/>
                <w:b/>
                <w:noProof/>
                <w:color w:val="FFFFFF"/>
                <w:sz w:val="17"/>
                <w:lang w:val="pl-PL"/>
              </w:rPr>
              <w:t>Wymaganie minimalne / specyfikacja</w:t>
            </w:r>
          </w:p>
        </w:tc>
        <w:tc>
          <w:tcPr>
            <w:tcW w:w="3969" w:type="dxa"/>
            <w:tcBorders>
              <w:top w:val="single" w:sz="6" w:space="0" w:color="2F6B8A"/>
              <w:left w:val="single" w:sz="6" w:space="0" w:color="2F6B8A"/>
              <w:bottom w:val="single" w:sz="6" w:space="0" w:color="2F6B8A"/>
              <w:right w:val="single" w:sz="6" w:space="0" w:color="2F6B8A"/>
            </w:tcBorders>
            <w:shd w:val="clear" w:color="auto" w:fill="2F6B8A"/>
          </w:tcPr>
          <w:p w14:paraId="6A1BC4C0" w14:textId="4271EB19" w:rsidR="005F2EC6" w:rsidRPr="00DC3ACC" w:rsidRDefault="00892683" w:rsidP="00291312">
            <w:pPr>
              <w:spacing w:line="247" w:lineRule="auto"/>
              <w:jc w:val="center"/>
              <w:rPr>
                <w:rFonts w:eastAsia="Arial" w:cs="Arial"/>
                <w:b/>
                <w:noProof/>
                <w:color w:val="FFFFFF"/>
                <w:sz w:val="17"/>
                <w:lang w:val="pl-PL"/>
              </w:rPr>
            </w:pPr>
            <w:r>
              <w:rPr>
                <w:rFonts w:eastAsia="Arial" w:cs="Arial"/>
                <w:b/>
                <w:noProof/>
                <w:color w:val="FFFFFF"/>
                <w:sz w:val="17"/>
                <w:lang w:val="pl-PL"/>
              </w:rPr>
              <w:t>Producent, Typ/</w:t>
            </w:r>
            <w:r w:rsidR="0013775B">
              <w:rPr>
                <w:rFonts w:eastAsia="Arial" w:cs="Arial"/>
                <w:b/>
                <w:noProof/>
                <w:color w:val="FFFFFF"/>
                <w:sz w:val="17"/>
                <w:lang w:val="pl-PL"/>
              </w:rPr>
              <w:t>Model</w:t>
            </w:r>
            <w:r>
              <w:rPr>
                <w:rFonts w:eastAsia="Arial" w:cs="Arial"/>
                <w:b/>
                <w:noProof/>
                <w:color w:val="FFFFFF"/>
                <w:sz w:val="17"/>
                <w:lang w:val="pl-PL"/>
              </w:rPr>
              <w:t>,</w:t>
            </w:r>
            <w:r w:rsidR="0013775B">
              <w:rPr>
                <w:rFonts w:eastAsia="Arial" w:cs="Arial"/>
                <w:b/>
                <w:noProof/>
                <w:color w:val="FFFFFF"/>
                <w:sz w:val="17"/>
                <w:lang w:val="pl-PL"/>
              </w:rPr>
              <w:br/>
              <w:t xml:space="preserve">Specyfikacja oferowanego urządzenia </w:t>
            </w:r>
          </w:p>
        </w:tc>
      </w:tr>
      <w:tr w:rsidR="005F2EC6" w:rsidRPr="00A72809" w14:paraId="045EAE6E" w14:textId="4657DF5A" w:rsidTr="00385B13">
        <w:trPr>
          <w:cantSplit/>
          <w:jc w:val="center"/>
        </w:trPr>
        <w:tc>
          <w:tcPr>
            <w:tcW w:w="2118"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046D5094" w14:textId="77777777" w:rsidR="005F2EC6" w:rsidRPr="00144985" w:rsidRDefault="005F2EC6" w:rsidP="00291312">
            <w:pPr>
              <w:spacing w:line="247" w:lineRule="auto"/>
              <w:rPr>
                <w:noProof/>
                <w:lang w:val="pl-PL"/>
              </w:rPr>
            </w:pPr>
            <w:r w:rsidRPr="00144985">
              <w:rPr>
                <w:rFonts w:eastAsia="Arial" w:cs="Arial"/>
                <w:b/>
                <w:noProof/>
                <w:sz w:val="18"/>
                <w:lang w:val="pl-PL"/>
              </w:rPr>
              <w:t>Obudowa i montaż</w:t>
            </w:r>
          </w:p>
        </w:tc>
        <w:tc>
          <w:tcPr>
            <w:tcW w:w="4252"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70B900C0" w14:textId="77777777" w:rsidR="005F2EC6" w:rsidRPr="00144985" w:rsidRDefault="005F2EC6" w:rsidP="00291312">
            <w:pPr>
              <w:rPr>
                <w:lang w:val="pl-PL"/>
              </w:rPr>
            </w:pPr>
            <w:r w:rsidRPr="00144985">
              <w:rPr>
                <w:rFonts w:ascii="Aptos" w:hAnsi="Aptos"/>
                <w:lang w:val="pl-PL"/>
              </w:rPr>
              <w:t>Obudowa przystosowana do montażu w szafie rack 19”, wysokość 2U. 12 wnęk na dyski 3,5” z możliwością wymiany podczas pracy (hot-plug). Komplet szyn montażowych ReadyRails. Panel diagnostyczny lub sygnalizacja stanu pracy na froncie obudowy.</w:t>
            </w:r>
          </w:p>
        </w:tc>
        <w:tc>
          <w:tcPr>
            <w:tcW w:w="3969" w:type="dxa"/>
            <w:tcBorders>
              <w:top w:val="single" w:sz="5" w:space="0" w:color="AEBCC6"/>
              <w:left w:val="single" w:sz="5" w:space="0" w:color="AEBCC6"/>
              <w:bottom w:val="single" w:sz="5" w:space="0" w:color="AEBCC6"/>
              <w:right w:val="single" w:sz="5" w:space="0" w:color="AEBCC6"/>
            </w:tcBorders>
            <w:shd w:val="clear" w:color="auto" w:fill="F5F8FA"/>
          </w:tcPr>
          <w:p w14:paraId="34206539" w14:textId="77777777" w:rsidR="005F2EC6" w:rsidRPr="00144985" w:rsidRDefault="005F2EC6" w:rsidP="00291312">
            <w:pPr>
              <w:rPr>
                <w:rFonts w:ascii="Aptos" w:hAnsi="Aptos"/>
                <w:lang w:val="pl-PL"/>
              </w:rPr>
            </w:pPr>
          </w:p>
        </w:tc>
      </w:tr>
      <w:tr w:rsidR="005F2EC6" w:rsidRPr="00A72809" w14:paraId="7175C396" w14:textId="59D81A44" w:rsidTr="00385B13">
        <w:trPr>
          <w:cantSplit/>
          <w:jc w:val="center"/>
        </w:trPr>
        <w:tc>
          <w:tcPr>
            <w:tcW w:w="2118" w:type="dxa"/>
            <w:tcBorders>
              <w:top w:val="single" w:sz="5" w:space="0" w:color="AEBCC6"/>
              <w:left w:val="single" w:sz="5" w:space="0" w:color="AEBCC6"/>
              <w:bottom w:val="single" w:sz="5" w:space="0" w:color="AEBCC6"/>
              <w:right w:val="single" w:sz="5" w:space="0" w:color="AEBCC6"/>
            </w:tcBorders>
            <w:shd w:val="clear" w:color="auto" w:fill="FFFFFF"/>
            <w:tcMar>
              <w:top w:w="90" w:type="dxa"/>
              <w:left w:w="110" w:type="dxa"/>
              <w:bottom w:w="90" w:type="dxa"/>
              <w:right w:w="110" w:type="dxa"/>
            </w:tcMar>
            <w:vAlign w:val="center"/>
          </w:tcPr>
          <w:p w14:paraId="3F565BFF" w14:textId="77777777" w:rsidR="005F2EC6" w:rsidRPr="00144985" w:rsidRDefault="005F2EC6" w:rsidP="00291312">
            <w:pPr>
              <w:spacing w:line="247" w:lineRule="auto"/>
              <w:rPr>
                <w:noProof/>
                <w:lang w:val="pl-PL"/>
              </w:rPr>
            </w:pPr>
            <w:r w:rsidRPr="00144985">
              <w:rPr>
                <w:rFonts w:eastAsia="Arial" w:cs="Arial"/>
                <w:b/>
                <w:noProof/>
                <w:sz w:val="18"/>
                <w:lang w:val="pl-PL"/>
              </w:rPr>
              <w:t>Płyta główna</w:t>
            </w:r>
          </w:p>
        </w:tc>
        <w:tc>
          <w:tcPr>
            <w:tcW w:w="4252" w:type="dxa"/>
            <w:tcBorders>
              <w:top w:val="single" w:sz="5" w:space="0" w:color="AEBCC6"/>
              <w:left w:val="single" w:sz="5" w:space="0" w:color="AEBCC6"/>
              <w:bottom w:val="single" w:sz="5" w:space="0" w:color="AEBCC6"/>
              <w:right w:val="single" w:sz="5" w:space="0" w:color="AEBCC6"/>
            </w:tcBorders>
            <w:shd w:val="clear" w:color="auto" w:fill="FFFFFF"/>
            <w:tcMar>
              <w:top w:w="90" w:type="dxa"/>
              <w:left w:w="110" w:type="dxa"/>
              <w:bottom w:w="90" w:type="dxa"/>
              <w:right w:w="110" w:type="dxa"/>
            </w:tcMar>
            <w:vAlign w:val="center"/>
          </w:tcPr>
          <w:p w14:paraId="6F141BA7" w14:textId="77777777" w:rsidR="005F2EC6" w:rsidRPr="00144985" w:rsidRDefault="005F2EC6" w:rsidP="00291312">
            <w:pPr>
              <w:rPr>
                <w:lang w:val="pl-PL"/>
              </w:rPr>
            </w:pPr>
            <w:r w:rsidRPr="00144985">
              <w:rPr>
                <w:lang w:val="pl-PL"/>
              </w:rPr>
              <w:t>Dedykowana konstrukcja serwerowa producenta serwera. Min. 2 gniazda procesorowe, oba obsadzone. Min. 16 gniazd pamięci RAM. Po dostarczonej konfiguracji min. 1 slot PCI Express x16 i min. 1 slot PCI Express x8.</w:t>
            </w:r>
          </w:p>
        </w:tc>
        <w:tc>
          <w:tcPr>
            <w:tcW w:w="3969" w:type="dxa"/>
            <w:tcBorders>
              <w:top w:val="single" w:sz="5" w:space="0" w:color="AEBCC6"/>
              <w:left w:val="single" w:sz="5" w:space="0" w:color="AEBCC6"/>
              <w:bottom w:val="single" w:sz="5" w:space="0" w:color="AEBCC6"/>
              <w:right w:val="single" w:sz="5" w:space="0" w:color="AEBCC6"/>
            </w:tcBorders>
            <w:shd w:val="clear" w:color="auto" w:fill="FFFFFF"/>
          </w:tcPr>
          <w:p w14:paraId="52748562" w14:textId="77777777" w:rsidR="005F2EC6" w:rsidRPr="00144985" w:rsidRDefault="005F2EC6" w:rsidP="00291312">
            <w:pPr>
              <w:rPr>
                <w:lang w:val="pl-PL"/>
              </w:rPr>
            </w:pPr>
          </w:p>
        </w:tc>
      </w:tr>
      <w:tr w:rsidR="005F2EC6" w:rsidRPr="00A72809" w14:paraId="20EA793F" w14:textId="5B2DE2E8" w:rsidTr="00385B13">
        <w:trPr>
          <w:cantSplit/>
          <w:jc w:val="center"/>
        </w:trPr>
        <w:tc>
          <w:tcPr>
            <w:tcW w:w="2118"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4DDD3D50" w14:textId="77777777" w:rsidR="005F2EC6" w:rsidRPr="00144985" w:rsidRDefault="005F2EC6" w:rsidP="00291312">
            <w:pPr>
              <w:spacing w:line="247" w:lineRule="auto"/>
              <w:rPr>
                <w:noProof/>
                <w:lang w:val="pl-PL"/>
              </w:rPr>
            </w:pPr>
            <w:r w:rsidRPr="00144985">
              <w:rPr>
                <w:rFonts w:eastAsia="Arial" w:cs="Arial"/>
                <w:b/>
                <w:noProof/>
                <w:sz w:val="18"/>
                <w:lang w:val="pl-PL"/>
              </w:rPr>
              <w:t>Procesor</w:t>
            </w:r>
          </w:p>
        </w:tc>
        <w:tc>
          <w:tcPr>
            <w:tcW w:w="4252"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3B860E97" w14:textId="77777777" w:rsidR="005F2EC6" w:rsidRPr="00144985" w:rsidRDefault="005F2EC6" w:rsidP="00291312">
            <w:pPr>
              <w:rPr>
                <w:lang w:val="pl-PL"/>
              </w:rPr>
            </w:pPr>
            <w:r w:rsidRPr="00144985">
              <w:rPr>
                <w:lang w:val="pl-PL"/>
              </w:rPr>
              <w:t>2 szt. procesorów Intel Xeon Silver 4510 lub równoważnych, architektury x86-64, przeznaczonych do pracy w serwerach. Każdy procesor: min. 12 rdzeni fizycznych, taktowanie bazowe 2,4 GHz, taktowanie turbo do 4,1 GHz, pamięć podręczna 30 MB.</w:t>
            </w:r>
          </w:p>
        </w:tc>
        <w:tc>
          <w:tcPr>
            <w:tcW w:w="3969" w:type="dxa"/>
            <w:tcBorders>
              <w:top w:val="single" w:sz="5" w:space="0" w:color="AEBCC6"/>
              <w:left w:val="single" w:sz="5" w:space="0" w:color="AEBCC6"/>
              <w:bottom w:val="single" w:sz="5" w:space="0" w:color="AEBCC6"/>
              <w:right w:val="single" w:sz="5" w:space="0" w:color="AEBCC6"/>
            </w:tcBorders>
            <w:shd w:val="clear" w:color="auto" w:fill="F5F8FA"/>
          </w:tcPr>
          <w:p w14:paraId="0A66C41D" w14:textId="77777777" w:rsidR="005F2EC6" w:rsidRPr="00144985" w:rsidRDefault="005F2EC6" w:rsidP="00291312">
            <w:pPr>
              <w:rPr>
                <w:lang w:val="pl-PL"/>
              </w:rPr>
            </w:pPr>
          </w:p>
        </w:tc>
      </w:tr>
      <w:tr w:rsidR="005F2EC6" w:rsidRPr="00144985" w14:paraId="4E350F9C" w14:textId="237E3A3E" w:rsidTr="00385B13">
        <w:trPr>
          <w:cantSplit/>
          <w:jc w:val="center"/>
        </w:trPr>
        <w:tc>
          <w:tcPr>
            <w:tcW w:w="2118" w:type="dxa"/>
            <w:tcBorders>
              <w:top w:val="single" w:sz="5" w:space="0" w:color="AEBCC6"/>
              <w:left w:val="single" w:sz="5" w:space="0" w:color="AEBCC6"/>
              <w:bottom w:val="single" w:sz="5" w:space="0" w:color="AEBCC6"/>
              <w:right w:val="single" w:sz="5" w:space="0" w:color="AEBCC6"/>
            </w:tcBorders>
            <w:shd w:val="clear" w:color="auto" w:fill="FFFFFF"/>
            <w:tcMar>
              <w:top w:w="90" w:type="dxa"/>
              <w:left w:w="110" w:type="dxa"/>
              <w:bottom w:w="90" w:type="dxa"/>
              <w:right w:w="110" w:type="dxa"/>
            </w:tcMar>
            <w:vAlign w:val="center"/>
          </w:tcPr>
          <w:p w14:paraId="5E3A16D0" w14:textId="77777777" w:rsidR="005F2EC6" w:rsidRPr="00144985" w:rsidRDefault="005F2EC6" w:rsidP="00291312">
            <w:pPr>
              <w:spacing w:line="247" w:lineRule="auto"/>
              <w:rPr>
                <w:noProof/>
                <w:lang w:val="pl-PL"/>
              </w:rPr>
            </w:pPr>
            <w:r w:rsidRPr="00144985">
              <w:rPr>
                <w:rFonts w:eastAsia="Arial" w:cs="Arial"/>
                <w:b/>
                <w:noProof/>
                <w:sz w:val="18"/>
                <w:lang w:val="pl-PL"/>
              </w:rPr>
              <w:t>Pamięć operacyjna</w:t>
            </w:r>
          </w:p>
        </w:tc>
        <w:tc>
          <w:tcPr>
            <w:tcW w:w="4252" w:type="dxa"/>
            <w:tcBorders>
              <w:top w:val="single" w:sz="5" w:space="0" w:color="AEBCC6"/>
              <w:left w:val="single" w:sz="5" w:space="0" w:color="AEBCC6"/>
              <w:bottom w:val="single" w:sz="5" w:space="0" w:color="AEBCC6"/>
              <w:right w:val="single" w:sz="5" w:space="0" w:color="AEBCC6"/>
            </w:tcBorders>
            <w:shd w:val="clear" w:color="auto" w:fill="FFFFFF"/>
            <w:tcMar>
              <w:top w:w="90" w:type="dxa"/>
              <w:left w:w="110" w:type="dxa"/>
              <w:bottom w:w="90" w:type="dxa"/>
              <w:right w:w="110" w:type="dxa"/>
            </w:tcMar>
            <w:vAlign w:val="center"/>
          </w:tcPr>
          <w:p w14:paraId="758A1ADA" w14:textId="77777777" w:rsidR="005F2EC6" w:rsidRPr="00144985" w:rsidRDefault="005F2EC6" w:rsidP="00291312">
            <w:pPr>
              <w:rPr>
                <w:lang w:val="pl-PL"/>
              </w:rPr>
            </w:pPr>
            <w:r w:rsidRPr="00144985">
              <w:rPr>
                <w:rFonts w:ascii="Aptos" w:hAnsi="Aptos"/>
                <w:lang w:val="pl-PL"/>
              </w:rPr>
              <w:t>128 GB RAM typu DDR5 RDIMM z korekcją błędów ECC, w konfiguracji 4 × 32 GB, szybkość 4400 MT/s. Min. 16 gniazd pamięci. Możliwość rozbudowy do min. 1 TB.</w:t>
            </w:r>
          </w:p>
        </w:tc>
        <w:tc>
          <w:tcPr>
            <w:tcW w:w="3969" w:type="dxa"/>
            <w:tcBorders>
              <w:top w:val="single" w:sz="5" w:space="0" w:color="AEBCC6"/>
              <w:left w:val="single" w:sz="5" w:space="0" w:color="AEBCC6"/>
              <w:bottom w:val="single" w:sz="5" w:space="0" w:color="AEBCC6"/>
              <w:right w:val="single" w:sz="5" w:space="0" w:color="AEBCC6"/>
            </w:tcBorders>
            <w:shd w:val="clear" w:color="auto" w:fill="FFFFFF"/>
          </w:tcPr>
          <w:p w14:paraId="3C8D2EB8" w14:textId="77777777" w:rsidR="005F2EC6" w:rsidRPr="00144985" w:rsidRDefault="005F2EC6" w:rsidP="00291312">
            <w:pPr>
              <w:rPr>
                <w:rFonts w:ascii="Aptos" w:hAnsi="Aptos"/>
                <w:lang w:val="pl-PL"/>
              </w:rPr>
            </w:pPr>
          </w:p>
        </w:tc>
      </w:tr>
      <w:tr w:rsidR="005F2EC6" w:rsidRPr="00144985" w14:paraId="6EAD432C" w14:textId="0F462CA7" w:rsidTr="00385B13">
        <w:trPr>
          <w:cantSplit/>
          <w:jc w:val="center"/>
        </w:trPr>
        <w:tc>
          <w:tcPr>
            <w:tcW w:w="2118"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64A4BB98" w14:textId="77777777" w:rsidR="005F2EC6" w:rsidRPr="00144985" w:rsidRDefault="005F2EC6" w:rsidP="00291312">
            <w:pPr>
              <w:spacing w:line="247" w:lineRule="auto"/>
              <w:rPr>
                <w:noProof/>
                <w:lang w:val="pl-PL"/>
              </w:rPr>
            </w:pPr>
            <w:r w:rsidRPr="00144985">
              <w:rPr>
                <w:rFonts w:eastAsia="Arial" w:cs="Arial"/>
                <w:b/>
                <w:noProof/>
                <w:sz w:val="18"/>
                <w:lang w:val="pl-PL"/>
              </w:rPr>
              <w:t>Kontroler dyskowy</w:t>
            </w:r>
          </w:p>
        </w:tc>
        <w:tc>
          <w:tcPr>
            <w:tcW w:w="4252"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1EBDB3F3" w14:textId="77777777" w:rsidR="005F2EC6" w:rsidRPr="00144985" w:rsidRDefault="005F2EC6" w:rsidP="00291312">
            <w:pPr>
              <w:rPr>
                <w:lang w:val="pl-PL"/>
              </w:rPr>
            </w:pPr>
            <w:r w:rsidRPr="00144985">
              <w:rPr>
                <w:rFonts w:ascii="Aptos" w:hAnsi="Aptos"/>
                <w:lang w:val="pl-PL"/>
              </w:rPr>
              <w:t>Sprzętowy kontroler RAID PERC H755 lub równoważny, obsługujący dyski SAS/SATA. Obsługa poziomów RAID min. 0, 1, 5 i 10.</w:t>
            </w:r>
          </w:p>
        </w:tc>
        <w:tc>
          <w:tcPr>
            <w:tcW w:w="3969" w:type="dxa"/>
            <w:tcBorders>
              <w:top w:val="single" w:sz="5" w:space="0" w:color="AEBCC6"/>
              <w:left w:val="single" w:sz="5" w:space="0" w:color="AEBCC6"/>
              <w:bottom w:val="single" w:sz="5" w:space="0" w:color="AEBCC6"/>
              <w:right w:val="single" w:sz="5" w:space="0" w:color="AEBCC6"/>
            </w:tcBorders>
            <w:shd w:val="clear" w:color="auto" w:fill="F5F8FA"/>
          </w:tcPr>
          <w:p w14:paraId="122BB40D" w14:textId="77777777" w:rsidR="005F2EC6" w:rsidRPr="00144985" w:rsidRDefault="005F2EC6" w:rsidP="00291312">
            <w:pPr>
              <w:rPr>
                <w:rFonts w:ascii="Aptos" w:hAnsi="Aptos"/>
                <w:lang w:val="pl-PL"/>
              </w:rPr>
            </w:pPr>
          </w:p>
        </w:tc>
      </w:tr>
      <w:tr w:rsidR="005F2EC6" w:rsidRPr="00144985" w14:paraId="565FEDB1" w14:textId="31A6FEBC" w:rsidTr="00385B13">
        <w:trPr>
          <w:cantSplit/>
          <w:jc w:val="center"/>
        </w:trPr>
        <w:tc>
          <w:tcPr>
            <w:tcW w:w="2118" w:type="dxa"/>
            <w:tcBorders>
              <w:top w:val="single" w:sz="5" w:space="0" w:color="AEBCC6"/>
              <w:left w:val="single" w:sz="5" w:space="0" w:color="AEBCC6"/>
              <w:bottom w:val="single" w:sz="5" w:space="0" w:color="AEBCC6"/>
              <w:right w:val="single" w:sz="5" w:space="0" w:color="AEBCC6"/>
            </w:tcBorders>
            <w:shd w:val="clear" w:color="auto" w:fill="FFFFFF"/>
            <w:tcMar>
              <w:top w:w="90" w:type="dxa"/>
              <w:left w:w="110" w:type="dxa"/>
              <w:bottom w:w="90" w:type="dxa"/>
              <w:right w:w="110" w:type="dxa"/>
            </w:tcMar>
            <w:vAlign w:val="center"/>
          </w:tcPr>
          <w:p w14:paraId="07F6DD48" w14:textId="77777777" w:rsidR="005F2EC6" w:rsidRPr="00144985" w:rsidRDefault="005F2EC6" w:rsidP="00291312">
            <w:pPr>
              <w:spacing w:line="247" w:lineRule="auto"/>
              <w:rPr>
                <w:noProof/>
                <w:lang w:val="pl-PL"/>
              </w:rPr>
            </w:pPr>
            <w:r w:rsidRPr="00144985">
              <w:rPr>
                <w:rFonts w:eastAsia="Arial" w:cs="Arial"/>
                <w:b/>
                <w:noProof/>
                <w:sz w:val="18"/>
                <w:lang w:val="pl-PL"/>
              </w:rPr>
              <w:t>Dyski – system operacyjny</w:t>
            </w:r>
          </w:p>
        </w:tc>
        <w:tc>
          <w:tcPr>
            <w:tcW w:w="4252" w:type="dxa"/>
            <w:tcBorders>
              <w:top w:val="single" w:sz="5" w:space="0" w:color="AEBCC6"/>
              <w:left w:val="single" w:sz="5" w:space="0" w:color="AEBCC6"/>
              <w:bottom w:val="single" w:sz="5" w:space="0" w:color="AEBCC6"/>
              <w:right w:val="single" w:sz="5" w:space="0" w:color="AEBCC6"/>
            </w:tcBorders>
            <w:shd w:val="clear" w:color="auto" w:fill="FFFFFF"/>
            <w:tcMar>
              <w:top w:w="90" w:type="dxa"/>
              <w:left w:w="110" w:type="dxa"/>
              <w:bottom w:w="90" w:type="dxa"/>
              <w:right w:w="110" w:type="dxa"/>
            </w:tcMar>
            <w:vAlign w:val="center"/>
          </w:tcPr>
          <w:p w14:paraId="2493D505" w14:textId="77777777" w:rsidR="005F2EC6" w:rsidRPr="00144985" w:rsidRDefault="005F2EC6" w:rsidP="00291312">
            <w:pPr>
              <w:rPr>
                <w:lang w:val="pl-PL"/>
              </w:rPr>
            </w:pPr>
            <w:r w:rsidRPr="00144985">
              <w:rPr>
                <w:rFonts w:ascii="Aptos" w:hAnsi="Aptos"/>
                <w:lang w:val="pl-PL"/>
              </w:rPr>
              <w:t>2 szt. dysków SSD o pojemności 480 GB każdy, klasy Enterprise, przeznaczonych do pracy ciągłej w serwerach, z możliwością wymiany podczas pracy (hot-plug). Skonfigurowane w RAID 1.</w:t>
            </w:r>
          </w:p>
        </w:tc>
        <w:tc>
          <w:tcPr>
            <w:tcW w:w="3969" w:type="dxa"/>
            <w:tcBorders>
              <w:top w:val="single" w:sz="5" w:space="0" w:color="AEBCC6"/>
              <w:left w:val="single" w:sz="5" w:space="0" w:color="AEBCC6"/>
              <w:bottom w:val="single" w:sz="5" w:space="0" w:color="AEBCC6"/>
              <w:right w:val="single" w:sz="5" w:space="0" w:color="AEBCC6"/>
            </w:tcBorders>
            <w:shd w:val="clear" w:color="auto" w:fill="FFFFFF"/>
          </w:tcPr>
          <w:p w14:paraId="6E874BFC" w14:textId="77777777" w:rsidR="005F2EC6" w:rsidRPr="00144985" w:rsidRDefault="005F2EC6" w:rsidP="00291312">
            <w:pPr>
              <w:rPr>
                <w:rFonts w:ascii="Aptos" w:hAnsi="Aptos"/>
                <w:lang w:val="pl-PL"/>
              </w:rPr>
            </w:pPr>
          </w:p>
        </w:tc>
      </w:tr>
      <w:tr w:rsidR="005F2EC6" w:rsidRPr="00144985" w14:paraId="3FC62DCE" w14:textId="577AECA5" w:rsidTr="00385B13">
        <w:trPr>
          <w:cantSplit/>
          <w:jc w:val="center"/>
        </w:trPr>
        <w:tc>
          <w:tcPr>
            <w:tcW w:w="2118"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392E8714" w14:textId="77777777" w:rsidR="005F2EC6" w:rsidRPr="00144985" w:rsidRDefault="005F2EC6" w:rsidP="00291312">
            <w:pPr>
              <w:spacing w:line="247" w:lineRule="auto"/>
              <w:rPr>
                <w:noProof/>
                <w:lang w:val="pl-PL"/>
              </w:rPr>
            </w:pPr>
            <w:r w:rsidRPr="00144985">
              <w:rPr>
                <w:rFonts w:eastAsia="Arial" w:cs="Arial"/>
                <w:b/>
                <w:noProof/>
                <w:sz w:val="18"/>
                <w:lang w:val="pl-PL"/>
              </w:rPr>
              <w:t>Dyski – aplikacje i maszyny wirtualne</w:t>
            </w:r>
          </w:p>
        </w:tc>
        <w:tc>
          <w:tcPr>
            <w:tcW w:w="4252"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4900D3B2" w14:textId="77777777" w:rsidR="005F2EC6" w:rsidRPr="00144985" w:rsidRDefault="005F2EC6" w:rsidP="00291312">
            <w:pPr>
              <w:rPr>
                <w:lang w:val="pl-PL"/>
              </w:rPr>
            </w:pPr>
            <w:r w:rsidRPr="00144985">
              <w:rPr>
                <w:rFonts w:ascii="Aptos" w:hAnsi="Aptos"/>
                <w:lang w:val="pl-PL"/>
              </w:rPr>
              <w:t>2 szt. dysków SSD o pojemności 1,92 TB każdy, klasy Enterprise, przeznaczonych do pracy ciągłej w serwerach, z możliwością wymiany podczas pracy (hot-plug). Skonfigurowane w RAID 1.</w:t>
            </w:r>
          </w:p>
        </w:tc>
        <w:tc>
          <w:tcPr>
            <w:tcW w:w="3969" w:type="dxa"/>
            <w:tcBorders>
              <w:top w:val="single" w:sz="5" w:space="0" w:color="AEBCC6"/>
              <w:left w:val="single" w:sz="5" w:space="0" w:color="AEBCC6"/>
              <w:bottom w:val="single" w:sz="5" w:space="0" w:color="AEBCC6"/>
              <w:right w:val="single" w:sz="5" w:space="0" w:color="AEBCC6"/>
            </w:tcBorders>
            <w:shd w:val="clear" w:color="auto" w:fill="F5F8FA"/>
          </w:tcPr>
          <w:p w14:paraId="21D55793" w14:textId="77777777" w:rsidR="005F2EC6" w:rsidRPr="00144985" w:rsidRDefault="005F2EC6" w:rsidP="00291312">
            <w:pPr>
              <w:rPr>
                <w:rFonts w:ascii="Aptos" w:hAnsi="Aptos"/>
                <w:lang w:val="pl-PL"/>
              </w:rPr>
            </w:pPr>
          </w:p>
        </w:tc>
      </w:tr>
      <w:tr w:rsidR="005F2EC6" w:rsidRPr="00144985" w14:paraId="031D27EF" w14:textId="108D6FE2" w:rsidTr="00385B13">
        <w:trPr>
          <w:cantSplit/>
          <w:jc w:val="center"/>
        </w:trPr>
        <w:tc>
          <w:tcPr>
            <w:tcW w:w="2118" w:type="dxa"/>
            <w:tcBorders>
              <w:top w:val="single" w:sz="5" w:space="0" w:color="AEBCC6"/>
              <w:left w:val="single" w:sz="5" w:space="0" w:color="AEBCC6"/>
              <w:bottom w:val="single" w:sz="5" w:space="0" w:color="AEBCC6"/>
              <w:right w:val="single" w:sz="5" w:space="0" w:color="AEBCC6"/>
            </w:tcBorders>
            <w:shd w:val="clear" w:color="auto" w:fill="FFFFFF"/>
            <w:tcMar>
              <w:top w:w="90" w:type="dxa"/>
              <w:left w:w="110" w:type="dxa"/>
              <w:bottom w:w="90" w:type="dxa"/>
              <w:right w:w="110" w:type="dxa"/>
            </w:tcMar>
            <w:vAlign w:val="center"/>
          </w:tcPr>
          <w:p w14:paraId="30D7FF05" w14:textId="77777777" w:rsidR="005F2EC6" w:rsidRPr="00144985" w:rsidRDefault="005F2EC6" w:rsidP="00291312">
            <w:pPr>
              <w:spacing w:line="247" w:lineRule="auto"/>
              <w:rPr>
                <w:noProof/>
                <w:lang w:val="pl-PL"/>
              </w:rPr>
            </w:pPr>
            <w:r w:rsidRPr="00144985">
              <w:rPr>
                <w:rFonts w:eastAsia="Arial" w:cs="Arial"/>
                <w:b/>
                <w:noProof/>
                <w:sz w:val="18"/>
                <w:lang w:val="pl-PL"/>
              </w:rPr>
              <w:t>Dyski – dane</w:t>
            </w:r>
          </w:p>
        </w:tc>
        <w:tc>
          <w:tcPr>
            <w:tcW w:w="4252" w:type="dxa"/>
            <w:tcBorders>
              <w:top w:val="single" w:sz="5" w:space="0" w:color="AEBCC6"/>
              <w:left w:val="single" w:sz="5" w:space="0" w:color="AEBCC6"/>
              <w:bottom w:val="single" w:sz="5" w:space="0" w:color="AEBCC6"/>
              <w:right w:val="single" w:sz="5" w:space="0" w:color="AEBCC6"/>
            </w:tcBorders>
            <w:shd w:val="clear" w:color="auto" w:fill="FFFFFF"/>
            <w:tcMar>
              <w:top w:w="90" w:type="dxa"/>
              <w:left w:w="110" w:type="dxa"/>
              <w:bottom w:w="90" w:type="dxa"/>
              <w:right w:w="110" w:type="dxa"/>
            </w:tcMar>
            <w:vAlign w:val="center"/>
          </w:tcPr>
          <w:p w14:paraId="695F2BB8" w14:textId="77777777" w:rsidR="005F2EC6" w:rsidRPr="00144985" w:rsidRDefault="005F2EC6" w:rsidP="00291312">
            <w:pPr>
              <w:rPr>
                <w:lang w:val="pl-PL"/>
              </w:rPr>
            </w:pPr>
            <w:r w:rsidRPr="00144985">
              <w:rPr>
                <w:rFonts w:ascii="Aptos" w:hAnsi="Aptos"/>
                <w:lang w:val="pl-PL"/>
              </w:rPr>
              <w:t>2 szt. dysków HDD SATA o pojemności 12 TB każdy, klasy Enterprise, przeznaczonych do pracy ciągłej 24/7, z możliwością wymiany podczas pracy (hot-plug). Skonfigurowane w RAID 1.</w:t>
            </w:r>
          </w:p>
        </w:tc>
        <w:tc>
          <w:tcPr>
            <w:tcW w:w="3969" w:type="dxa"/>
            <w:tcBorders>
              <w:top w:val="single" w:sz="5" w:space="0" w:color="AEBCC6"/>
              <w:left w:val="single" w:sz="5" w:space="0" w:color="AEBCC6"/>
              <w:bottom w:val="single" w:sz="5" w:space="0" w:color="AEBCC6"/>
              <w:right w:val="single" w:sz="5" w:space="0" w:color="AEBCC6"/>
            </w:tcBorders>
            <w:shd w:val="clear" w:color="auto" w:fill="FFFFFF"/>
          </w:tcPr>
          <w:p w14:paraId="1D09DD89" w14:textId="77777777" w:rsidR="005F2EC6" w:rsidRPr="00144985" w:rsidRDefault="005F2EC6" w:rsidP="00291312">
            <w:pPr>
              <w:rPr>
                <w:rFonts w:ascii="Aptos" w:hAnsi="Aptos"/>
                <w:lang w:val="pl-PL"/>
              </w:rPr>
            </w:pPr>
          </w:p>
        </w:tc>
      </w:tr>
      <w:tr w:rsidR="005F2EC6" w:rsidRPr="00A72809" w14:paraId="477E6177" w14:textId="1E849F99" w:rsidTr="00385B13">
        <w:trPr>
          <w:cantSplit/>
          <w:jc w:val="center"/>
        </w:trPr>
        <w:tc>
          <w:tcPr>
            <w:tcW w:w="2118"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1091B97E" w14:textId="77777777" w:rsidR="005F2EC6" w:rsidRPr="00144985" w:rsidRDefault="005F2EC6" w:rsidP="00291312">
            <w:pPr>
              <w:spacing w:line="247" w:lineRule="auto"/>
              <w:rPr>
                <w:noProof/>
                <w:lang w:val="pl-PL"/>
              </w:rPr>
            </w:pPr>
            <w:r w:rsidRPr="00144985">
              <w:rPr>
                <w:rFonts w:eastAsia="Arial" w:cs="Arial"/>
                <w:b/>
                <w:noProof/>
                <w:sz w:val="18"/>
                <w:lang w:val="pl-PL"/>
              </w:rPr>
              <w:lastRenderedPageBreak/>
              <w:t>Karta sieciowa</w:t>
            </w:r>
          </w:p>
        </w:tc>
        <w:tc>
          <w:tcPr>
            <w:tcW w:w="4252"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4185DD0F" w14:textId="77777777" w:rsidR="005F2EC6" w:rsidRPr="00144985" w:rsidRDefault="005F2EC6" w:rsidP="00291312">
            <w:pPr>
              <w:rPr>
                <w:lang w:val="pl-PL"/>
              </w:rPr>
            </w:pPr>
            <w:r w:rsidRPr="00144985">
              <w:rPr>
                <w:rFonts w:ascii="Aptos" w:hAnsi="Aptos"/>
                <w:lang w:val="pl-PL"/>
              </w:rPr>
              <w:t>Min. 6 portów Ethernet RJ45 o przepustowości 1 Gb/s każdy. Kontroler sieciowy zintegrowany lub równoważny.</w:t>
            </w:r>
          </w:p>
        </w:tc>
        <w:tc>
          <w:tcPr>
            <w:tcW w:w="3969" w:type="dxa"/>
            <w:tcBorders>
              <w:top w:val="single" w:sz="5" w:space="0" w:color="AEBCC6"/>
              <w:left w:val="single" w:sz="5" w:space="0" w:color="AEBCC6"/>
              <w:bottom w:val="single" w:sz="5" w:space="0" w:color="AEBCC6"/>
              <w:right w:val="single" w:sz="5" w:space="0" w:color="AEBCC6"/>
            </w:tcBorders>
            <w:shd w:val="clear" w:color="auto" w:fill="F5F8FA"/>
          </w:tcPr>
          <w:p w14:paraId="60EB675A" w14:textId="77777777" w:rsidR="005F2EC6" w:rsidRPr="00144985" w:rsidRDefault="005F2EC6" w:rsidP="00291312">
            <w:pPr>
              <w:rPr>
                <w:rFonts w:ascii="Aptos" w:hAnsi="Aptos"/>
                <w:lang w:val="pl-PL"/>
              </w:rPr>
            </w:pPr>
          </w:p>
        </w:tc>
      </w:tr>
      <w:tr w:rsidR="005F2EC6" w:rsidRPr="00144985" w14:paraId="4F2584D0" w14:textId="41E8DF6E" w:rsidTr="00385B13">
        <w:trPr>
          <w:cantSplit/>
          <w:jc w:val="center"/>
        </w:trPr>
        <w:tc>
          <w:tcPr>
            <w:tcW w:w="2118" w:type="dxa"/>
            <w:tcBorders>
              <w:top w:val="single" w:sz="5" w:space="0" w:color="AEBCC6"/>
              <w:left w:val="single" w:sz="5" w:space="0" w:color="AEBCC6"/>
              <w:bottom w:val="single" w:sz="5" w:space="0" w:color="AEBCC6"/>
              <w:right w:val="single" w:sz="5" w:space="0" w:color="AEBCC6"/>
            </w:tcBorders>
            <w:shd w:val="clear" w:color="auto" w:fill="FFFFFF"/>
            <w:tcMar>
              <w:top w:w="90" w:type="dxa"/>
              <w:left w:w="110" w:type="dxa"/>
              <w:bottom w:w="90" w:type="dxa"/>
              <w:right w:w="110" w:type="dxa"/>
            </w:tcMar>
            <w:vAlign w:val="center"/>
          </w:tcPr>
          <w:p w14:paraId="566DE3FA" w14:textId="77777777" w:rsidR="005F2EC6" w:rsidRPr="00144985" w:rsidRDefault="005F2EC6" w:rsidP="00291312">
            <w:pPr>
              <w:spacing w:line="247" w:lineRule="auto"/>
              <w:rPr>
                <w:noProof/>
                <w:lang w:val="pl-PL"/>
              </w:rPr>
            </w:pPr>
            <w:r w:rsidRPr="00144985">
              <w:rPr>
                <w:rFonts w:eastAsia="Arial" w:cs="Arial"/>
                <w:b/>
                <w:noProof/>
                <w:sz w:val="18"/>
                <w:lang w:val="pl-PL"/>
              </w:rPr>
              <w:t>Zasilanie</w:t>
            </w:r>
          </w:p>
        </w:tc>
        <w:tc>
          <w:tcPr>
            <w:tcW w:w="4252" w:type="dxa"/>
            <w:tcBorders>
              <w:top w:val="single" w:sz="5" w:space="0" w:color="AEBCC6"/>
              <w:left w:val="single" w:sz="5" w:space="0" w:color="AEBCC6"/>
              <w:bottom w:val="single" w:sz="5" w:space="0" w:color="AEBCC6"/>
              <w:right w:val="single" w:sz="5" w:space="0" w:color="AEBCC6"/>
            </w:tcBorders>
            <w:shd w:val="clear" w:color="auto" w:fill="FFFFFF"/>
            <w:tcMar>
              <w:top w:w="90" w:type="dxa"/>
              <w:left w:w="110" w:type="dxa"/>
              <w:bottom w:w="90" w:type="dxa"/>
              <w:right w:w="110" w:type="dxa"/>
            </w:tcMar>
            <w:vAlign w:val="center"/>
          </w:tcPr>
          <w:p w14:paraId="50CFCE2D" w14:textId="77777777" w:rsidR="005F2EC6" w:rsidRPr="00144985" w:rsidRDefault="005F2EC6" w:rsidP="00291312">
            <w:pPr>
              <w:rPr>
                <w:lang w:val="pl-PL"/>
              </w:rPr>
            </w:pPr>
            <w:r w:rsidRPr="00144985">
              <w:rPr>
                <w:rFonts w:ascii="Aptos" w:hAnsi="Aptos"/>
                <w:lang w:val="pl-PL"/>
              </w:rPr>
              <w:t>Redundantne zasilacze: 2 szt. o mocy 700 W każdy, wymienialne podczas pracy (hot-plug), w układzie 1+1. Sprawność min. 80 PLUS Titanium. Komplet kabli zasilających w zestawie.</w:t>
            </w:r>
          </w:p>
        </w:tc>
        <w:tc>
          <w:tcPr>
            <w:tcW w:w="3969" w:type="dxa"/>
            <w:tcBorders>
              <w:top w:val="single" w:sz="5" w:space="0" w:color="AEBCC6"/>
              <w:left w:val="single" w:sz="5" w:space="0" w:color="AEBCC6"/>
              <w:bottom w:val="single" w:sz="5" w:space="0" w:color="AEBCC6"/>
              <w:right w:val="single" w:sz="5" w:space="0" w:color="AEBCC6"/>
            </w:tcBorders>
            <w:shd w:val="clear" w:color="auto" w:fill="FFFFFF"/>
          </w:tcPr>
          <w:p w14:paraId="1DD062D8" w14:textId="77777777" w:rsidR="005F2EC6" w:rsidRPr="00144985" w:rsidRDefault="005F2EC6" w:rsidP="00291312">
            <w:pPr>
              <w:rPr>
                <w:rFonts w:ascii="Aptos" w:hAnsi="Aptos"/>
                <w:lang w:val="pl-PL"/>
              </w:rPr>
            </w:pPr>
          </w:p>
        </w:tc>
      </w:tr>
      <w:tr w:rsidR="005F2EC6" w:rsidRPr="00A72809" w14:paraId="15947FDA" w14:textId="5E6CB0D0" w:rsidTr="00385B13">
        <w:trPr>
          <w:cantSplit/>
          <w:jc w:val="center"/>
        </w:trPr>
        <w:tc>
          <w:tcPr>
            <w:tcW w:w="2118"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6D65120D" w14:textId="77777777" w:rsidR="005F2EC6" w:rsidRPr="00144985" w:rsidRDefault="005F2EC6" w:rsidP="00291312">
            <w:pPr>
              <w:spacing w:line="247" w:lineRule="auto"/>
              <w:rPr>
                <w:noProof/>
                <w:lang w:val="pl-PL"/>
              </w:rPr>
            </w:pPr>
            <w:r w:rsidRPr="00144985">
              <w:rPr>
                <w:rFonts w:eastAsia="Arial" w:cs="Arial"/>
                <w:b/>
                <w:noProof/>
                <w:sz w:val="18"/>
                <w:lang w:val="pl-PL"/>
              </w:rPr>
              <w:t>Chłodzenie</w:t>
            </w:r>
          </w:p>
        </w:tc>
        <w:tc>
          <w:tcPr>
            <w:tcW w:w="4252"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59726B8A" w14:textId="77777777" w:rsidR="005F2EC6" w:rsidRPr="00144985" w:rsidRDefault="005F2EC6" w:rsidP="00291312">
            <w:pPr>
              <w:spacing w:line="247" w:lineRule="auto"/>
              <w:rPr>
                <w:noProof/>
                <w:lang w:val="pl-PL"/>
              </w:rPr>
            </w:pPr>
            <w:r w:rsidRPr="00144985">
              <w:rPr>
                <w:rFonts w:eastAsia="Arial" w:cs="Arial"/>
                <w:noProof/>
                <w:sz w:val="18"/>
                <w:lang w:val="pl-PL"/>
              </w:rPr>
              <w:t>Układ chłodzenia z wentylatorami redundantnymi, wymienialnymi podczas pracy.</w:t>
            </w:r>
          </w:p>
        </w:tc>
        <w:tc>
          <w:tcPr>
            <w:tcW w:w="3969" w:type="dxa"/>
            <w:tcBorders>
              <w:top w:val="single" w:sz="5" w:space="0" w:color="AEBCC6"/>
              <w:left w:val="single" w:sz="5" w:space="0" w:color="AEBCC6"/>
              <w:bottom w:val="single" w:sz="5" w:space="0" w:color="AEBCC6"/>
              <w:right w:val="single" w:sz="5" w:space="0" w:color="AEBCC6"/>
            </w:tcBorders>
            <w:shd w:val="clear" w:color="auto" w:fill="F5F8FA"/>
          </w:tcPr>
          <w:p w14:paraId="0AC80C2F" w14:textId="77777777" w:rsidR="005F2EC6" w:rsidRPr="00144985" w:rsidRDefault="005F2EC6" w:rsidP="00291312">
            <w:pPr>
              <w:spacing w:line="247" w:lineRule="auto"/>
              <w:rPr>
                <w:rFonts w:eastAsia="Arial" w:cs="Arial"/>
                <w:noProof/>
                <w:sz w:val="18"/>
                <w:lang w:val="pl-PL"/>
              </w:rPr>
            </w:pPr>
          </w:p>
        </w:tc>
      </w:tr>
      <w:tr w:rsidR="005F2EC6" w:rsidRPr="00A72809" w14:paraId="04B8C9DC" w14:textId="37881AC7" w:rsidTr="00385B13">
        <w:trPr>
          <w:cantSplit/>
          <w:jc w:val="center"/>
        </w:trPr>
        <w:tc>
          <w:tcPr>
            <w:tcW w:w="2118" w:type="dxa"/>
            <w:tcBorders>
              <w:top w:val="single" w:sz="5" w:space="0" w:color="AEBCC6"/>
              <w:left w:val="single" w:sz="5" w:space="0" w:color="AEBCC6"/>
              <w:bottom w:val="single" w:sz="5" w:space="0" w:color="AEBCC6"/>
              <w:right w:val="single" w:sz="5" w:space="0" w:color="AEBCC6"/>
            </w:tcBorders>
            <w:shd w:val="clear" w:color="auto" w:fill="FFFFFF"/>
            <w:tcMar>
              <w:top w:w="90" w:type="dxa"/>
              <w:left w:w="110" w:type="dxa"/>
              <w:bottom w:w="90" w:type="dxa"/>
              <w:right w:w="110" w:type="dxa"/>
            </w:tcMar>
            <w:vAlign w:val="center"/>
          </w:tcPr>
          <w:p w14:paraId="7CF98530" w14:textId="77777777" w:rsidR="005F2EC6" w:rsidRPr="00144985" w:rsidRDefault="005F2EC6" w:rsidP="00291312">
            <w:pPr>
              <w:spacing w:line="247" w:lineRule="auto"/>
              <w:rPr>
                <w:noProof/>
                <w:lang w:val="pl-PL"/>
              </w:rPr>
            </w:pPr>
            <w:r w:rsidRPr="00144985">
              <w:rPr>
                <w:rFonts w:eastAsia="Arial" w:cs="Arial"/>
                <w:b/>
                <w:noProof/>
                <w:sz w:val="18"/>
                <w:lang w:val="pl-PL"/>
              </w:rPr>
              <w:t>Zarządzanie</w:t>
            </w:r>
          </w:p>
        </w:tc>
        <w:tc>
          <w:tcPr>
            <w:tcW w:w="4252" w:type="dxa"/>
            <w:tcBorders>
              <w:top w:val="single" w:sz="5" w:space="0" w:color="AEBCC6"/>
              <w:left w:val="single" w:sz="5" w:space="0" w:color="AEBCC6"/>
              <w:bottom w:val="single" w:sz="5" w:space="0" w:color="AEBCC6"/>
              <w:right w:val="single" w:sz="5" w:space="0" w:color="AEBCC6"/>
            </w:tcBorders>
            <w:shd w:val="clear" w:color="auto" w:fill="FFFFFF"/>
            <w:tcMar>
              <w:top w:w="90" w:type="dxa"/>
              <w:left w:w="110" w:type="dxa"/>
              <w:bottom w:w="90" w:type="dxa"/>
              <w:right w:w="110" w:type="dxa"/>
            </w:tcMar>
            <w:vAlign w:val="center"/>
          </w:tcPr>
          <w:p w14:paraId="0B778F15" w14:textId="77777777" w:rsidR="005F2EC6" w:rsidRPr="00144985" w:rsidRDefault="005F2EC6" w:rsidP="00291312">
            <w:pPr>
              <w:rPr>
                <w:lang w:val="pl-PL"/>
              </w:rPr>
            </w:pPr>
            <w:r w:rsidRPr="00144985">
              <w:rPr>
                <w:rFonts w:ascii="Aptos" w:hAnsi="Aptos"/>
                <w:lang w:val="pl-PL"/>
              </w:rPr>
              <w:t>Dedykowany, niezależny od systemu operacyjnego kontroler zdalnego zarządzania Dell iDRAC9 Enterprise lub równoważny, z licencją na pełną funkcjonalność zarządzania w cenie oferty. Zdalny dostęp do konsoli graficznej serwera (KVM over IP) oraz możliwość podłączenia zdalnych nośników (Virtual Media). Zdalne włączanie, wyłączanie i restart serwera, monitorowanie stanu podzespołów oraz powiadamianie o awariach.</w:t>
            </w:r>
          </w:p>
        </w:tc>
        <w:tc>
          <w:tcPr>
            <w:tcW w:w="3969" w:type="dxa"/>
            <w:tcBorders>
              <w:top w:val="single" w:sz="5" w:space="0" w:color="AEBCC6"/>
              <w:left w:val="single" w:sz="5" w:space="0" w:color="AEBCC6"/>
              <w:bottom w:val="single" w:sz="5" w:space="0" w:color="AEBCC6"/>
              <w:right w:val="single" w:sz="5" w:space="0" w:color="AEBCC6"/>
            </w:tcBorders>
            <w:shd w:val="clear" w:color="auto" w:fill="FFFFFF"/>
          </w:tcPr>
          <w:p w14:paraId="7B780481" w14:textId="77777777" w:rsidR="005F2EC6" w:rsidRPr="00144985" w:rsidRDefault="005F2EC6" w:rsidP="00291312">
            <w:pPr>
              <w:rPr>
                <w:rFonts w:ascii="Aptos" w:hAnsi="Aptos"/>
                <w:lang w:val="pl-PL"/>
              </w:rPr>
            </w:pPr>
          </w:p>
        </w:tc>
      </w:tr>
      <w:tr w:rsidR="005F2EC6" w:rsidRPr="00A72809" w14:paraId="688DEA0B" w14:textId="4651BC41" w:rsidTr="00385B13">
        <w:trPr>
          <w:cantSplit/>
          <w:jc w:val="center"/>
        </w:trPr>
        <w:tc>
          <w:tcPr>
            <w:tcW w:w="2118"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4024BD5C" w14:textId="77777777" w:rsidR="005F2EC6" w:rsidRPr="00144985" w:rsidRDefault="005F2EC6" w:rsidP="00291312">
            <w:pPr>
              <w:spacing w:line="247" w:lineRule="auto"/>
              <w:rPr>
                <w:noProof/>
                <w:lang w:val="pl-PL"/>
              </w:rPr>
            </w:pPr>
            <w:r w:rsidRPr="00144985">
              <w:rPr>
                <w:rFonts w:eastAsia="Arial" w:cs="Arial"/>
                <w:b/>
                <w:noProof/>
                <w:sz w:val="18"/>
                <w:lang w:val="pl-PL"/>
              </w:rPr>
              <w:t>Porty zewnętrzne</w:t>
            </w:r>
          </w:p>
        </w:tc>
        <w:tc>
          <w:tcPr>
            <w:tcW w:w="4252"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5C81545A" w14:textId="77777777" w:rsidR="005F2EC6" w:rsidRPr="00144985" w:rsidRDefault="005F2EC6" w:rsidP="00291312">
            <w:pPr>
              <w:rPr>
                <w:lang w:val="pl-PL"/>
              </w:rPr>
            </w:pPr>
            <w:r w:rsidRPr="00144985">
              <w:rPr>
                <w:rFonts w:ascii="Aptos" w:hAnsi="Aptos"/>
                <w:lang w:val="pl-PL"/>
              </w:rPr>
              <w:t>Min. 3 porty USB, w tym min. 1 na panelu przednim. Min. 1 port graficzny VGA umożliwiający podłączenie monitora.</w:t>
            </w:r>
          </w:p>
        </w:tc>
        <w:tc>
          <w:tcPr>
            <w:tcW w:w="3969" w:type="dxa"/>
            <w:tcBorders>
              <w:top w:val="single" w:sz="5" w:space="0" w:color="AEBCC6"/>
              <w:left w:val="single" w:sz="5" w:space="0" w:color="AEBCC6"/>
              <w:bottom w:val="single" w:sz="5" w:space="0" w:color="AEBCC6"/>
              <w:right w:val="single" w:sz="5" w:space="0" w:color="AEBCC6"/>
            </w:tcBorders>
            <w:shd w:val="clear" w:color="auto" w:fill="F5F8FA"/>
          </w:tcPr>
          <w:p w14:paraId="48AFD8F6" w14:textId="77777777" w:rsidR="005F2EC6" w:rsidRPr="00144985" w:rsidRDefault="005F2EC6" w:rsidP="00291312">
            <w:pPr>
              <w:rPr>
                <w:rFonts w:ascii="Aptos" w:hAnsi="Aptos"/>
                <w:lang w:val="pl-PL"/>
              </w:rPr>
            </w:pPr>
          </w:p>
        </w:tc>
      </w:tr>
      <w:tr w:rsidR="005F2EC6" w:rsidRPr="005F2EC6" w14:paraId="694D623F" w14:textId="1D233CEC" w:rsidTr="00385B13">
        <w:trPr>
          <w:cantSplit/>
          <w:jc w:val="center"/>
        </w:trPr>
        <w:tc>
          <w:tcPr>
            <w:tcW w:w="2118" w:type="dxa"/>
            <w:tcBorders>
              <w:top w:val="single" w:sz="5" w:space="0" w:color="AEBCC6"/>
              <w:left w:val="single" w:sz="5" w:space="0" w:color="AEBCC6"/>
              <w:bottom w:val="single" w:sz="5" w:space="0" w:color="AEBCC6"/>
              <w:right w:val="single" w:sz="5" w:space="0" w:color="AEBCC6"/>
            </w:tcBorders>
            <w:shd w:val="clear" w:color="auto" w:fill="FFFFFF"/>
            <w:tcMar>
              <w:top w:w="90" w:type="dxa"/>
              <w:left w:w="110" w:type="dxa"/>
              <w:bottom w:w="90" w:type="dxa"/>
              <w:right w:w="110" w:type="dxa"/>
            </w:tcMar>
            <w:vAlign w:val="center"/>
          </w:tcPr>
          <w:p w14:paraId="275890AC" w14:textId="77777777" w:rsidR="005F2EC6" w:rsidRPr="00144985" w:rsidRDefault="005F2EC6" w:rsidP="00291312">
            <w:pPr>
              <w:spacing w:line="247" w:lineRule="auto"/>
              <w:rPr>
                <w:noProof/>
                <w:lang w:val="pl-PL"/>
              </w:rPr>
            </w:pPr>
            <w:r w:rsidRPr="00144985">
              <w:rPr>
                <w:rFonts w:eastAsia="Arial" w:cs="Arial"/>
                <w:b/>
                <w:noProof/>
                <w:sz w:val="18"/>
                <w:lang w:val="pl-PL"/>
              </w:rPr>
              <w:t>Bezpieczeństwo</w:t>
            </w:r>
          </w:p>
        </w:tc>
        <w:tc>
          <w:tcPr>
            <w:tcW w:w="4252" w:type="dxa"/>
            <w:tcBorders>
              <w:top w:val="single" w:sz="5" w:space="0" w:color="AEBCC6"/>
              <w:left w:val="single" w:sz="5" w:space="0" w:color="AEBCC6"/>
              <w:bottom w:val="single" w:sz="5" w:space="0" w:color="AEBCC6"/>
              <w:right w:val="single" w:sz="5" w:space="0" w:color="AEBCC6"/>
            </w:tcBorders>
            <w:shd w:val="clear" w:color="auto" w:fill="FFFFFF"/>
            <w:tcMar>
              <w:top w:w="90" w:type="dxa"/>
              <w:left w:w="110" w:type="dxa"/>
              <w:bottom w:w="90" w:type="dxa"/>
              <w:right w:w="110" w:type="dxa"/>
            </w:tcMar>
            <w:vAlign w:val="center"/>
          </w:tcPr>
          <w:p w14:paraId="0BB2E6D0" w14:textId="77777777" w:rsidR="005F2EC6" w:rsidRPr="00144985" w:rsidRDefault="005F2EC6" w:rsidP="00291312">
            <w:pPr>
              <w:spacing w:line="247" w:lineRule="auto"/>
              <w:rPr>
                <w:noProof/>
                <w:lang w:val="pl-PL"/>
              </w:rPr>
            </w:pPr>
            <w:r w:rsidRPr="00144985">
              <w:rPr>
                <w:rFonts w:eastAsia="Arial" w:cs="Arial"/>
                <w:noProof/>
                <w:sz w:val="18"/>
                <w:lang w:val="pl-PL"/>
              </w:rPr>
              <w:t>Moduł TPM w wersji min. 2.0. Obsługa bezpiecznego uruchamiania (Secure Boot) oraz weryfikacji integralności firmware. Możliwość zabezpieczenia dostępu do konfiguracji BIOS/UEFI hasłem.</w:t>
            </w:r>
          </w:p>
        </w:tc>
        <w:tc>
          <w:tcPr>
            <w:tcW w:w="3969" w:type="dxa"/>
            <w:tcBorders>
              <w:top w:val="single" w:sz="5" w:space="0" w:color="AEBCC6"/>
              <w:left w:val="single" w:sz="5" w:space="0" w:color="AEBCC6"/>
              <w:bottom w:val="single" w:sz="5" w:space="0" w:color="AEBCC6"/>
              <w:right w:val="single" w:sz="5" w:space="0" w:color="AEBCC6"/>
            </w:tcBorders>
            <w:shd w:val="clear" w:color="auto" w:fill="FFFFFF"/>
          </w:tcPr>
          <w:p w14:paraId="6BE4DE42" w14:textId="77777777" w:rsidR="005F2EC6" w:rsidRPr="00144985" w:rsidRDefault="005F2EC6" w:rsidP="00291312">
            <w:pPr>
              <w:spacing w:line="247" w:lineRule="auto"/>
              <w:rPr>
                <w:rFonts w:eastAsia="Arial" w:cs="Arial"/>
                <w:noProof/>
                <w:sz w:val="18"/>
                <w:lang w:val="pl-PL"/>
              </w:rPr>
            </w:pPr>
          </w:p>
        </w:tc>
      </w:tr>
      <w:tr w:rsidR="005F2EC6" w:rsidRPr="00A72809" w14:paraId="5E310F98" w14:textId="462F707A" w:rsidTr="00385B13">
        <w:trPr>
          <w:cantSplit/>
          <w:jc w:val="center"/>
        </w:trPr>
        <w:tc>
          <w:tcPr>
            <w:tcW w:w="2118"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58BEFCED" w14:textId="77777777" w:rsidR="005F2EC6" w:rsidRPr="00144985" w:rsidRDefault="005F2EC6" w:rsidP="00291312">
            <w:pPr>
              <w:spacing w:line="247" w:lineRule="auto"/>
              <w:rPr>
                <w:noProof/>
                <w:lang w:val="pl-PL"/>
              </w:rPr>
            </w:pPr>
            <w:r w:rsidRPr="00144985">
              <w:rPr>
                <w:rFonts w:eastAsia="Arial" w:cs="Arial"/>
                <w:b/>
                <w:noProof/>
                <w:sz w:val="18"/>
                <w:lang w:val="pl-PL"/>
              </w:rPr>
              <w:t>Wirtualizacja</w:t>
            </w:r>
          </w:p>
        </w:tc>
        <w:tc>
          <w:tcPr>
            <w:tcW w:w="4252"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31F9FB79" w14:textId="77777777" w:rsidR="005F2EC6" w:rsidRPr="00144985" w:rsidRDefault="005F2EC6" w:rsidP="00291312">
            <w:pPr>
              <w:spacing w:line="247" w:lineRule="auto"/>
              <w:rPr>
                <w:noProof/>
                <w:lang w:val="pl-PL"/>
              </w:rPr>
            </w:pPr>
            <w:r w:rsidRPr="00144985">
              <w:rPr>
                <w:rFonts w:eastAsia="Arial" w:cs="Arial"/>
                <w:noProof/>
                <w:sz w:val="18"/>
                <w:lang w:val="pl-PL"/>
              </w:rPr>
              <w:t>Sprzętowe wsparcie wirtualizacji na poziomie procesora i chipsetu. Serwer musi znajdować się na liście kompatybilności co najmniej jednej z powszechnie stosowanych platform wirtualizacyjnych.</w:t>
            </w:r>
          </w:p>
        </w:tc>
        <w:tc>
          <w:tcPr>
            <w:tcW w:w="3969" w:type="dxa"/>
            <w:tcBorders>
              <w:top w:val="single" w:sz="5" w:space="0" w:color="AEBCC6"/>
              <w:left w:val="single" w:sz="5" w:space="0" w:color="AEBCC6"/>
              <w:bottom w:val="single" w:sz="5" w:space="0" w:color="AEBCC6"/>
              <w:right w:val="single" w:sz="5" w:space="0" w:color="AEBCC6"/>
            </w:tcBorders>
            <w:shd w:val="clear" w:color="auto" w:fill="F5F8FA"/>
          </w:tcPr>
          <w:p w14:paraId="24FAE4BE" w14:textId="77777777" w:rsidR="005F2EC6" w:rsidRPr="00144985" w:rsidRDefault="005F2EC6" w:rsidP="00291312">
            <w:pPr>
              <w:spacing w:line="247" w:lineRule="auto"/>
              <w:rPr>
                <w:rFonts w:eastAsia="Arial" w:cs="Arial"/>
                <w:noProof/>
                <w:sz w:val="18"/>
                <w:lang w:val="pl-PL"/>
              </w:rPr>
            </w:pPr>
          </w:p>
        </w:tc>
      </w:tr>
      <w:tr w:rsidR="005F2EC6" w:rsidRPr="00A72809" w14:paraId="3F80B7FB" w14:textId="4826207E" w:rsidTr="00385B13">
        <w:trPr>
          <w:cantSplit/>
          <w:jc w:val="center"/>
        </w:trPr>
        <w:tc>
          <w:tcPr>
            <w:tcW w:w="2118" w:type="dxa"/>
            <w:tcBorders>
              <w:top w:val="single" w:sz="5" w:space="0" w:color="AEBCC6"/>
              <w:left w:val="single" w:sz="5" w:space="0" w:color="AEBCC6"/>
              <w:bottom w:val="single" w:sz="5" w:space="0" w:color="AEBCC6"/>
              <w:right w:val="single" w:sz="5" w:space="0" w:color="AEBCC6"/>
            </w:tcBorders>
            <w:shd w:val="clear" w:color="auto" w:fill="FFFFFF"/>
            <w:tcMar>
              <w:top w:w="90" w:type="dxa"/>
              <w:left w:w="110" w:type="dxa"/>
              <w:bottom w:w="90" w:type="dxa"/>
              <w:right w:w="110" w:type="dxa"/>
            </w:tcMar>
            <w:vAlign w:val="center"/>
          </w:tcPr>
          <w:p w14:paraId="1B3034BB" w14:textId="77777777" w:rsidR="005F2EC6" w:rsidRPr="00144985" w:rsidRDefault="005F2EC6" w:rsidP="00291312">
            <w:pPr>
              <w:spacing w:line="247" w:lineRule="auto"/>
              <w:rPr>
                <w:noProof/>
                <w:lang w:val="pl-PL"/>
              </w:rPr>
            </w:pPr>
            <w:r w:rsidRPr="00144985">
              <w:rPr>
                <w:rFonts w:eastAsia="Arial" w:cs="Arial"/>
                <w:b/>
                <w:noProof/>
                <w:sz w:val="18"/>
                <w:lang w:val="pl-PL"/>
              </w:rPr>
              <w:lastRenderedPageBreak/>
              <w:t>Serwerowy system operacyjny</w:t>
            </w:r>
          </w:p>
        </w:tc>
        <w:tc>
          <w:tcPr>
            <w:tcW w:w="4252" w:type="dxa"/>
            <w:tcBorders>
              <w:top w:val="single" w:sz="5" w:space="0" w:color="AEBCC6"/>
              <w:left w:val="single" w:sz="5" w:space="0" w:color="AEBCC6"/>
              <w:bottom w:val="single" w:sz="5" w:space="0" w:color="AEBCC6"/>
              <w:right w:val="single" w:sz="5" w:space="0" w:color="AEBCC6"/>
            </w:tcBorders>
            <w:shd w:val="clear" w:color="auto" w:fill="FFFFFF"/>
            <w:tcMar>
              <w:top w:w="90" w:type="dxa"/>
              <w:left w:w="110" w:type="dxa"/>
              <w:bottom w:w="90" w:type="dxa"/>
              <w:right w:w="110" w:type="dxa"/>
            </w:tcMar>
            <w:vAlign w:val="center"/>
          </w:tcPr>
          <w:p w14:paraId="23639CBD" w14:textId="77777777" w:rsidR="005F2EC6" w:rsidRPr="00144985" w:rsidRDefault="005F2EC6" w:rsidP="00291312">
            <w:pPr>
              <w:spacing w:line="247" w:lineRule="auto"/>
              <w:rPr>
                <w:noProof/>
                <w:lang w:val="pl-PL"/>
              </w:rPr>
            </w:pPr>
            <w:r w:rsidRPr="00144985">
              <w:rPr>
                <w:rFonts w:eastAsia="Arial" w:cs="Arial"/>
                <w:noProof/>
                <w:sz w:val="18"/>
                <w:lang w:val="pl-PL"/>
              </w:rPr>
              <w:t>Licencja bezterminowa, nieograniczona czasowo, na serwerowy system operacyjny w wersji standardowej, fabrycznie preinstalowany lub dostarczony wraz z nośnikiem/kluczem umożliwiającym instalację. Licencjonowanie obejmujące wszystkie rdzenie fizyczne procesorów zainstalowanych w serwerze. Liczba licencji zapewniająca prawo do jednoczesnego uruchomienia minimum 4 instancji zwirtualizowanych (maszyn wirtualnych) na dostarczonym serwerze – dopuszcza się sumowanie (kumulację) licencji dla osiągnięcia wymaganej liczby instancji. Wymagane funkcje: obsługa usług katalogowych z uwierzytelnianiem centralnym, wbudowana rola serwera plików i wydruku, wbudowany mechanizm wirtualizacji (hipernadzorca), zdalny pulpit/zdalne zarządzanie, mechanizm automatycznych aktualizacji bezpieczeństwa producenta przez okres min. 5 lat. Pełna kompatybilność z użytkowanym przez Zamawiającego środowiskiem domenowym oraz oprogramowaniem dziedzinowym. Interfejs użytkownika i dokumentacja w języku polskim. Zamawiający dopuszcza rozwiązanie równoważne, tj. spełniające wszystkie powyższe wymagania funkcjonalne, przy czym Wykonawca zobowiązany jest wykazać równoważność oraz pokryć koszty ewentualnej migracji, przeszkolenia administratorów i dostosowania oprogramowania Zamawiającego.</w:t>
            </w:r>
          </w:p>
        </w:tc>
        <w:tc>
          <w:tcPr>
            <w:tcW w:w="3969" w:type="dxa"/>
            <w:tcBorders>
              <w:top w:val="single" w:sz="5" w:space="0" w:color="AEBCC6"/>
              <w:left w:val="single" w:sz="5" w:space="0" w:color="AEBCC6"/>
              <w:bottom w:val="single" w:sz="5" w:space="0" w:color="AEBCC6"/>
              <w:right w:val="single" w:sz="5" w:space="0" w:color="AEBCC6"/>
            </w:tcBorders>
            <w:shd w:val="clear" w:color="auto" w:fill="FFFFFF"/>
          </w:tcPr>
          <w:p w14:paraId="79B968F2" w14:textId="77777777" w:rsidR="005F2EC6" w:rsidRPr="00144985" w:rsidRDefault="005F2EC6" w:rsidP="00291312">
            <w:pPr>
              <w:spacing w:line="247" w:lineRule="auto"/>
              <w:rPr>
                <w:rFonts w:eastAsia="Arial" w:cs="Arial"/>
                <w:noProof/>
                <w:sz w:val="18"/>
                <w:lang w:val="pl-PL"/>
              </w:rPr>
            </w:pPr>
          </w:p>
        </w:tc>
      </w:tr>
      <w:tr w:rsidR="005F2EC6" w:rsidRPr="00A72809" w14:paraId="16F57E1A" w14:textId="58FC10B0" w:rsidTr="00385B13">
        <w:trPr>
          <w:cantSplit/>
          <w:jc w:val="center"/>
        </w:trPr>
        <w:tc>
          <w:tcPr>
            <w:tcW w:w="2118"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481EF04D" w14:textId="77777777" w:rsidR="005F2EC6" w:rsidRPr="00144985" w:rsidRDefault="005F2EC6" w:rsidP="00291312">
            <w:pPr>
              <w:spacing w:line="247" w:lineRule="auto"/>
              <w:rPr>
                <w:noProof/>
                <w:lang w:val="pl-PL"/>
              </w:rPr>
            </w:pPr>
            <w:r w:rsidRPr="00144985">
              <w:rPr>
                <w:rFonts w:eastAsia="Arial" w:cs="Arial"/>
                <w:b/>
                <w:noProof/>
                <w:sz w:val="18"/>
                <w:lang w:val="pl-PL"/>
              </w:rPr>
              <w:t>Zgodność i certyfikaty</w:t>
            </w:r>
          </w:p>
        </w:tc>
        <w:tc>
          <w:tcPr>
            <w:tcW w:w="4252"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65F584D3" w14:textId="77777777" w:rsidR="005F2EC6" w:rsidRPr="00144985" w:rsidRDefault="005F2EC6" w:rsidP="00291312">
            <w:pPr>
              <w:spacing w:line="247" w:lineRule="auto"/>
              <w:rPr>
                <w:noProof/>
                <w:lang w:val="pl-PL"/>
              </w:rPr>
            </w:pPr>
            <w:r w:rsidRPr="00144985">
              <w:rPr>
                <w:rFonts w:eastAsia="Arial" w:cs="Arial"/>
                <w:noProof/>
                <w:sz w:val="18"/>
                <w:lang w:val="pl-PL"/>
              </w:rPr>
              <w:t>Sprzęt fabrycznie nowy, nieużywany, wyprodukowany nie wcześniej niż 12 miesięcy przed datą dostawy. Oznaczenie znakiem CE. Sprzęt musi pochodzić z oficjalnego kanału dystrybucji producenta na terenie Unii Europejskiej.</w:t>
            </w:r>
          </w:p>
        </w:tc>
        <w:tc>
          <w:tcPr>
            <w:tcW w:w="3969" w:type="dxa"/>
            <w:tcBorders>
              <w:top w:val="single" w:sz="5" w:space="0" w:color="AEBCC6"/>
              <w:left w:val="single" w:sz="5" w:space="0" w:color="AEBCC6"/>
              <w:bottom w:val="single" w:sz="5" w:space="0" w:color="AEBCC6"/>
              <w:right w:val="single" w:sz="5" w:space="0" w:color="AEBCC6"/>
            </w:tcBorders>
            <w:shd w:val="clear" w:color="auto" w:fill="F5F8FA"/>
          </w:tcPr>
          <w:p w14:paraId="591904AE" w14:textId="77777777" w:rsidR="005F2EC6" w:rsidRPr="00144985" w:rsidRDefault="005F2EC6" w:rsidP="00291312">
            <w:pPr>
              <w:spacing w:line="247" w:lineRule="auto"/>
              <w:rPr>
                <w:rFonts w:eastAsia="Arial" w:cs="Arial"/>
                <w:noProof/>
                <w:sz w:val="18"/>
                <w:lang w:val="pl-PL"/>
              </w:rPr>
            </w:pPr>
          </w:p>
        </w:tc>
      </w:tr>
      <w:tr w:rsidR="005F2EC6" w:rsidRPr="00A72809" w14:paraId="60A269B6" w14:textId="2FD571C3" w:rsidTr="00385B13">
        <w:trPr>
          <w:cantSplit/>
          <w:jc w:val="center"/>
        </w:trPr>
        <w:tc>
          <w:tcPr>
            <w:tcW w:w="2118" w:type="dxa"/>
            <w:tcBorders>
              <w:top w:val="single" w:sz="5" w:space="0" w:color="AEBCC6"/>
              <w:left w:val="single" w:sz="5" w:space="0" w:color="AEBCC6"/>
              <w:bottom w:val="single" w:sz="5" w:space="0" w:color="AEBCC6"/>
              <w:right w:val="single" w:sz="5" w:space="0" w:color="AEBCC6"/>
            </w:tcBorders>
            <w:shd w:val="clear" w:color="auto" w:fill="FFFFFF"/>
            <w:tcMar>
              <w:top w:w="90" w:type="dxa"/>
              <w:left w:w="110" w:type="dxa"/>
              <w:bottom w:w="90" w:type="dxa"/>
              <w:right w:w="110" w:type="dxa"/>
            </w:tcMar>
            <w:vAlign w:val="center"/>
          </w:tcPr>
          <w:p w14:paraId="62F3710D" w14:textId="77777777" w:rsidR="005F2EC6" w:rsidRPr="00144985" w:rsidRDefault="005F2EC6" w:rsidP="00291312">
            <w:pPr>
              <w:spacing w:line="247" w:lineRule="auto"/>
              <w:rPr>
                <w:noProof/>
                <w:lang w:val="pl-PL"/>
              </w:rPr>
            </w:pPr>
            <w:r w:rsidRPr="00144985">
              <w:rPr>
                <w:rFonts w:eastAsia="Arial" w:cs="Arial"/>
                <w:b/>
                <w:noProof/>
                <w:sz w:val="18"/>
                <w:lang w:val="pl-PL"/>
              </w:rPr>
              <w:t>Gwarancja</w:t>
            </w:r>
          </w:p>
        </w:tc>
        <w:tc>
          <w:tcPr>
            <w:tcW w:w="4252" w:type="dxa"/>
            <w:tcBorders>
              <w:top w:val="single" w:sz="5" w:space="0" w:color="AEBCC6"/>
              <w:left w:val="single" w:sz="5" w:space="0" w:color="AEBCC6"/>
              <w:bottom w:val="single" w:sz="5" w:space="0" w:color="AEBCC6"/>
              <w:right w:val="single" w:sz="5" w:space="0" w:color="AEBCC6"/>
            </w:tcBorders>
            <w:shd w:val="clear" w:color="auto" w:fill="FFFFFF"/>
            <w:tcMar>
              <w:top w:w="90" w:type="dxa"/>
              <w:left w:w="110" w:type="dxa"/>
              <w:bottom w:w="90" w:type="dxa"/>
              <w:right w:w="110" w:type="dxa"/>
            </w:tcMar>
            <w:vAlign w:val="center"/>
          </w:tcPr>
          <w:p w14:paraId="3044F61C" w14:textId="77777777" w:rsidR="005F2EC6" w:rsidRPr="00144985" w:rsidRDefault="005F2EC6" w:rsidP="00291312">
            <w:pPr>
              <w:rPr>
                <w:lang w:val="pl-PL"/>
              </w:rPr>
            </w:pPr>
            <w:r w:rsidRPr="00144985">
              <w:rPr>
                <w:rFonts w:ascii="Aptos" w:hAnsi="Aptos"/>
                <w:lang w:val="pl-PL"/>
              </w:rPr>
              <w:t>Minimum 36 miesięcy gwarancji producenta, świadczonej w miejscu użytkowania sprzętu (on-site), z serwisem Dell ProSupport lub równoważnym i czasem reakcji najpóźniej następnego dnia roboczego od zgłoszenia awarii (Next Business Day On-Site). Uszkodzone nośniki danych pozostają własnością Zamawiającego (brak obowiązku zwrotu dysków). Serwis realizowany na terenie Polski, zgłoszenia przyjmowane w języku polskim. Dostęp do aktualizacji firmware i sterowników przez cały okres gwarancji.</w:t>
            </w:r>
          </w:p>
        </w:tc>
        <w:tc>
          <w:tcPr>
            <w:tcW w:w="3969" w:type="dxa"/>
            <w:tcBorders>
              <w:top w:val="single" w:sz="5" w:space="0" w:color="AEBCC6"/>
              <w:left w:val="single" w:sz="5" w:space="0" w:color="AEBCC6"/>
              <w:bottom w:val="single" w:sz="5" w:space="0" w:color="AEBCC6"/>
              <w:right w:val="single" w:sz="5" w:space="0" w:color="AEBCC6"/>
            </w:tcBorders>
            <w:shd w:val="clear" w:color="auto" w:fill="FFFFFF"/>
          </w:tcPr>
          <w:p w14:paraId="2A7A048E" w14:textId="77777777" w:rsidR="005F2EC6" w:rsidRPr="00144985" w:rsidRDefault="005F2EC6" w:rsidP="00291312">
            <w:pPr>
              <w:rPr>
                <w:rFonts w:ascii="Aptos" w:hAnsi="Aptos"/>
                <w:lang w:val="pl-PL"/>
              </w:rPr>
            </w:pPr>
          </w:p>
        </w:tc>
      </w:tr>
      <w:tr w:rsidR="005F2EC6" w:rsidRPr="00144985" w14:paraId="137364DA" w14:textId="260D96B3" w:rsidTr="00385B13">
        <w:trPr>
          <w:cantSplit/>
          <w:jc w:val="center"/>
        </w:trPr>
        <w:tc>
          <w:tcPr>
            <w:tcW w:w="2118"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51BE4747" w14:textId="77777777" w:rsidR="005F2EC6" w:rsidRPr="00144985" w:rsidRDefault="005F2EC6" w:rsidP="00291312">
            <w:pPr>
              <w:spacing w:line="247" w:lineRule="auto"/>
              <w:rPr>
                <w:noProof/>
                <w:lang w:val="pl-PL"/>
              </w:rPr>
            </w:pPr>
            <w:r w:rsidRPr="00144985">
              <w:rPr>
                <w:rFonts w:eastAsia="Arial" w:cs="Arial"/>
                <w:b/>
                <w:noProof/>
                <w:sz w:val="18"/>
                <w:lang w:val="pl-PL"/>
              </w:rPr>
              <w:t>Dostawa i uruchomienie</w:t>
            </w:r>
          </w:p>
        </w:tc>
        <w:tc>
          <w:tcPr>
            <w:tcW w:w="4252"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0BC158AC" w14:textId="77777777" w:rsidR="005F2EC6" w:rsidRPr="00144985" w:rsidRDefault="005F2EC6" w:rsidP="00291312">
            <w:pPr>
              <w:spacing w:line="247" w:lineRule="auto"/>
              <w:rPr>
                <w:noProof/>
                <w:lang w:val="pl-PL"/>
              </w:rPr>
            </w:pPr>
            <w:r w:rsidRPr="00144985">
              <w:rPr>
                <w:rFonts w:eastAsia="Arial" w:cs="Arial"/>
                <w:noProof/>
                <w:sz w:val="18"/>
                <w:lang w:val="pl-PL"/>
              </w:rPr>
              <w:t>Dostawa, wniesienie i montaż serwera w szafie rack we wskazanej lokalizacji Zamawiającego. Konfiguracja macierzy RAID, instalacja i aktywacja dostarczonego oprogramowania, aktualizacja firmware do wersji zalecanej przez producenta. Przekazanie dokumentacji technicznej, danych dostępowych oraz dokumentów licencyjnych.</w:t>
            </w:r>
          </w:p>
        </w:tc>
        <w:tc>
          <w:tcPr>
            <w:tcW w:w="3969" w:type="dxa"/>
            <w:tcBorders>
              <w:top w:val="single" w:sz="5" w:space="0" w:color="AEBCC6"/>
              <w:left w:val="single" w:sz="5" w:space="0" w:color="AEBCC6"/>
              <w:bottom w:val="single" w:sz="5" w:space="0" w:color="AEBCC6"/>
              <w:right w:val="single" w:sz="5" w:space="0" w:color="AEBCC6"/>
            </w:tcBorders>
            <w:shd w:val="clear" w:color="auto" w:fill="F5F8FA"/>
          </w:tcPr>
          <w:p w14:paraId="725B2611" w14:textId="77777777" w:rsidR="005F2EC6" w:rsidRPr="00144985" w:rsidRDefault="005F2EC6" w:rsidP="00291312">
            <w:pPr>
              <w:spacing w:line="247" w:lineRule="auto"/>
              <w:rPr>
                <w:rFonts w:eastAsia="Arial" w:cs="Arial"/>
                <w:noProof/>
                <w:sz w:val="18"/>
                <w:lang w:val="pl-PL"/>
              </w:rPr>
            </w:pPr>
          </w:p>
        </w:tc>
      </w:tr>
    </w:tbl>
    <w:p w14:paraId="588DD96F" w14:textId="767BB2BE" w:rsidR="006612D7" w:rsidRPr="00A802E5" w:rsidRDefault="006612D7">
      <w:pPr>
        <w:spacing w:line="120" w:lineRule="auto"/>
        <w:rPr>
          <w:noProof/>
          <w:color w:val="EE0000"/>
          <w:lang w:val="pl-PL"/>
        </w:rPr>
      </w:pPr>
    </w:p>
    <w:tbl>
      <w:tblPr>
        <w:tblStyle w:val="Tabela-Siatka"/>
        <w:tblW w:w="10481" w:type="dxa"/>
        <w:jc w:val="center"/>
        <w:tblLayout w:type="fixed"/>
        <w:tblLook w:val="04A0" w:firstRow="1" w:lastRow="0" w:firstColumn="1" w:lastColumn="0" w:noHBand="0" w:noVBand="1"/>
      </w:tblPr>
      <w:tblGrid>
        <w:gridCol w:w="2543"/>
        <w:gridCol w:w="4196"/>
        <w:gridCol w:w="10"/>
        <w:gridCol w:w="3732"/>
      </w:tblGrid>
      <w:tr w:rsidR="00FD63B4" w:rsidRPr="00A72809" w14:paraId="6A32E70B" w14:textId="4C72218E" w:rsidTr="00FD63B4">
        <w:trPr>
          <w:cantSplit/>
          <w:tblHeader/>
          <w:jc w:val="center"/>
        </w:trPr>
        <w:tc>
          <w:tcPr>
            <w:tcW w:w="6749" w:type="dxa"/>
            <w:gridSpan w:val="3"/>
            <w:tcBorders>
              <w:top w:val="single" w:sz="7" w:space="0" w:color="183B56"/>
              <w:left w:val="single" w:sz="7" w:space="0" w:color="183B56"/>
              <w:bottom w:val="single" w:sz="7" w:space="0" w:color="183B56"/>
              <w:right w:val="single" w:sz="7" w:space="0" w:color="183B56"/>
            </w:tcBorders>
            <w:shd w:val="clear" w:color="auto" w:fill="183B56"/>
            <w:tcMar>
              <w:top w:w="90" w:type="dxa"/>
              <w:left w:w="110" w:type="dxa"/>
              <w:bottom w:w="90" w:type="dxa"/>
              <w:right w:w="110" w:type="dxa"/>
            </w:tcMar>
            <w:vAlign w:val="center"/>
          </w:tcPr>
          <w:p w14:paraId="18B8B356" w14:textId="54A91AF3" w:rsidR="00A802E5" w:rsidRPr="00A802E5" w:rsidRDefault="00A802E5">
            <w:pPr>
              <w:keepNext/>
              <w:spacing w:after="20" w:line="247" w:lineRule="auto"/>
              <w:rPr>
                <w:rFonts w:eastAsia="Arial" w:cs="Arial"/>
                <w:b/>
                <w:noProof/>
                <w:color w:val="FFFFFF" w:themeColor="background1"/>
                <w:sz w:val="20"/>
                <w:lang w:val="pl-PL"/>
              </w:rPr>
            </w:pPr>
            <w:r w:rsidRPr="00A802E5">
              <w:rPr>
                <w:rFonts w:eastAsia="Arial" w:cs="Arial"/>
                <w:b/>
                <w:noProof/>
                <w:color w:val="FFFFFF" w:themeColor="background1"/>
                <w:sz w:val="20"/>
                <w:lang w:val="pl-PL"/>
              </w:rPr>
              <w:lastRenderedPageBreak/>
              <w:t>Część 2</w:t>
            </w:r>
          </w:p>
          <w:p w14:paraId="54DB62D8" w14:textId="00C4A6B7" w:rsidR="00FD63B4" w:rsidRPr="00DC3ACC" w:rsidRDefault="00FD63B4">
            <w:pPr>
              <w:keepNext/>
              <w:spacing w:after="20" w:line="247" w:lineRule="auto"/>
              <w:rPr>
                <w:noProof/>
                <w:lang w:val="pl-PL"/>
              </w:rPr>
            </w:pPr>
            <w:r w:rsidRPr="00DC3ACC">
              <w:rPr>
                <w:rFonts w:eastAsia="Arial" w:cs="Arial"/>
                <w:b/>
                <w:noProof/>
                <w:color w:val="FFFFFF"/>
                <w:sz w:val="20"/>
                <w:lang w:val="pl-PL"/>
              </w:rPr>
              <w:t xml:space="preserve">Serwer NAS w obudowie typu rack z 12 dyskami – </w:t>
            </w:r>
            <w:r>
              <w:rPr>
                <w:rFonts w:eastAsia="Arial" w:cs="Arial"/>
                <w:b/>
                <w:noProof/>
                <w:color w:val="FFFFFF"/>
                <w:sz w:val="20"/>
                <w:lang w:val="pl-PL"/>
              </w:rPr>
              <w:t>2</w:t>
            </w:r>
            <w:r w:rsidRPr="00DC3ACC">
              <w:rPr>
                <w:rFonts w:eastAsia="Arial" w:cs="Arial"/>
                <w:b/>
                <w:noProof/>
                <w:color w:val="FFFFFF"/>
                <w:sz w:val="20"/>
                <w:lang w:val="pl-PL"/>
              </w:rPr>
              <w:t xml:space="preserve"> sztuki</w:t>
            </w:r>
          </w:p>
          <w:p w14:paraId="7F6BEB68" w14:textId="77777777" w:rsidR="00FD63B4" w:rsidRPr="00DC3ACC" w:rsidRDefault="00FD63B4">
            <w:pPr>
              <w:spacing w:line="247" w:lineRule="auto"/>
              <w:rPr>
                <w:noProof/>
                <w:lang w:val="pl-PL"/>
              </w:rPr>
            </w:pPr>
            <w:r w:rsidRPr="00DC3ACC">
              <w:rPr>
                <w:rFonts w:eastAsia="Arial" w:cs="Arial"/>
                <w:i/>
                <w:noProof/>
                <w:color w:val="FFFFFF"/>
                <w:sz w:val="16"/>
                <w:lang w:val="pl-PL"/>
              </w:rPr>
              <w:t>Zamawiający nie dopuszcza sprzętu refurbished.</w:t>
            </w:r>
          </w:p>
        </w:tc>
        <w:tc>
          <w:tcPr>
            <w:tcW w:w="3732" w:type="dxa"/>
            <w:tcBorders>
              <w:top w:val="single" w:sz="7" w:space="0" w:color="183B56"/>
              <w:left w:val="single" w:sz="7" w:space="0" w:color="183B56"/>
              <w:bottom w:val="single" w:sz="7" w:space="0" w:color="183B56"/>
              <w:right w:val="single" w:sz="7" w:space="0" w:color="183B56"/>
            </w:tcBorders>
            <w:shd w:val="clear" w:color="auto" w:fill="183B56"/>
          </w:tcPr>
          <w:p w14:paraId="517E1C8D" w14:textId="77777777" w:rsidR="00FD63B4" w:rsidRPr="00DC3ACC" w:rsidRDefault="00FD63B4">
            <w:pPr>
              <w:keepNext/>
              <w:spacing w:after="20" w:line="247" w:lineRule="auto"/>
              <w:rPr>
                <w:rFonts w:eastAsia="Arial" w:cs="Arial"/>
                <w:b/>
                <w:noProof/>
                <w:color w:val="FFFFFF"/>
                <w:sz w:val="20"/>
                <w:lang w:val="pl-PL"/>
              </w:rPr>
            </w:pPr>
          </w:p>
        </w:tc>
      </w:tr>
      <w:tr w:rsidR="00FD63B4" w:rsidRPr="00A72809" w14:paraId="7D1908B2" w14:textId="6E1A3080" w:rsidTr="00FD63B4">
        <w:trPr>
          <w:cantSplit/>
          <w:tblHeader/>
          <w:jc w:val="center"/>
        </w:trPr>
        <w:tc>
          <w:tcPr>
            <w:tcW w:w="2543" w:type="dxa"/>
            <w:tcBorders>
              <w:top w:val="single" w:sz="6" w:space="0" w:color="2F6B8A"/>
              <w:left w:val="single" w:sz="6" w:space="0" w:color="2F6B8A"/>
              <w:bottom w:val="single" w:sz="6" w:space="0" w:color="2F6B8A"/>
              <w:right w:val="single" w:sz="6" w:space="0" w:color="2F6B8A"/>
            </w:tcBorders>
            <w:shd w:val="clear" w:color="auto" w:fill="2F6B8A"/>
            <w:tcMar>
              <w:top w:w="90" w:type="dxa"/>
              <w:left w:w="110" w:type="dxa"/>
              <w:bottom w:w="90" w:type="dxa"/>
              <w:right w:w="110" w:type="dxa"/>
            </w:tcMar>
            <w:vAlign w:val="center"/>
          </w:tcPr>
          <w:p w14:paraId="3DD69159" w14:textId="77777777" w:rsidR="00FD63B4" w:rsidRPr="00DC3ACC" w:rsidRDefault="00FD63B4">
            <w:pPr>
              <w:spacing w:line="247" w:lineRule="auto"/>
              <w:jc w:val="center"/>
              <w:rPr>
                <w:noProof/>
                <w:lang w:val="pl-PL"/>
              </w:rPr>
            </w:pPr>
            <w:r w:rsidRPr="00DC3ACC">
              <w:rPr>
                <w:rFonts w:eastAsia="Arial" w:cs="Arial"/>
                <w:b/>
                <w:noProof/>
                <w:color w:val="FFFFFF"/>
                <w:sz w:val="17"/>
                <w:lang w:val="pl-PL"/>
              </w:rPr>
              <w:t>Parametr</w:t>
            </w:r>
          </w:p>
        </w:tc>
        <w:tc>
          <w:tcPr>
            <w:tcW w:w="4196" w:type="dxa"/>
            <w:tcBorders>
              <w:top w:val="single" w:sz="6" w:space="0" w:color="2F6B8A"/>
              <w:left w:val="single" w:sz="6" w:space="0" w:color="2F6B8A"/>
              <w:bottom w:val="single" w:sz="6" w:space="0" w:color="2F6B8A"/>
              <w:right w:val="single" w:sz="6" w:space="0" w:color="2F6B8A"/>
            </w:tcBorders>
            <w:shd w:val="clear" w:color="auto" w:fill="2F6B8A"/>
            <w:tcMar>
              <w:top w:w="90" w:type="dxa"/>
              <w:left w:w="110" w:type="dxa"/>
              <w:bottom w:w="90" w:type="dxa"/>
              <w:right w:w="110" w:type="dxa"/>
            </w:tcMar>
            <w:vAlign w:val="center"/>
          </w:tcPr>
          <w:p w14:paraId="6B92E2F0" w14:textId="77777777" w:rsidR="00FD63B4" w:rsidRPr="00DC3ACC" w:rsidRDefault="00FD63B4">
            <w:pPr>
              <w:spacing w:line="247" w:lineRule="auto"/>
              <w:jc w:val="center"/>
              <w:rPr>
                <w:noProof/>
                <w:lang w:val="pl-PL"/>
              </w:rPr>
            </w:pPr>
            <w:r w:rsidRPr="00DC3ACC">
              <w:rPr>
                <w:rFonts w:eastAsia="Arial" w:cs="Arial"/>
                <w:b/>
                <w:noProof/>
                <w:color w:val="FFFFFF"/>
                <w:sz w:val="17"/>
                <w:lang w:val="pl-PL"/>
              </w:rPr>
              <w:t>Wymaganie minimalne / specyfikacja</w:t>
            </w:r>
          </w:p>
        </w:tc>
        <w:tc>
          <w:tcPr>
            <w:tcW w:w="3742" w:type="dxa"/>
            <w:gridSpan w:val="2"/>
            <w:tcBorders>
              <w:top w:val="single" w:sz="6" w:space="0" w:color="2F6B8A"/>
              <w:left w:val="single" w:sz="6" w:space="0" w:color="2F6B8A"/>
              <w:bottom w:val="single" w:sz="6" w:space="0" w:color="2F6B8A"/>
              <w:right w:val="single" w:sz="6" w:space="0" w:color="2F6B8A"/>
            </w:tcBorders>
            <w:shd w:val="clear" w:color="auto" w:fill="2F6B8A"/>
          </w:tcPr>
          <w:p w14:paraId="7DC39230" w14:textId="6DAD098A" w:rsidR="00FD63B4" w:rsidRPr="00DC3ACC" w:rsidRDefault="00FD63B4">
            <w:pPr>
              <w:spacing w:line="247" w:lineRule="auto"/>
              <w:jc w:val="center"/>
              <w:rPr>
                <w:rFonts w:eastAsia="Arial" w:cs="Arial"/>
                <w:b/>
                <w:noProof/>
                <w:color w:val="FFFFFF"/>
                <w:sz w:val="17"/>
                <w:lang w:val="pl-PL"/>
              </w:rPr>
            </w:pPr>
            <w:r>
              <w:rPr>
                <w:rFonts w:eastAsia="Arial" w:cs="Arial"/>
                <w:b/>
                <w:noProof/>
                <w:color w:val="FFFFFF"/>
                <w:sz w:val="17"/>
                <w:lang w:val="pl-PL"/>
              </w:rPr>
              <w:t>Producent, Typ/Model,</w:t>
            </w:r>
            <w:r>
              <w:rPr>
                <w:rFonts w:eastAsia="Arial" w:cs="Arial"/>
                <w:b/>
                <w:noProof/>
                <w:color w:val="FFFFFF"/>
                <w:sz w:val="17"/>
                <w:lang w:val="pl-PL"/>
              </w:rPr>
              <w:br/>
              <w:t>Specyfikacja oferowanego urządzenia</w:t>
            </w:r>
          </w:p>
        </w:tc>
      </w:tr>
      <w:tr w:rsidR="00FD63B4" w:rsidRPr="00A72809" w14:paraId="5261A4CB" w14:textId="52CC26A9" w:rsidTr="00FD63B4">
        <w:trPr>
          <w:cantSplit/>
          <w:jc w:val="center"/>
        </w:trPr>
        <w:tc>
          <w:tcPr>
            <w:tcW w:w="2543"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446F8A14" w14:textId="77777777" w:rsidR="00FD63B4" w:rsidRPr="00DC3ACC" w:rsidRDefault="00FD63B4">
            <w:pPr>
              <w:spacing w:line="247" w:lineRule="auto"/>
              <w:rPr>
                <w:noProof/>
                <w:lang w:val="pl-PL"/>
              </w:rPr>
            </w:pPr>
            <w:r w:rsidRPr="00DC3ACC">
              <w:rPr>
                <w:rFonts w:eastAsia="Arial" w:cs="Arial"/>
                <w:b/>
                <w:noProof/>
                <w:sz w:val="18"/>
                <w:lang w:val="pl-PL"/>
              </w:rPr>
              <w:t>Obudowa i montaż</w:t>
            </w:r>
          </w:p>
        </w:tc>
        <w:tc>
          <w:tcPr>
            <w:tcW w:w="4196"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0610ED06" w14:textId="77777777" w:rsidR="00FD63B4" w:rsidRPr="00DC3ACC" w:rsidRDefault="00FD63B4">
            <w:pPr>
              <w:spacing w:line="247" w:lineRule="auto"/>
              <w:rPr>
                <w:noProof/>
                <w:lang w:val="pl-PL"/>
              </w:rPr>
            </w:pPr>
            <w:r w:rsidRPr="00DC3ACC">
              <w:rPr>
                <w:rFonts w:eastAsia="Arial" w:cs="Arial"/>
                <w:noProof/>
                <w:sz w:val="18"/>
                <w:lang w:val="pl-PL"/>
              </w:rPr>
              <w:t>urządzenie typu NAS przeznaczone do montażu w szafie rack 19", wysokość maksymalnie 2U, minimum 12 zatok na dyski 3,5" SATA HDD i/lub 2,5" SATA SSD, możliwość wymiany dysków podczas pracy urządzenia (hot-swap), możliwość rozbudowy urządzenia do minimum 36 zatok dyskowych przy użyciu dedykowanych jednostek rozszerzających, komplet szyn montażowych umożliwiających montaż urządzenia w szafie rack 19" – w zestawie.</w:t>
            </w:r>
          </w:p>
        </w:tc>
        <w:tc>
          <w:tcPr>
            <w:tcW w:w="3742" w:type="dxa"/>
            <w:gridSpan w:val="2"/>
            <w:tcBorders>
              <w:top w:val="single" w:sz="5" w:space="0" w:color="AEBCC6"/>
              <w:left w:val="single" w:sz="5" w:space="0" w:color="AEBCC6"/>
              <w:bottom w:val="single" w:sz="5" w:space="0" w:color="AEBCC6"/>
              <w:right w:val="single" w:sz="5" w:space="0" w:color="AEBCC6"/>
            </w:tcBorders>
            <w:shd w:val="clear" w:color="auto" w:fill="F5F8FA"/>
          </w:tcPr>
          <w:p w14:paraId="7CF3F888" w14:textId="77777777" w:rsidR="00FD63B4" w:rsidRPr="00DC3ACC" w:rsidRDefault="00FD63B4">
            <w:pPr>
              <w:spacing w:line="247" w:lineRule="auto"/>
              <w:rPr>
                <w:rFonts w:eastAsia="Arial" w:cs="Arial"/>
                <w:noProof/>
                <w:sz w:val="18"/>
                <w:lang w:val="pl-PL"/>
              </w:rPr>
            </w:pPr>
          </w:p>
        </w:tc>
      </w:tr>
      <w:tr w:rsidR="00FD63B4" w:rsidRPr="00A72809" w14:paraId="03FB0360" w14:textId="36928320" w:rsidTr="00FD63B4">
        <w:trPr>
          <w:cantSplit/>
          <w:jc w:val="center"/>
        </w:trPr>
        <w:tc>
          <w:tcPr>
            <w:tcW w:w="2543"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06FBE0A2" w14:textId="77777777" w:rsidR="00FD63B4" w:rsidRPr="00DC3ACC" w:rsidRDefault="00FD63B4">
            <w:pPr>
              <w:spacing w:line="247" w:lineRule="auto"/>
              <w:rPr>
                <w:noProof/>
                <w:lang w:val="pl-PL"/>
              </w:rPr>
            </w:pPr>
            <w:r w:rsidRPr="00DC3ACC">
              <w:rPr>
                <w:rFonts w:eastAsia="Arial" w:cs="Arial"/>
                <w:b/>
                <w:noProof/>
                <w:sz w:val="18"/>
                <w:lang w:val="pl-PL"/>
              </w:rPr>
              <w:t>Procesor</w:t>
            </w:r>
          </w:p>
        </w:tc>
        <w:tc>
          <w:tcPr>
            <w:tcW w:w="4196"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07E55503" w14:textId="77777777" w:rsidR="00FD63B4" w:rsidRPr="00DC3ACC" w:rsidRDefault="00FD63B4">
            <w:pPr>
              <w:spacing w:line="247" w:lineRule="auto"/>
              <w:rPr>
                <w:noProof/>
                <w:lang w:val="pl-PL"/>
              </w:rPr>
            </w:pPr>
            <w:r w:rsidRPr="00DC3ACC">
              <w:rPr>
                <w:rFonts w:eastAsia="Arial" w:cs="Arial"/>
                <w:noProof/>
                <w:sz w:val="18"/>
                <w:lang w:val="pl-PL"/>
              </w:rPr>
              <w:t>procesor o architekturze 64-bitowej przeznaczony do pracy w urządzeniach serwerowych/NAS, minimum 6 rdzeni i 12 wątków, taktowanie bazowe minimum 2,9 GHz, sprzętowe wsparcie szyfrowania danych.</w:t>
            </w:r>
          </w:p>
        </w:tc>
        <w:tc>
          <w:tcPr>
            <w:tcW w:w="3742" w:type="dxa"/>
            <w:gridSpan w:val="2"/>
            <w:tcBorders>
              <w:top w:val="single" w:sz="5" w:space="0" w:color="AEBCC6"/>
              <w:left w:val="single" w:sz="5" w:space="0" w:color="AEBCC6"/>
              <w:bottom w:val="single" w:sz="5" w:space="0" w:color="AEBCC6"/>
              <w:right w:val="single" w:sz="5" w:space="0" w:color="AEBCC6"/>
            </w:tcBorders>
            <w:shd w:val="clear" w:color="auto" w:fill="FFFFFF" w:themeFill="background1"/>
          </w:tcPr>
          <w:p w14:paraId="2DBD3712" w14:textId="77777777" w:rsidR="00FD63B4" w:rsidRPr="00DC3ACC" w:rsidRDefault="00FD63B4">
            <w:pPr>
              <w:spacing w:line="247" w:lineRule="auto"/>
              <w:rPr>
                <w:rFonts w:eastAsia="Arial" w:cs="Arial"/>
                <w:noProof/>
                <w:sz w:val="18"/>
                <w:lang w:val="pl-PL"/>
              </w:rPr>
            </w:pPr>
          </w:p>
        </w:tc>
      </w:tr>
      <w:tr w:rsidR="00FD63B4" w:rsidRPr="00A72809" w14:paraId="57CF1E13" w14:textId="4EF67C37" w:rsidTr="00FD63B4">
        <w:trPr>
          <w:cantSplit/>
          <w:jc w:val="center"/>
        </w:trPr>
        <w:tc>
          <w:tcPr>
            <w:tcW w:w="2543"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4FBD1E97" w14:textId="77777777" w:rsidR="00FD63B4" w:rsidRPr="00DC3ACC" w:rsidRDefault="00FD63B4">
            <w:pPr>
              <w:spacing w:line="247" w:lineRule="auto"/>
              <w:rPr>
                <w:noProof/>
                <w:lang w:val="pl-PL"/>
              </w:rPr>
            </w:pPr>
            <w:r w:rsidRPr="00DC3ACC">
              <w:rPr>
                <w:rFonts w:eastAsia="Arial" w:cs="Arial"/>
                <w:b/>
                <w:noProof/>
                <w:sz w:val="18"/>
                <w:lang w:val="pl-PL"/>
              </w:rPr>
              <w:t>Pamięć operacyjna</w:t>
            </w:r>
          </w:p>
        </w:tc>
        <w:tc>
          <w:tcPr>
            <w:tcW w:w="4196"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254B60D9" w14:textId="77777777" w:rsidR="00FD63B4" w:rsidRPr="00DC3ACC" w:rsidRDefault="00FD63B4">
            <w:pPr>
              <w:spacing w:line="247" w:lineRule="auto"/>
              <w:rPr>
                <w:noProof/>
                <w:lang w:val="pl-PL"/>
              </w:rPr>
            </w:pPr>
            <w:r w:rsidRPr="00DC3ACC">
              <w:rPr>
                <w:rFonts w:eastAsia="Arial" w:cs="Arial"/>
                <w:noProof/>
                <w:sz w:val="18"/>
                <w:lang w:val="pl-PL"/>
              </w:rPr>
              <w:t>minimum 32 GB pamięci RAM typu ECC, możliwość rozbudowy pamięci RAM do minimum 48 GB.</w:t>
            </w:r>
          </w:p>
        </w:tc>
        <w:tc>
          <w:tcPr>
            <w:tcW w:w="3742" w:type="dxa"/>
            <w:gridSpan w:val="2"/>
            <w:tcBorders>
              <w:top w:val="single" w:sz="5" w:space="0" w:color="AEBCC6"/>
              <w:left w:val="single" w:sz="5" w:space="0" w:color="AEBCC6"/>
              <w:bottom w:val="single" w:sz="5" w:space="0" w:color="AEBCC6"/>
              <w:right w:val="single" w:sz="5" w:space="0" w:color="AEBCC6"/>
            </w:tcBorders>
            <w:shd w:val="clear" w:color="auto" w:fill="F5F8FA"/>
          </w:tcPr>
          <w:p w14:paraId="6108192E" w14:textId="77777777" w:rsidR="00FD63B4" w:rsidRPr="00DC3ACC" w:rsidRDefault="00FD63B4">
            <w:pPr>
              <w:spacing w:line="247" w:lineRule="auto"/>
              <w:rPr>
                <w:rFonts w:eastAsia="Arial" w:cs="Arial"/>
                <w:noProof/>
                <w:sz w:val="18"/>
                <w:lang w:val="pl-PL"/>
              </w:rPr>
            </w:pPr>
          </w:p>
        </w:tc>
      </w:tr>
      <w:tr w:rsidR="00FD63B4" w:rsidRPr="00A72809" w14:paraId="13478CC2" w14:textId="0EBAD354" w:rsidTr="00FD63B4">
        <w:trPr>
          <w:cantSplit/>
          <w:jc w:val="center"/>
        </w:trPr>
        <w:tc>
          <w:tcPr>
            <w:tcW w:w="2543"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3FC1B66A" w14:textId="272CDB62" w:rsidR="00FD63B4" w:rsidRPr="00DC3ACC" w:rsidRDefault="00FD63B4">
            <w:pPr>
              <w:spacing w:line="247" w:lineRule="auto"/>
              <w:rPr>
                <w:noProof/>
                <w:lang w:val="pl-PL"/>
              </w:rPr>
            </w:pPr>
            <w:r w:rsidRPr="00DC3ACC">
              <w:rPr>
                <w:rFonts w:eastAsia="Arial" w:cs="Arial"/>
                <w:b/>
                <w:noProof/>
                <w:sz w:val="18"/>
                <w:lang w:val="pl-PL"/>
              </w:rPr>
              <w:t xml:space="preserve">Dyski twarde – </w:t>
            </w:r>
            <w:r w:rsidRPr="00113A58">
              <w:rPr>
                <w:rFonts w:eastAsia="Arial" w:cs="Arial"/>
                <w:b/>
                <w:noProof/>
                <w:sz w:val="18"/>
                <w:lang w:val="pl-PL"/>
              </w:rPr>
              <w:t>12 sztuk dla każdego oferowanego serwera NAS, tj. łącznie 24 sztuki dysków</w:t>
            </w:r>
          </w:p>
        </w:tc>
        <w:tc>
          <w:tcPr>
            <w:tcW w:w="4196"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057FCF7C" w14:textId="5C1B0C40" w:rsidR="00FD63B4" w:rsidRPr="00DC3ACC" w:rsidRDefault="00FD63B4">
            <w:pPr>
              <w:spacing w:line="247" w:lineRule="auto"/>
              <w:rPr>
                <w:noProof/>
                <w:lang w:val="pl-PL"/>
              </w:rPr>
            </w:pPr>
            <w:r w:rsidRPr="00DC3ACC">
              <w:rPr>
                <w:rFonts w:eastAsia="Arial" w:cs="Arial"/>
                <w:noProof/>
                <w:sz w:val="18"/>
                <w:lang w:val="pl-PL"/>
              </w:rPr>
              <w:t xml:space="preserve">typ: dysk twardy HDD klasy Enterprise, przeznaczony do pracy ciągłej 24/7 w serwerach NAS, format: 3,5 cala, pojemność: minimum 16 TB każdy, interfejs: SATA 6 Gb/s, prędkość obrotowa: minimum 7200 obr./min, dyski muszą być przystosowane do pracy w macierzach RAID, dyski muszą znajdować się na oficjalnej liście kompatybilności producenta oferowanego serwera NAS, możliwość monitorowania stanu dysków oraz parametrów SMART z poziomu systemu zarządzającego serwera NAS, gwarancja producenta: minimum 5 lat, wszystkie 12 dysków muszą być fabrycznie nowe, tego samego producenta, modelu i pojemności. </w:t>
            </w:r>
            <w:r w:rsidRPr="00A3688C">
              <w:rPr>
                <w:rFonts w:eastAsia="Arial" w:cs="Arial"/>
                <w:noProof/>
                <w:sz w:val="18"/>
                <w:lang w:val="pl-PL"/>
              </w:rPr>
              <w:t>Łączna surowa pojemność dysków w każdym serwerze NAS: minimum 192 TB, tj. minimum 384 TB łącznie dla dwóch urządzeń</w:t>
            </w:r>
            <w:r>
              <w:rPr>
                <w:rFonts w:eastAsia="Arial" w:cs="Arial"/>
                <w:noProof/>
                <w:sz w:val="18"/>
                <w:lang w:val="pl-PL"/>
              </w:rPr>
              <w:t>.</w:t>
            </w:r>
          </w:p>
        </w:tc>
        <w:tc>
          <w:tcPr>
            <w:tcW w:w="3742" w:type="dxa"/>
            <w:gridSpan w:val="2"/>
            <w:tcBorders>
              <w:top w:val="single" w:sz="5" w:space="0" w:color="AEBCC6"/>
              <w:left w:val="single" w:sz="5" w:space="0" w:color="AEBCC6"/>
              <w:bottom w:val="single" w:sz="5" w:space="0" w:color="AEBCC6"/>
              <w:right w:val="single" w:sz="5" w:space="0" w:color="AEBCC6"/>
            </w:tcBorders>
            <w:shd w:val="clear" w:color="auto" w:fill="FFFFFF" w:themeFill="background1"/>
          </w:tcPr>
          <w:p w14:paraId="3049FA49" w14:textId="77777777" w:rsidR="00FD63B4" w:rsidRPr="00DC3ACC" w:rsidRDefault="00FD63B4">
            <w:pPr>
              <w:spacing w:line="247" w:lineRule="auto"/>
              <w:rPr>
                <w:rFonts w:eastAsia="Arial" w:cs="Arial"/>
                <w:noProof/>
                <w:sz w:val="18"/>
                <w:lang w:val="pl-PL"/>
              </w:rPr>
            </w:pPr>
          </w:p>
        </w:tc>
      </w:tr>
      <w:tr w:rsidR="00FD63B4" w:rsidRPr="00A72809" w14:paraId="1D1563DB" w14:textId="211381E9" w:rsidTr="00FD63B4">
        <w:trPr>
          <w:cantSplit/>
          <w:jc w:val="center"/>
        </w:trPr>
        <w:tc>
          <w:tcPr>
            <w:tcW w:w="2543"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3AEFB79B" w14:textId="77777777" w:rsidR="00FD63B4" w:rsidRPr="00DC3ACC" w:rsidRDefault="00FD63B4">
            <w:pPr>
              <w:spacing w:line="247" w:lineRule="auto"/>
              <w:rPr>
                <w:noProof/>
                <w:lang w:val="pl-PL"/>
              </w:rPr>
            </w:pPr>
            <w:r w:rsidRPr="00DC3ACC">
              <w:rPr>
                <w:rFonts w:eastAsia="Arial" w:cs="Arial"/>
                <w:b/>
                <w:noProof/>
                <w:sz w:val="18"/>
                <w:lang w:val="pl-PL"/>
              </w:rPr>
              <w:t>System plików:</w:t>
            </w:r>
          </w:p>
        </w:tc>
        <w:tc>
          <w:tcPr>
            <w:tcW w:w="4196"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196399F1" w14:textId="77777777" w:rsidR="00FD63B4" w:rsidRPr="00DC3ACC" w:rsidRDefault="00FD63B4">
            <w:pPr>
              <w:spacing w:line="247" w:lineRule="auto"/>
              <w:rPr>
                <w:noProof/>
                <w:lang w:val="pl-PL"/>
              </w:rPr>
            </w:pPr>
            <w:r w:rsidRPr="00DC3ACC">
              <w:rPr>
                <w:rFonts w:eastAsia="Arial" w:cs="Arial"/>
                <w:noProof/>
                <w:sz w:val="18"/>
                <w:lang w:val="pl-PL"/>
              </w:rPr>
              <w:t>obsługa systemu plików umożliwiającego wykonywanie migawek, kontrolę integralności danych oraz mechanizmy ochrony przed uszkodzeniem danych, obsługa Btrfs lub rozwiązania równoważnego.</w:t>
            </w:r>
          </w:p>
        </w:tc>
        <w:tc>
          <w:tcPr>
            <w:tcW w:w="3742" w:type="dxa"/>
            <w:gridSpan w:val="2"/>
            <w:tcBorders>
              <w:top w:val="single" w:sz="5" w:space="0" w:color="AEBCC6"/>
              <w:left w:val="single" w:sz="5" w:space="0" w:color="AEBCC6"/>
              <w:bottom w:val="single" w:sz="5" w:space="0" w:color="AEBCC6"/>
              <w:right w:val="single" w:sz="5" w:space="0" w:color="AEBCC6"/>
            </w:tcBorders>
            <w:shd w:val="clear" w:color="auto" w:fill="F5F8FA"/>
          </w:tcPr>
          <w:p w14:paraId="046B94C0" w14:textId="77777777" w:rsidR="00FD63B4" w:rsidRPr="00DC3ACC" w:rsidRDefault="00FD63B4">
            <w:pPr>
              <w:spacing w:line="247" w:lineRule="auto"/>
              <w:rPr>
                <w:rFonts w:eastAsia="Arial" w:cs="Arial"/>
                <w:noProof/>
                <w:sz w:val="18"/>
                <w:lang w:val="pl-PL"/>
              </w:rPr>
            </w:pPr>
          </w:p>
        </w:tc>
      </w:tr>
      <w:tr w:rsidR="00FD63B4" w:rsidRPr="00A72809" w14:paraId="2B6D9BDC" w14:textId="2E3639B5" w:rsidTr="00FD63B4">
        <w:trPr>
          <w:cantSplit/>
          <w:jc w:val="center"/>
        </w:trPr>
        <w:tc>
          <w:tcPr>
            <w:tcW w:w="2543"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58A48FF7" w14:textId="77777777" w:rsidR="00FD63B4" w:rsidRPr="00DC3ACC" w:rsidRDefault="00FD63B4">
            <w:pPr>
              <w:spacing w:line="247" w:lineRule="auto"/>
              <w:rPr>
                <w:noProof/>
                <w:lang w:val="pl-PL"/>
              </w:rPr>
            </w:pPr>
            <w:r w:rsidRPr="00DC3ACC">
              <w:rPr>
                <w:rFonts w:eastAsia="Arial" w:cs="Arial"/>
                <w:b/>
                <w:noProof/>
                <w:sz w:val="18"/>
                <w:lang w:val="pl-PL"/>
              </w:rPr>
              <w:t>Obsługiwane macierze dyskowe:</w:t>
            </w:r>
          </w:p>
        </w:tc>
        <w:tc>
          <w:tcPr>
            <w:tcW w:w="4196"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3C33D48B" w14:textId="77777777" w:rsidR="00FD63B4" w:rsidRPr="00DC3ACC" w:rsidRDefault="00FD63B4">
            <w:pPr>
              <w:spacing w:line="247" w:lineRule="auto"/>
              <w:rPr>
                <w:noProof/>
                <w:lang w:val="pl-PL"/>
              </w:rPr>
            </w:pPr>
            <w:r w:rsidRPr="00DC3ACC">
              <w:rPr>
                <w:rFonts w:eastAsia="Arial" w:cs="Arial"/>
                <w:noProof/>
                <w:sz w:val="18"/>
                <w:lang w:val="pl-PL"/>
              </w:rPr>
              <w:t>RAID 0, RAID 1, RAID 5, RAID 6, RAID 10, obsługa dysku Hot Spare, możliwość zwiększania pojemności macierzy poprzez wymianę dysków na dyski o większej pojemności i/lub dodawanie kolejnych dysków – w zależności od zastosowanego poziomu RAID.</w:t>
            </w:r>
          </w:p>
        </w:tc>
        <w:tc>
          <w:tcPr>
            <w:tcW w:w="3742" w:type="dxa"/>
            <w:gridSpan w:val="2"/>
            <w:tcBorders>
              <w:top w:val="single" w:sz="5" w:space="0" w:color="AEBCC6"/>
              <w:left w:val="single" w:sz="5" w:space="0" w:color="AEBCC6"/>
              <w:bottom w:val="single" w:sz="5" w:space="0" w:color="AEBCC6"/>
              <w:right w:val="single" w:sz="5" w:space="0" w:color="AEBCC6"/>
            </w:tcBorders>
            <w:shd w:val="clear" w:color="auto" w:fill="FFFFFF" w:themeFill="background1"/>
          </w:tcPr>
          <w:p w14:paraId="715091D1" w14:textId="77777777" w:rsidR="00FD63B4" w:rsidRPr="00DC3ACC" w:rsidRDefault="00FD63B4">
            <w:pPr>
              <w:spacing w:line="247" w:lineRule="auto"/>
              <w:rPr>
                <w:rFonts w:eastAsia="Arial" w:cs="Arial"/>
                <w:noProof/>
                <w:sz w:val="18"/>
                <w:lang w:val="pl-PL"/>
              </w:rPr>
            </w:pPr>
          </w:p>
        </w:tc>
      </w:tr>
      <w:tr w:rsidR="00FD63B4" w:rsidRPr="00A72809" w14:paraId="0A18EA74" w14:textId="3AF7008D" w:rsidTr="00FD63B4">
        <w:trPr>
          <w:cantSplit/>
          <w:jc w:val="center"/>
        </w:trPr>
        <w:tc>
          <w:tcPr>
            <w:tcW w:w="2543"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270105B7" w14:textId="77777777" w:rsidR="00FD63B4" w:rsidRPr="00DC3ACC" w:rsidRDefault="00FD63B4">
            <w:pPr>
              <w:spacing w:line="247" w:lineRule="auto"/>
              <w:rPr>
                <w:noProof/>
                <w:lang w:val="pl-PL"/>
              </w:rPr>
            </w:pPr>
            <w:r w:rsidRPr="00DC3ACC">
              <w:rPr>
                <w:rFonts w:eastAsia="Arial" w:cs="Arial"/>
                <w:b/>
                <w:noProof/>
                <w:sz w:val="18"/>
                <w:lang w:val="pl-PL"/>
              </w:rPr>
              <w:t>Interfejsy i możliwość rozbudowy:</w:t>
            </w:r>
          </w:p>
        </w:tc>
        <w:tc>
          <w:tcPr>
            <w:tcW w:w="4196"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6D44F932" w14:textId="77777777" w:rsidR="00FD63B4" w:rsidRPr="00DC3ACC" w:rsidRDefault="00FD63B4">
            <w:pPr>
              <w:spacing w:line="247" w:lineRule="auto"/>
              <w:rPr>
                <w:noProof/>
                <w:lang w:val="pl-PL"/>
              </w:rPr>
            </w:pPr>
            <w:r w:rsidRPr="00DC3ACC">
              <w:rPr>
                <w:rFonts w:eastAsia="Arial" w:cs="Arial"/>
                <w:noProof/>
                <w:sz w:val="18"/>
                <w:lang w:val="pl-PL"/>
              </w:rPr>
              <w:t>minimum 2 × USB 3.2, minimum 2 gniazda rozszerzeń PCI Express Gen4 x8 lub nowsze, możliwość rozbudowy o dodatkowe interfejsy sieciowe 10GbE i/lub 25GbE, możliwość zastosowania pamięci podręcznej SSD.</w:t>
            </w:r>
          </w:p>
        </w:tc>
        <w:tc>
          <w:tcPr>
            <w:tcW w:w="3742" w:type="dxa"/>
            <w:gridSpan w:val="2"/>
            <w:tcBorders>
              <w:top w:val="single" w:sz="5" w:space="0" w:color="AEBCC6"/>
              <w:left w:val="single" w:sz="5" w:space="0" w:color="AEBCC6"/>
              <w:bottom w:val="single" w:sz="5" w:space="0" w:color="AEBCC6"/>
              <w:right w:val="single" w:sz="5" w:space="0" w:color="AEBCC6"/>
            </w:tcBorders>
            <w:shd w:val="clear" w:color="auto" w:fill="F5F8FA"/>
          </w:tcPr>
          <w:p w14:paraId="30DD045B" w14:textId="77777777" w:rsidR="00FD63B4" w:rsidRPr="00DC3ACC" w:rsidRDefault="00FD63B4">
            <w:pPr>
              <w:spacing w:line="247" w:lineRule="auto"/>
              <w:rPr>
                <w:rFonts w:eastAsia="Arial" w:cs="Arial"/>
                <w:noProof/>
                <w:sz w:val="18"/>
                <w:lang w:val="pl-PL"/>
              </w:rPr>
            </w:pPr>
          </w:p>
        </w:tc>
      </w:tr>
      <w:tr w:rsidR="00FD63B4" w:rsidRPr="00A72809" w14:paraId="7CCC2474" w14:textId="29FCD673" w:rsidTr="00FD63B4">
        <w:trPr>
          <w:cantSplit/>
          <w:jc w:val="center"/>
        </w:trPr>
        <w:tc>
          <w:tcPr>
            <w:tcW w:w="2543"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78E71E35" w14:textId="77777777" w:rsidR="00FD63B4" w:rsidRPr="00DC3ACC" w:rsidRDefault="00FD63B4">
            <w:pPr>
              <w:spacing w:line="247" w:lineRule="auto"/>
              <w:rPr>
                <w:noProof/>
                <w:lang w:val="pl-PL"/>
              </w:rPr>
            </w:pPr>
            <w:r w:rsidRPr="00DC3ACC">
              <w:rPr>
                <w:rFonts w:eastAsia="Arial" w:cs="Arial"/>
                <w:b/>
                <w:noProof/>
                <w:sz w:val="18"/>
                <w:lang w:val="pl-PL"/>
              </w:rPr>
              <w:lastRenderedPageBreak/>
              <w:t>Interfejsy sieciowe:</w:t>
            </w:r>
          </w:p>
        </w:tc>
        <w:tc>
          <w:tcPr>
            <w:tcW w:w="4196"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557ECEB0" w14:textId="77777777" w:rsidR="00FD63B4" w:rsidRPr="00DC3ACC" w:rsidRDefault="00FD63B4">
            <w:pPr>
              <w:spacing w:line="247" w:lineRule="auto"/>
              <w:rPr>
                <w:noProof/>
                <w:lang w:val="pl-PL"/>
              </w:rPr>
            </w:pPr>
            <w:r w:rsidRPr="00DC3ACC">
              <w:rPr>
                <w:rFonts w:eastAsia="Arial" w:cs="Arial"/>
                <w:noProof/>
                <w:sz w:val="18"/>
                <w:lang w:val="pl-PL"/>
              </w:rPr>
              <w:t>minimum 2 × RJ-45 10GbE, możliwość agregacji łączy, równoważenia obciążenia oraz automatycznego przełączania w przypadku awarii interfejsu sieciowego, dedykowany port sieciowy do zarządzania urządzeniem poza pasmem (Out-of-Band Management), obsługa protokołów IPv4 oraz IPv6.</w:t>
            </w:r>
          </w:p>
        </w:tc>
        <w:tc>
          <w:tcPr>
            <w:tcW w:w="3742" w:type="dxa"/>
            <w:gridSpan w:val="2"/>
            <w:tcBorders>
              <w:top w:val="single" w:sz="5" w:space="0" w:color="AEBCC6"/>
              <w:left w:val="single" w:sz="5" w:space="0" w:color="AEBCC6"/>
              <w:bottom w:val="single" w:sz="5" w:space="0" w:color="AEBCC6"/>
              <w:right w:val="single" w:sz="5" w:space="0" w:color="AEBCC6"/>
            </w:tcBorders>
            <w:shd w:val="clear" w:color="auto" w:fill="FFFFFF" w:themeFill="background1"/>
          </w:tcPr>
          <w:p w14:paraId="63BBC6E0" w14:textId="77777777" w:rsidR="00FD63B4" w:rsidRPr="00DC3ACC" w:rsidRDefault="00FD63B4">
            <w:pPr>
              <w:spacing w:line="247" w:lineRule="auto"/>
              <w:rPr>
                <w:rFonts w:eastAsia="Arial" w:cs="Arial"/>
                <w:noProof/>
                <w:sz w:val="18"/>
                <w:lang w:val="pl-PL"/>
              </w:rPr>
            </w:pPr>
          </w:p>
        </w:tc>
      </w:tr>
      <w:tr w:rsidR="00FD63B4" w:rsidRPr="00A72809" w14:paraId="15CE3A32" w14:textId="35C97C0E" w:rsidTr="00FD63B4">
        <w:trPr>
          <w:cantSplit/>
          <w:jc w:val="center"/>
        </w:trPr>
        <w:tc>
          <w:tcPr>
            <w:tcW w:w="2543"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3E9F7345" w14:textId="77777777" w:rsidR="00FD63B4" w:rsidRPr="00DC3ACC" w:rsidRDefault="00FD63B4">
            <w:pPr>
              <w:spacing w:line="247" w:lineRule="auto"/>
              <w:rPr>
                <w:noProof/>
                <w:lang w:val="pl-PL"/>
              </w:rPr>
            </w:pPr>
            <w:r w:rsidRPr="00DC3ACC">
              <w:rPr>
                <w:rFonts w:eastAsia="Arial" w:cs="Arial"/>
                <w:b/>
                <w:noProof/>
                <w:sz w:val="18"/>
                <w:lang w:val="pl-PL"/>
              </w:rPr>
              <w:t>Protokoły i usługi sieciowe:</w:t>
            </w:r>
          </w:p>
        </w:tc>
        <w:tc>
          <w:tcPr>
            <w:tcW w:w="4196"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06160519" w14:textId="77777777" w:rsidR="00FD63B4" w:rsidRPr="00DC3ACC" w:rsidRDefault="00FD63B4">
            <w:pPr>
              <w:spacing w:line="247" w:lineRule="auto"/>
              <w:rPr>
                <w:noProof/>
                <w:lang w:val="pl-PL"/>
              </w:rPr>
            </w:pPr>
            <w:r w:rsidRPr="00DC3ACC">
              <w:rPr>
                <w:rFonts w:eastAsia="Arial" w:cs="Arial"/>
                <w:noProof/>
                <w:sz w:val="18"/>
                <w:lang w:val="pl-PL"/>
              </w:rPr>
              <w:t>SMB2/SMB3, NFS, iSCSI, FTP/FTPS, HTTPS, Rsync, SNMP, LDAP, możliwość integracji z usługami katalogowymi Microsoft Active Directory.</w:t>
            </w:r>
          </w:p>
        </w:tc>
        <w:tc>
          <w:tcPr>
            <w:tcW w:w="3742" w:type="dxa"/>
            <w:gridSpan w:val="2"/>
            <w:tcBorders>
              <w:top w:val="single" w:sz="5" w:space="0" w:color="AEBCC6"/>
              <w:left w:val="single" w:sz="5" w:space="0" w:color="AEBCC6"/>
              <w:bottom w:val="single" w:sz="5" w:space="0" w:color="AEBCC6"/>
              <w:right w:val="single" w:sz="5" w:space="0" w:color="AEBCC6"/>
            </w:tcBorders>
            <w:shd w:val="clear" w:color="auto" w:fill="F5F8FA"/>
          </w:tcPr>
          <w:p w14:paraId="0DA90885" w14:textId="77777777" w:rsidR="00FD63B4" w:rsidRPr="00DC3ACC" w:rsidRDefault="00FD63B4">
            <w:pPr>
              <w:spacing w:line="247" w:lineRule="auto"/>
              <w:rPr>
                <w:rFonts w:eastAsia="Arial" w:cs="Arial"/>
                <w:noProof/>
                <w:sz w:val="18"/>
                <w:lang w:val="pl-PL"/>
              </w:rPr>
            </w:pPr>
          </w:p>
        </w:tc>
      </w:tr>
      <w:tr w:rsidR="00FD63B4" w:rsidRPr="00A72809" w14:paraId="2E961C0C" w14:textId="28B88B38" w:rsidTr="00FD63B4">
        <w:trPr>
          <w:cantSplit/>
          <w:jc w:val="center"/>
        </w:trPr>
        <w:tc>
          <w:tcPr>
            <w:tcW w:w="2543"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239B46CA" w14:textId="77777777" w:rsidR="00FD63B4" w:rsidRPr="00DC3ACC" w:rsidRDefault="00FD63B4">
            <w:pPr>
              <w:spacing w:line="247" w:lineRule="auto"/>
              <w:rPr>
                <w:noProof/>
                <w:lang w:val="pl-PL"/>
              </w:rPr>
            </w:pPr>
            <w:r w:rsidRPr="00DC3ACC">
              <w:rPr>
                <w:rFonts w:eastAsia="Arial" w:cs="Arial"/>
                <w:b/>
                <w:noProof/>
                <w:sz w:val="18"/>
                <w:lang w:val="pl-PL"/>
              </w:rPr>
              <w:t>Ochrona i kopie zapasowe:</w:t>
            </w:r>
          </w:p>
        </w:tc>
        <w:tc>
          <w:tcPr>
            <w:tcW w:w="4196"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16F776D2" w14:textId="77777777" w:rsidR="00FD63B4" w:rsidRPr="00DC3ACC" w:rsidRDefault="00FD63B4">
            <w:pPr>
              <w:spacing w:line="247" w:lineRule="auto"/>
              <w:rPr>
                <w:noProof/>
                <w:lang w:val="pl-PL"/>
              </w:rPr>
            </w:pPr>
            <w:r w:rsidRPr="00DC3ACC">
              <w:rPr>
                <w:rFonts w:eastAsia="Arial" w:cs="Arial"/>
                <w:noProof/>
                <w:sz w:val="18"/>
                <w:lang w:val="pl-PL"/>
              </w:rPr>
              <w:t>możliwość wykonywania automatycznych migawek danych, możliwość definiowania harmonogramów wykonywania migawek i zasad ich przechowywania, możliwość replikacji danych do drugiego urządzenia NAS, możliwość wykonywania kopii zapasowych komputerów, serwerów oraz maszyn wirtualnych, możliwość wykonywania kopii zapasowych do zewnętrznych systemów pamięci masowej oraz usług chmurowych, możliwość szyfrowania danych i kopii zapasowych, możliwość odtworzenia pojedynczych plików oraz całych zestawów danych, mechanizm powiadamiania administratora o awariach dysków, problemach z macierzą, braku miejsca i innych zdarzeniach krytycznych.</w:t>
            </w:r>
          </w:p>
        </w:tc>
        <w:tc>
          <w:tcPr>
            <w:tcW w:w="3742" w:type="dxa"/>
            <w:gridSpan w:val="2"/>
            <w:tcBorders>
              <w:top w:val="single" w:sz="5" w:space="0" w:color="AEBCC6"/>
              <w:left w:val="single" w:sz="5" w:space="0" w:color="AEBCC6"/>
              <w:bottom w:val="single" w:sz="5" w:space="0" w:color="AEBCC6"/>
              <w:right w:val="single" w:sz="5" w:space="0" w:color="AEBCC6"/>
            </w:tcBorders>
            <w:shd w:val="clear" w:color="auto" w:fill="FFFFFF" w:themeFill="background1"/>
          </w:tcPr>
          <w:p w14:paraId="4AC19FF6" w14:textId="77777777" w:rsidR="00FD63B4" w:rsidRPr="00DC3ACC" w:rsidRDefault="00FD63B4">
            <w:pPr>
              <w:spacing w:line="247" w:lineRule="auto"/>
              <w:rPr>
                <w:rFonts w:eastAsia="Arial" w:cs="Arial"/>
                <w:noProof/>
                <w:sz w:val="18"/>
                <w:lang w:val="pl-PL"/>
              </w:rPr>
            </w:pPr>
          </w:p>
        </w:tc>
      </w:tr>
      <w:tr w:rsidR="00FD63B4" w:rsidRPr="00A72809" w14:paraId="5804FDE7" w14:textId="01227830" w:rsidTr="00FD63B4">
        <w:trPr>
          <w:cantSplit/>
          <w:jc w:val="center"/>
        </w:trPr>
        <w:tc>
          <w:tcPr>
            <w:tcW w:w="2543"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4FBED652" w14:textId="77777777" w:rsidR="00FD63B4" w:rsidRPr="00DC3ACC" w:rsidRDefault="00FD63B4">
            <w:pPr>
              <w:spacing w:line="247" w:lineRule="auto"/>
              <w:rPr>
                <w:noProof/>
                <w:lang w:val="pl-PL"/>
              </w:rPr>
            </w:pPr>
            <w:r w:rsidRPr="00DC3ACC">
              <w:rPr>
                <w:rFonts w:eastAsia="Arial" w:cs="Arial"/>
                <w:b/>
                <w:noProof/>
                <w:sz w:val="18"/>
                <w:lang w:val="pl-PL"/>
              </w:rPr>
              <w:t>Zarządzanie</w:t>
            </w:r>
          </w:p>
        </w:tc>
        <w:tc>
          <w:tcPr>
            <w:tcW w:w="4196"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6730D916" w14:textId="77777777" w:rsidR="00FD63B4" w:rsidRPr="00DC3ACC" w:rsidRDefault="00FD63B4">
            <w:pPr>
              <w:spacing w:line="247" w:lineRule="auto"/>
              <w:rPr>
                <w:noProof/>
                <w:lang w:val="pl-PL"/>
              </w:rPr>
            </w:pPr>
            <w:r w:rsidRPr="00DC3ACC">
              <w:rPr>
                <w:rFonts w:eastAsia="Arial" w:cs="Arial"/>
                <w:noProof/>
                <w:sz w:val="18"/>
                <w:lang w:val="pl-PL"/>
              </w:rPr>
              <w:t>zarządzanie urządzeniem za pomocą graficznego interfejsu dostępnego przez przeglądarkę internetową, interfejs administracyjny dostępny w języku polskim lub angielskim, możliwość tworzenia lokalnych użytkowników i grup oraz integracji z usługą katalogową, możliwość nadawania uprawnień do folderów i zasobów sieciowych, rejestrowanie zdarzeń i aktywności użytkowników, obsługa powiadomień administratora.</w:t>
            </w:r>
          </w:p>
        </w:tc>
        <w:tc>
          <w:tcPr>
            <w:tcW w:w="3742" w:type="dxa"/>
            <w:gridSpan w:val="2"/>
            <w:tcBorders>
              <w:top w:val="single" w:sz="5" w:space="0" w:color="AEBCC6"/>
              <w:left w:val="single" w:sz="5" w:space="0" w:color="AEBCC6"/>
              <w:bottom w:val="single" w:sz="5" w:space="0" w:color="AEBCC6"/>
              <w:right w:val="single" w:sz="5" w:space="0" w:color="AEBCC6"/>
            </w:tcBorders>
            <w:shd w:val="clear" w:color="auto" w:fill="F5F8FA"/>
          </w:tcPr>
          <w:p w14:paraId="2269786B" w14:textId="77777777" w:rsidR="00FD63B4" w:rsidRPr="00DC3ACC" w:rsidRDefault="00FD63B4">
            <w:pPr>
              <w:spacing w:line="247" w:lineRule="auto"/>
              <w:rPr>
                <w:rFonts w:eastAsia="Arial" w:cs="Arial"/>
                <w:noProof/>
                <w:sz w:val="18"/>
                <w:lang w:val="pl-PL"/>
              </w:rPr>
            </w:pPr>
          </w:p>
        </w:tc>
      </w:tr>
      <w:tr w:rsidR="00FD63B4" w:rsidRPr="00A72809" w14:paraId="33046213" w14:textId="433D7671" w:rsidTr="00FD63B4">
        <w:trPr>
          <w:cantSplit/>
          <w:jc w:val="center"/>
        </w:trPr>
        <w:tc>
          <w:tcPr>
            <w:tcW w:w="2543"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528D69BF" w14:textId="77777777" w:rsidR="00FD63B4" w:rsidRPr="00DC3ACC" w:rsidRDefault="00FD63B4">
            <w:pPr>
              <w:spacing w:line="247" w:lineRule="auto"/>
              <w:rPr>
                <w:noProof/>
                <w:lang w:val="pl-PL"/>
              </w:rPr>
            </w:pPr>
            <w:r w:rsidRPr="00DC3ACC">
              <w:rPr>
                <w:rFonts w:eastAsia="Arial" w:cs="Arial"/>
                <w:b/>
                <w:noProof/>
                <w:sz w:val="18"/>
                <w:lang w:val="pl-PL"/>
              </w:rPr>
              <w:t>Zasilanie i niezawodność:</w:t>
            </w:r>
          </w:p>
        </w:tc>
        <w:tc>
          <w:tcPr>
            <w:tcW w:w="4196"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161EB4A2" w14:textId="77777777" w:rsidR="00FD63B4" w:rsidRPr="00DC3ACC" w:rsidRDefault="00FD63B4">
            <w:pPr>
              <w:spacing w:line="247" w:lineRule="auto"/>
              <w:rPr>
                <w:noProof/>
                <w:lang w:val="pl-PL"/>
              </w:rPr>
            </w:pPr>
            <w:r w:rsidRPr="00DC3ACC">
              <w:rPr>
                <w:rFonts w:eastAsia="Arial" w:cs="Arial"/>
                <w:noProof/>
                <w:sz w:val="18"/>
                <w:lang w:val="pl-PL"/>
              </w:rPr>
              <w:t>redundantne zasilacze z możliwością pracy urządzenia w przypadku awarii jednego z zasilaczy, automatyczne przywrócenie pracy urządzenia po powrocie zasilania, możliwość wymiany dysków bez wyłączania urządzenia.</w:t>
            </w:r>
          </w:p>
        </w:tc>
        <w:tc>
          <w:tcPr>
            <w:tcW w:w="3742" w:type="dxa"/>
            <w:gridSpan w:val="2"/>
            <w:tcBorders>
              <w:top w:val="single" w:sz="5" w:space="0" w:color="AEBCC6"/>
              <w:left w:val="single" w:sz="5" w:space="0" w:color="AEBCC6"/>
              <w:bottom w:val="single" w:sz="5" w:space="0" w:color="AEBCC6"/>
              <w:right w:val="single" w:sz="5" w:space="0" w:color="AEBCC6"/>
            </w:tcBorders>
            <w:shd w:val="clear" w:color="auto" w:fill="FFFFFF" w:themeFill="background1"/>
          </w:tcPr>
          <w:p w14:paraId="27F59CAA" w14:textId="77777777" w:rsidR="00FD63B4" w:rsidRPr="00DC3ACC" w:rsidRDefault="00FD63B4">
            <w:pPr>
              <w:spacing w:line="247" w:lineRule="auto"/>
              <w:rPr>
                <w:rFonts w:eastAsia="Arial" w:cs="Arial"/>
                <w:noProof/>
                <w:sz w:val="18"/>
                <w:lang w:val="pl-PL"/>
              </w:rPr>
            </w:pPr>
          </w:p>
        </w:tc>
      </w:tr>
      <w:tr w:rsidR="00FD63B4" w:rsidRPr="00A72809" w14:paraId="13185D62" w14:textId="1487EC32" w:rsidTr="00FD63B4">
        <w:trPr>
          <w:cantSplit/>
          <w:jc w:val="center"/>
        </w:trPr>
        <w:tc>
          <w:tcPr>
            <w:tcW w:w="2543"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4A3347B9" w14:textId="77777777" w:rsidR="00FD63B4" w:rsidRPr="00DC3ACC" w:rsidRDefault="00FD63B4">
            <w:pPr>
              <w:spacing w:line="247" w:lineRule="auto"/>
              <w:rPr>
                <w:noProof/>
                <w:lang w:val="pl-PL"/>
              </w:rPr>
            </w:pPr>
            <w:r w:rsidRPr="00DC3ACC">
              <w:rPr>
                <w:rFonts w:eastAsia="Arial" w:cs="Arial"/>
                <w:b/>
                <w:noProof/>
                <w:sz w:val="18"/>
                <w:lang w:val="pl-PL"/>
              </w:rPr>
              <w:t>Wirtualizacja</w:t>
            </w:r>
          </w:p>
        </w:tc>
        <w:tc>
          <w:tcPr>
            <w:tcW w:w="4196"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2C534F5D" w14:textId="77777777" w:rsidR="00FD63B4" w:rsidRPr="00DC3ACC" w:rsidRDefault="00FD63B4">
            <w:pPr>
              <w:spacing w:line="247" w:lineRule="auto"/>
              <w:rPr>
                <w:noProof/>
                <w:lang w:val="pl-PL"/>
              </w:rPr>
            </w:pPr>
            <w:r w:rsidRPr="00DC3ACC">
              <w:rPr>
                <w:rFonts w:eastAsia="Arial" w:cs="Arial"/>
                <w:noProof/>
                <w:sz w:val="18"/>
                <w:lang w:val="pl-PL"/>
              </w:rPr>
              <w:t>obsługa protokołu iSCSI, współpraca z powszechnie stosowanymi środowiskami wirtualizacyjnymi, w szczególności Microsoft Hyper-V i VMware vSphere lub rozwiązaniami równoważnymi.</w:t>
            </w:r>
          </w:p>
        </w:tc>
        <w:tc>
          <w:tcPr>
            <w:tcW w:w="3742" w:type="dxa"/>
            <w:gridSpan w:val="2"/>
            <w:tcBorders>
              <w:top w:val="single" w:sz="5" w:space="0" w:color="AEBCC6"/>
              <w:left w:val="single" w:sz="5" w:space="0" w:color="AEBCC6"/>
              <w:bottom w:val="single" w:sz="5" w:space="0" w:color="AEBCC6"/>
              <w:right w:val="single" w:sz="5" w:space="0" w:color="AEBCC6"/>
            </w:tcBorders>
            <w:shd w:val="clear" w:color="auto" w:fill="F5F8FA"/>
          </w:tcPr>
          <w:p w14:paraId="3D7CE3C0" w14:textId="77777777" w:rsidR="00FD63B4" w:rsidRPr="00DC3ACC" w:rsidRDefault="00FD63B4">
            <w:pPr>
              <w:spacing w:line="247" w:lineRule="auto"/>
              <w:rPr>
                <w:rFonts w:eastAsia="Arial" w:cs="Arial"/>
                <w:noProof/>
                <w:sz w:val="18"/>
                <w:lang w:val="pl-PL"/>
              </w:rPr>
            </w:pPr>
          </w:p>
        </w:tc>
      </w:tr>
      <w:tr w:rsidR="00FD63B4" w:rsidRPr="00A72809" w14:paraId="2F96062C" w14:textId="7B3A0F51" w:rsidTr="00FD63B4">
        <w:trPr>
          <w:cantSplit/>
          <w:jc w:val="center"/>
        </w:trPr>
        <w:tc>
          <w:tcPr>
            <w:tcW w:w="2543"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28C32DBA" w14:textId="77777777" w:rsidR="00FD63B4" w:rsidRPr="00DC3ACC" w:rsidRDefault="00FD63B4">
            <w:pPr>
              <w:spacing w:line="247" w:lineRule="auto"/>
              <w:rPr>
                <w:noProof/>
                <w:lang w:val="pl-PL"/>
              </w:rPr>
            </w:pPr>
            <w:r w:rsidRPr="00DC3ACC">
              <w:rPr>
                <w:rFonts w:eastAsia="Arial" w:cs="Arial"/>
                <w:b/>
                <w:noProof/>
                <w:sz w:val="18"/>
                <w:lang w:val="pl-PL"/>
              </w:rPr>
              <w:t>Gwarancja</w:t>
            </w:r>
          </w:p>
        </w:tc>
        <w:tc>
          <w:tcPr>
            <w:tcW w:w="4196"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62BE0A17" w14:textId="5D088C8A" w:rsidR="00FD63B4" w:rsidRPr="00DC3ACC" w:rsidRDefault="00FD63B4">
            <w:pPr>
              <w:spacing w:line="247" w:lineRule="auto"/>
              <w:rPr>
                <w:noProof/>
                <w:lang w:val="pl-PL"/>
              </w:rPr>
            </w:pPr>
            <w:r w:rsidRPr="7246BB83">
              <w:rPr>
                <w:rFonts w:eastAsia="Arial" w:cs="Arial"/>
                <w:noProof/>
                <w:sz w:val="18"/>
                <w:szCs w:val="18"/>
                <w:lang w:val="pl-PL"/>
              </w:rPr>
              <w:t>Minimum 36 miesięcy, świadczona w miejscu użytkowania sprzętu. Czas reakcji serwisu – następny dzień roboczy (NBD) od momentu zgłoszenia awarii. Usługa świadczona w dni robocze. W przypadku awarii dysków twardych dyski pozostają u Zamawiającego.</w:t>
            </w:r>
          </w:p>
        </w:tc>
        <w:tc>
          <w:tcPr>
            <w:tcW w:w="3742" w:type="dxa"/>
            <w:gridSpan w:val="2"/>
            <w:tcBorders>
              <w:top w:val="single" w:sz="5" w:space="0" w:color="AEBCC6"/>
              <w:left w:val="single" w:sz="5" w:space="0" w:color="AEBCC6"/>
              <w:bottom w:val="single" w:sz="5" w:space="0" w:color="AEBCC6"/>
              <w:right w:val="single" w:sz="5" w:space="0" w:color="AEBCC6"/>
            </w:tcBorders>
            <w:shd w:val="clear" w:color="auto" w:fill="FFFFFF" w:themeFill="background1"/>
          </w:tcPr>
          <w:p w14:paraId="7D6A9D12" w14:textId="77777777" w:rsidR="00FD63B4" w:rsidRPr="7246BB83" w:rsidRDefault="00FD63B4">
            <w:pPr>
              <w:spacing w:line="247" w:lineRule="auto"/>
              <w:rPr>
                <w:rFonts w:eastAsia="Arial" w:cs="Arial"/>
                <w:noProof/>
                <w:sz w:val="18"/>
                <w:szCs w:val="18"/>
                <w:lang w:val="pl-PL"/>
              </w:rPr>
            </w:pPr>
          </w:p>
        </w:tc>
      </w:tr>
      <w:tr w:rsidR="00FD63B4" w:rsidRPr="00A72809" w14:paraId="30CC3377" w14:textId="7E18A51C" w:rsidTr="00FD63B4">
        <w:trPr>
          <w:cantSplit/>
          <w:jc w:val="center"/>
        </w:trPr>
        <w:tc>
          <w:tcPr>
            <w:tcW w:w="2543"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29779C74" w14:textId="77777777" w:rsidR="00FD63B4" w:rsidRPr="00DC3ACC" w:rsidRDefault="00FD63B4">
            <w:pPr>
              <w:spacing w:line="247" w:lineRule="auto"/>
              <w:rPr>
                <w:noProof/>
                <w:lang w:val="pl-PL"/>
              </w:rPr>
            </w:pPr>
            <w:r w:rsidRPr="00DC3ACC">
              <w:rPr>
                <w:rFonts w:eastAsia="Arial" w:cs="Arial"/>
                <w:b/>
                <w:noProof/>
                <w:sz w:val="18"/>
                <w:lang w:val="pl-PL"/>
              </w:rPr>
              <w:lastRenderedPageBreak/>
              <w:t>Dostawa i uruchomienie</w:t>
            </w:r>
          </w:p>
        </w:tc>
        <w:tc>
          <w:tcPr>
            <w:tcW w:w="4196"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6CB9D924" w14:textId="713D7852" w:rsidR="00FD63B4" w:rsidRPr="00DC3ACC" w:rsidRDefault="00FD63B4">
            <w:pPr>
              <w:spacing w:line="247" w:lineRule="auto"/>
              <w:rPr>
                <w:noProof/>
                <w:lang w:val="pl-PL"/>
              </w:rPr>
            </w:pPr>
            <w:r w:rsidRPr="00A31CB7">
              <w:rPr>
                <w:rFonts w:eastAsia="Arial" w:cs="Arial"/>
                <w:noProof/>
                <w:sz w:val="18"/>
                <w:lang w:val="pl-PL"/>
              </w:rPr>
              <w:t>Wykonawca zobowiązany jest dostarczyć każdy z dwóch serwerów NAS z zainstalowanymi 12 dyskami oraz skonfigurować w każdym urządzeniu macierz RAID 6</w:t>
            </w:r>
          </w:p>
        </w:tc>
        <w:tc>
          <w:tcPr>
            <w:tcW w:w="3742" w:type="dxa"/>
            <w:gridSpan w:val="2"/>
            <w:tcBorders>
              <w:top w:val="single" w:sz="5" w:space="0" w:color="AEBCC6"/>
              <w:left w:val="single" w:sz="5" w:space="0" w:color="AEBCC6"/>
              <w:bottom w:val="single" w:sz="5" w:space="0" w:color="AEBCC6"/>
              <w:right w:val="single" w:sz="5" w:space="0" w:color="AEBCC6"/>
            </w:tcBorders>
            <w:shd w:val="clear" w:color="auto" w:fill="F5F8FA"/>
          </w:tcPr>
          <w:p w14:paraId="128320D4" w14:textId="77777777" w:rsidR="00FD63B4" w:rsidRPr="00A31CB7" w:rsidRDefault="00FD63B4">
            <w:pPr>
              <w:spacing w:line="247" w:lineRule="auto"/>
              <w:rPr>
                <w:rFonts w:eastAsia="Arial" w:cs="Arial"/>
                <w:noProof/>
                <w:sz w:val="18"/>
                <w:lang w:val="pl-PL"/>
              </w:rPr>
            </w:pPr>
          </w:p>
        </w:tc>
      </w:tr>
      <w:tr w:rsidR="00FD63B4" w:rsidRPr="00A72809" w14:paraId="14EA1C8F" w14:textId="4B8F3005" w:rsidTr="00FD63B4">
        <w:trPr>
          <w:cantSplit/>
          <w:jc w:val="center"/>
        </w:trPr>
        <w:tc>
          <w:tcPr>
            <w:tcW w:w="2543"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24DF1999" w14:textId="77777777" w:rsidR="00FD63B4" w:rsidRPr="00DC3ACC" w:rsidRDefault="00FD63B4">
            <w:pPr>
              <w:spacing w:line="247" w:lineRule="auto"/>
              <w:rPr>
                <w:noProof/>
                <w:lang w:val="pl-PL"/>
              </w:rPr>
            </w:pPr>
            <w:r w:rsidRPr="00DC3ACC">
              <w:rPr>
                <w:rFonts w:eastAsia="Arial" w:cs="Arial"/>
                <w:b/>
                <w:noProof/>
                <w:sz w:val="18"/>
                <w:lang w:val="pl-PL"/>
              </w:rPr>
              <w:t>Równoważność</w:t>
            </w:r>
          </w:p>
        </w:tc>
        <w:tc>
          <w:tcPr>
            <w:tcW w:w="4196"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1DE5D35B" w14:textId="77777777" w:rsidR="00FD63B4" w:rsidRPr="00DC3ACC" w:rsidRDefault="00FD63B4">
            <w:pPr>
              <w:spacing w:line="247" w:lineRule="auto"/>
              <w:rPr>
                <w:noProof/>
                <w:lang w:val="pl-PL"/>
              </w:rPr>
            </w:pPr>
            <w:r w:rsidRPr="00DC3ACC">
              <w:rPr>
                <w:rFonts w:eastAsia="Arial" w:cs="Arial"/>
                <w:noProof/>
                <w:sz w:val="18"/>
                <w:lang w:val="pl-PL"/>
              </w:rPr>
              <w:t>Zamawiający dopuszcza urządzenia równoważne dowolnego producenta, pod warunkiem spełnienia wszystkich określonych powyżej minimalnych parametrów technicznych i funkcjonalnych. Wszelkie licencje wymagane do realizacji funkcjonalności wskazanych w OPZ muszą być zawarte w cenie urządzenia</w:t>
            </w:r>
          </w:p>
        </w:tc>
        <w:tc>
          <w:tcPr>
            <w:tcW w:w="3742" w:type="dxa"/>
            <w:gridSpan w:val="2"/>
            <w:tcBorders>
              <w:top w:val="single" w:sz="5" w:space="0" w:color="AEBCC6"/>
              <w:left w:val="single" w:sz="5" w:space="0" w:color="AEBCC6"/>
              <w:bottom w:val="single" w:sz="5" w:space="0" w:color="AEBCC6"/>
              <w:right w:val="single" w:sz="5" w:space="0" w:color="AEBCC6"/>
            </w:tcBorders>
            <w:shd w:val="clear" w:color="auto" w:fill="FFFFFF" w:themeFill="background1"/>
          </w:tcPr>
          <w:p w14:paraId="4F3202D6" w14:textId="77777777" w:rsidR="00FD63B4" w:rsidRPr="00DC3ACC" w:rsidRDefault="00FD63B4">
            <w:pPr>
              <w:spacing w:line="247" w:lineRule="auto"/>
              <w:rPr>
                <w:rFonts w:eastAsia="Arial" w:cs="Arial"/>
                <w:noProof/>
                <w:sz w:val="18"/>
                <w:lang w:val="pl-PL"/>
              </w:rPr>
            </w:pPr>
          </w:p>
        </w:tc>
      </w:tr>
    </w:tbl>
    <w:p w14:paraId="74564CE6" w14:textId="77777777" w:rsidR="006612D7" w:rsidRPr="00DC3ACC" w:rsidRDefault="006612D7">
      <w:pPr>
        <w:spacing w:line="120" w:lineRule="auto"/>
        <w:rPr>
          <w:noProof/>
          <w:lang w:val="pl-PL"/>
        </w:rPr>
      </w:pPr>
    </w:p>
    <w:p w14:paraId="55070ECA" w14:textId="77777777" w:rsidR="006612D7" w:rsidRPr="00DC3ACC" w:rsidRDefault="006612D7">
      <w:pPr>
        <w:spacing w:line="120" w:lineRule="auto"/>
        <w:rPr>
          <w:noProof/>
          <w:lang w:val="pl-PL"/>
        </w:rPr>
      </w:pPr>
    </w:p>
    <w:p w14:paraId="49061E53" w14:textId="77777777" w:rsidR="00195E2E" w:rsidRPr="00DC3ACC" w:rsidRDefault="00195E2E">
      <w:pPr>
        <w:spacing w:line="120" w:lineRule="auto"/>
        <w:rPr>
          <w:noProof/>
          <w:lang w:val="pl-PL"/>
        </w:rPr>
      </w:pPr>
    </w:p>
    <w:p w14:paraId="0AC632EB" w14:textId="77777777" w:rsidR="00195E2E" w:rsidRPr="00DC3ACC" w:rsidRDefault="00195E2E">
      <w:pPr>
        <w:spacing w:line="120" w:lineRule="auto"/>
        <w:rPr>
          <w:noProof/>
          <w:lang w:val="pl-PL"/>
        </w:rPr>
      </w:pPr>
    </w:p>
    <w:p w14:paraId="709C0FE6" w14:textId="77777777" w:rsidR="00195E2E" w:rsidRPr="00DC3ACC" w:rsidRDefault="00195E2E">
      <w:pPr>
        <w:spacing w:line="120" w:lineRule="auto"/>
        <w:rPr>
          <w:noProof/>
          <w:lang w:val="pl-PL"/>
        </w:rPr>
      </w:pPr>
    </w:p>
    <w:tbl>
      <w:tblPr>
        <w:tblStyle w:val="Tabela-Siatka"/>
        <w:tblW w:w="10631" w:type="dxa"/>
        <w:jc w:val="center"/>
        <w:tblLayout w:type="fixed"/>
        <w:tblLook w:val="04A0" w:firstRow="1" w:lastRow="0" w:firstColumn="1" w:lastColumn="0" w:noHBand="0" w:noVBand="1"/>
      </w:tblPr>
      <w:tblGrid>
        <w:gridCol w:w="3175"/>
        <w:gridCol w:w="3620"/>
        <w:gridCol w:w="3836"/>
      </w:tblGrid>
      <w:tr w:rsidR="008C15BE" w:rsidRPr="00A72809" w14:paraId="7AB17E74" w14:textId="38D9A630" w:rsidTr="008C15BE">
        <w:trPr>
          <w:cantSplit/>
          <w:tblHeader/>
          <w:jc w:val="center"/>
        </w:trPr>
        <w:tc>
          <w:tcPr>
            <w:tcW w:w="6795" w:type="dxa"/>
            <w:gridSpan w:val="2"/>
            <w:tcBorders>
              <w:top w:val="single" w:sz="7" w:space="0" w:color="183B56"/>
              <w:left w:val="single" w:sz="7" w:space="0" w:color="183B56"/>
              <w:bottom w:val="single" w:sz="7" w:space="0" w:color="183B56"/>
              <w:right w:val="single" w:sz="7" w:space="0" w:color="183B56"/>
            </w:tcBorders>
            <w:shd w:val="clear" w:color="auto" w:fill="183B56"/>
            <w:tcMar>
              <w:top w:w="90" w:type="dxa"/>
              <w:left w:w="110" w:type="dxa"/>
              <w:bottom w:w="90" w:type="dxa"/>
              <w:right w:w="110" w:type="dxa"/>
            </w:tcMar>
            <w:vAlign w:val="center"/>
          </w:tcPr>
          <w:p w14:paraId="466C136C" w14:textId="64810921" w:rsidR="00A802E5" w:rsidRDefault="00A802E5">
            <w:pPr>
              <w:spacing w:line="247" w:lineRule="auto"/>
              <w:rPr>
                <w:rFonts w:eastAsia="Arial" w:cs="Arial"/>
                <w:b/>
                <w:noProof/>
                <w:color w:val="FFFFFF"/>
                <w:sz w:val="20"/>
                <w:lang w:val="pl-PL"/>
              </w:rPr>
            </w:pPr>
            <w:r>
              <w:rPr>
                <w:rFonts w:eastAsia="Arial" w:cs="Arial"/>
                <w:b/>
                <w:noProof/>
                <w:color w:val="FFFFFF"/>
                <w:sz w:val="20"/>
                <w:lang w:val="pl-PL"/>
              </w:rPr>
              <w:t>Część 2</w:t>
            </w:r>
          </w:p>
          <w:p w14:paraId="5884D378" w14:textId="02851465" w:rsidR="008C15BE" w:rsidRPr="00DC3ACC" w:rsidRDefault="008C15BE">
            <w:pPr>
              <w:spacing w:line="247" w:lineRule="auto"/>
              <w:rPr>
                <w:noProof/>
                <w:lang w:val="pl-PL"/>
              </w:rPr>
            </w:pPr>
            <w:r w:rsidRPr="00687ADE">
              <w:rPr>
                <w:rFonts w:eastAsia="Arial" w:cs="Arial"/>
                <w:b/>
                <w:noProof/>
                <w:color w:val="FFFFFF"/>
                <w:sz w:val="20"/>
                <w:lang w:val="pl-PL"/>
              </w:rPr>
              <w:t>Bezprzewodowy punkt dostępowy Wi-Fi 7 klasy enterprise wraz z kompatybilnym injektorem PoE+ 30 W / 2,5 Gb/s – komplet – 30 sztuk</w:t>
            </w:r>
            <w:r>
              <w:rPr>
                <w:rFonts w:eastAsia="Arial" w:cs="Arial"/>
                <w:b/>
                <w:noProof/>
                <w:color w:val="FFFFFF"/>
                <w:sz w:val="20"/>
                <w:lang w:val="pl-PL"/>
              </w:rPr>
              <w:t xml:space="preserve"> </w:t>
            </w:r>
            <w:r w:rsidRPr="00DC3ACC">
              <w:rPr>
                <w:rFonts w:eastAsia="Arial" w:cs="Arial"/>
                <w:i/>
                <w:noProof/>
                <w:color w:val="FFFFFF"/>
                <w:sz w:val="16"/>
                <w:lang w:val="pl-PL"/>
              </w:rPr>
              <w:t>Zamawiający nie dopuszcza sprzętu refurbished.</w:t>
            </w:r>
          </w:p>
        </w:tc>
        <w:tc>
          <w:tcPr>
            <w:tcW w:w="3836" w:type="dxa"/>
            <w:tcBorders>
              <w:top w:val="single" w:sz="7" w:space="0" w:color="183B56"/>
              <w:left w:val="single" w:sz="7" w:space="0" w:color="183B56"/>
              <w:bottom w:val="single" w:sz="7" w:space="0" w:color="183B56"/>
              <w:right w:val="single" w:sz="7" w:space="0" w:color="183B56"/>
            </w:tcBorders>
            <w:shd w:val="clear" w:color="auto" w:fill="183B56"/>
          </w:tcPr>
          <w:p w14:paraId="10C947F9" w14:textId="77777777" w:rsidR="008C15BE" w:rsidRPr="00687ADE" w:rsidRDefault="008C15BE">
            <w:pPr>
              <w:spacing w:line="247" w:lineRule="auto"/>
              <w:rPr>
                <w:rFonts w:eastAsia="Arial" w:cs="Arial"/>
                <w:b/>
                <w:noProof/>
                <w:color w:val="FFFFFF"/>
                <w:sz w:val="20"/>
                <w:lang w:val="pl-PL"/>
              </w:rPr>
            </w:pPr>
          </w:p>
        </w:tc>
      </w:tr>
      <w:tr w:rsidR="008C15BE" w:rsidRPr="00A72809" w14:paraId="0167B71E" w14:textId="14DAC858" w:rsidTr="008C15BE">
        <w:trPr>
          <w:cantSplit/>
          <w:tblHeader/>
          <w:jc w:val="center"/>
        </w:trPr>
        <w:tc>
          <w:tcPr>
            <w:tcW w:w="3175" w:type="dxa"/>
            <w:tcBorders>
              <w:top w:val="single" w:sz="6" w:space="0" w:color="2F6B8A"/>
              <w:left w:val="single" w:sz="6" w:space="0" w:color="2F6B8A"/>
              <w:bottom w:val="single" w:sz="6" w:space="0" w:color="2F6B8A"/>
              <w:right w:val="single" w:sz="6" w:space="0" w:color="2F6B8A"/>
            </w:tcBorders>
            <w:shd w:val="clear" w:color="auto" w:fill="2F6B8A"/>
            <w:tcMar>
              <w:top w:w="90" w:type="dxa"/>
              <w:left w:w="110" w:type="dxa"/>
              <w:bottom w:w="90" w:type="dxa"/>
              <w:right w:w="110" w:type="dxa"/>
            </w:tcMar>
            <w:vAlign w:val="center"/>
          </w:tcPr>
          <w:p w14:paraId="064D1C82" w14:textId="77777777" w:rsidR="008C15BE" w:rsidRPr="00DC3ACC" w:rsidRDefault="008C15BE">
            <w:pPr>
              <w:spacing w:line="247" w:lineRule="auto"/>
              <w:jc w:val="center"/>
              <w:rPr>
                <w:noProof/>
                <w:lang w:val="pl-PL"/>
              </w:rPr>
            </w:pPr>
            <w:r w:rsidRPr="00DC3ACC">
              <w:rPr>
                <w:rFonts w:eastAsia="Arial" w:cs="Arial"/>
                <w:b/>
                <w:noProof/>
                <w:color w:val="FFFFFF"/>
                <w:sz w:val="17"/>
                <w:lang w:val="pl-PL"/>
              </w:rPr>
              <w:t>Parametr</w:t>
            </w:r>
          </w:p>
        </w:tc>
        <w:tc>
          <w:tcPr>
            <w:tcW w:w="3620" w:type="dxa"/>
            <w:tcBorders>
              <w:top w:val="single" w:sz="6" w:space="0" w:color="2F6B8A"/>
              <w:left w:val="single" w:sz="6" w:space="0" w:color="2F6B8A"/>
              <w:bottom w:val="single" w:sz="6" w:space="0" w:color="2F6B8A"/>
              <w:right w:val="single" w:sz="6" w:space="0" w:color="2F6B8A"/>
            </w:tcBorders>
            <w:shd w:val="clear" w:color="auto" w:fill="2F6B8A"/>
            <w:tcMar>
              <w:top w:w="90" w:type="dxa"/>
              <w:left w:w="110" w:type="dxa"/>
              <w:bottom w:w="90" w:type="dxa"/>
              <w:right w:w="110" w:type="dxa"/>
            </w:tcMar>
            <w:vAlign w:val="center"/>
          </w:tcPr>
          <w:p w14:paraId="574B5E26" w14:textId="77777777" w:rsidR="008C15BE" w:rsidRPr="00DC3ACC" w:rsidRDefault="008C15BE">
            <w:pPr>
              <w:spacing w:line="247" w:lineRule="auto"/>
              <w:jc w:val="center"/>
              <w:rPr>
                <w:noProof/>
                <w:lang w:val="pl-PL"/>
              </w:rPr>
            </w:pPr>
            <w:r w:rsidRPr="00DC3ACC">
              <w:rPr>
                <w:rFonts w:eastAsia="Arial" w:cs="Arial"/>
                <w:b/>
                <w:noProof/>
                <w:color w:val="FFFFFF"/>
                <w:sz w:val="17"/>
                <w:lang w:val="pl-PL"/>
              </w:rPr>
              <w:t>Wymaganie minimalne / specyfikacja</w:t>
            </w:r>
          </w:p>
        </w:tc>
        <w:tc>
          <w:tcPr>
            <w:tcW w:w="3836" w:type="dxa"/>
            <w:tcBorders>
              <w:top w:val="single" w:sz="6" w:space="0" w:color="2F6B8A"/>
              <w:left w:val="single" w:sz="6" w:space="0" w:color="2F6B8A"/>
              <w:bottom w:val="single" w:sz="6" w:space="0" w:color="2F6B8A"/>
              <w:right w:val="single" w:sz="6" w:space="0" w:color="2F6B8A"/>
            </w:tcBorders>
            <w:shd w:val="clear" w:color="auto" w:fill="2F6B8A"/>
          </w:tcPr>
          <w:p w14:paraId="284483E1" w14:textId="74D40AD0" w:rsidR="008C15BE" w:rsidRPr="00DC3ACC" w:rsidRDefault="008C15BE">
            <w:pPr>
              <w:spacing w:line="247" w:lineRule="auto"/>
              <w:jc w:val="center"/>
              <w:rPr>
                <w:rFonts w:eastAsia="Arial" w:cs="Arial"/>
                <w:b/>
                <w:noProof/>
                <w:color w:val="FFFFFF"/>
                <w:sz w:val="17"/>
                <w:lang w:val="pl-PL"/>
              </w:rPr>
            </w:pPr>
            <w:r>
              <w:rPr>
                <w:rFonts w:eastAsia="Arial" w:cs="Arial"/>
                <w:b/>
                <w:noProof/>
                <w:color w:val="FFFFFF"/>
                <w:sz w:val="17"/>
                <w:lang w:val="pl-PL"/>
              </w:rPr>
              <w:t>Producent, Typ/Model,</w:t>
            </w:r>
            <w:r>
              <w:rPr>
                <w:rFonts w:eastAsia="Arial" w:cs="Arial"/>
                <w:b/>
                <w:noProof/>
                <w:color w:val="FFFFFF"/>
                <w:sz w:val="17"/>
                <w:lang w:val="pl-PL"/>
              </w:rPr>
              <w:br/>
              <w:t>Specyfikacja oferowanego urządzenia</w:t>
            </w:r>
          </w:p>
        </w:tc>
      </w:tr>
      <w:tr w:rsidR="008C15BE" w:rsidRPr="00A72809" w14:paraId="77BE861F" w14:textId="67841325"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02E8AF2D" w14:textId="77777777" w:rsidR="008C15BE" w:rsidRPr="00DC3ACC" w:rsidRDefault="008C15BE">
            <w:pPr>
              <w:spacing w:line="247" w:lineRule="auto"/>
              <w:rPr>
                <w:noProof/>
                <w:lang w:val="pl-PL"/>
              </w:rPr>
            </w:pPr>
            <w:r w:rsidRPr="00DC3ACC">
              <w:rPr>
                <w:rFonts w:eastAsia="Arial" w:cs="Arial"/>
                <w:b/>
                <w:noProof/>
                <w:sz w:val="18"/>
                <w:lang w:val="pl-PL"/>
              </w:rPr>
              <w:t>Typ urządzenia</w:t>
            </w:r>
          </w:p>
        </w:tc>
        <w:tc>
          <w:tcPr>
            <w:tcW w:w="3620"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33950A72" w14:textId="77777777" w:rsidR="008C15BE" w:rsidRPr="00DC3ACC" w:rsidRDefault="008C15BE">
            <w:pPr>
              <w:spacing w:line="247" w:lineRule="auto"/>
              <w:rPr>
                <w:noProof/>
                <w:lang w:val="pl-PL"/>
              </w:rPr>
            </w:pPr>
            <w:r w:rsidRPr="00DC3ACC">
              <w:rPr>
                <w:rFonts w:eastAsia="Arial" w:cs="Arial"/>
                <w:noProof/>
                <w:sz w:val="18"/>
                <w:lang w:val="pl-PL"/>
              </w:rPr>
              <w:t>Wewnętrzny, bezprzewodowy punkt dostępowy klasy enterprise, przeznaczony do montażu sufitowego lub ściennego.</w:t>
            </w:r>
          </w:p>
        </w:tc>
        <w:tc>
          <w:tcPr>
            <w:tcW w:w="3836" w:type="dxa"/>
            <w:tcBorders>
              <w:top w:val="single" w:sz="5" w:space="0" w:color="AEBCC6"/>
              <w:left w:val="single" w:sz="5" w:space="0" w:color="AEBCC6"/>
              <w:bottom w:val="single" w:sz="5" w:space="0" w:color="AEBCC6"/>
              <w:right w:val="single" w:sz="5" w:space="0" w:color="AEBCC6"/>
            </w:tcBorders>
            <w:shd w:val="clear" w:color="auto" w:fill="F5F8FA"/>
          </w:tcPr>
          <w:p w14:paraId="50DF6C6D" w14:textId="77777777" w:rsidR="008C15BE" w:rsidRPr="00DC3ACC" w:rsidRDefault="008C15BE">
            <w:pPr>
              <w:spacing w:line="247" w:lineRule="auto"/>
              <w:rPr>
                <w:rFonts w:eastAsia="Arial" w:cs="Arial"/>
                <w:noProof/>
                <w:sz w:val="18"/>
                <w:lang w:val="pl-PL"/>
              </w:rPr>
            </w:pPr>
          </w:p>
        </w:tc>
      </w:tr>
      <w:tr w:rsidR="008C15BE" w:rsidRPr="00A72809" w14:paraId="6AC2A721" w14:textId="264F6059"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632C487C" w14:textId="77777777" w:rsidR="008C15BE" w:rsidRPr="00DC3ACC" w:rsidRDefault="008C15BE">
            <w:pPr>
              <w:spacing w:line="247" w:lineRule="auto"/>
              <w:rPr>
                <w:noProof/>
                <w:lang w:val="pl-PL"/>
              </w:rPr>
            </w:pPr>
            <w:r w:rsidRPr="00DC3ACC">
              <w:rPr>
                <w:rFonts w:eastAsia="Arial" w:cs="Arial"/>
                <w:b/>
                <w:noProof/>
                <w:sz w:val="18"/>
                <w:lang w:val="pl-PL"/>
              </w:rPr>
              <w:t>Standard Wi‑Fi</w:t>
            </w:r>
          </w:p>
        </w:tc>
        <w:tc>
          <w:tcPr>
            <w:tcW w:w="3620"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34E5B0F6" w14:textId="77777777" w:rsidR="008C15BE" w:rsidRPr="00DC3ACC" w:rsidRDefault="008C15BE">
            <w:pPr>
              <w:spacing w:line="247" w:lineRule="auto"/>
              <w:rPr>
                <w:noProof/>
                <w:lang w:val="pl-PL"/>
              </w:rPr>
            </w:pPr>
            <w:r w:rsidRPr="00DC3ACC">
              <w:rPr>
                <w:rFonts w:eastAsia="Arial" w:cs="Arial"/>
                <w:noProof/>
                <w:sz w:val="18"/>
                <w:lang w:val="pl-PL"/>
              </w:rPr>
              <w:t>Wi‑Fi 7 (IEEE 802.11be) lub nowszy, z kompatybilnością wsteczną co najmniej z IEEE 802.11a/b/g/n/ac/ax.</w:t>
            </w:r>
          </w:p>
        </w:tc>
        <w:tc>
          <w:tcPr>
            <w:tcW w:w="3836" w:type="dxa"/>
            <w:tcBorders>
              <w:top w:val="single" w:sz="5" w:space="0" w:color="AEBCC6"/>
              <w:left w:val="single" w:sz="5" w:space="0" w:color="AEBCC6"/>
              <w:bottom w:val="single" w:sz="5" w:space="0" w:color="AEBCC6"/>
              <w:right w:val="single" w:sz="5" w:space="0" w:color="AEBCC6"/>
            </w:tcBorders>
            <w:shd w:val="clear" w:color="auto" w:fill="FFFFFF" w:themeFill="background1"/>
          </w:tcPr>
          <w:p w14:paraId="4E300C80" w14:textId="77777777" w:rsidR="008C15BE" w:rsidRPr="00DC3ACC" w:rsidRDefault="008C15BE">
            <w:pPr>
              <w:spacing w:line="247" w:lineRule="auto"/>
              <w:rPr>
                <w:rFonts w:eastAsia="Arial" w:cs="Arial"/>
                <w:noProof/>
                <w:sz w:val="18"/>
                <w:lang w:val="pl-PL"/>
              </w:rPr>
            </w:pPr>
          </w:p>
        </w:tc>
      </w:tr>
      <w:tr w:rsidR="008C15BE" w:rsidRPr="00A72809" w14:paraId="47FE976F" w14:textId="245C5FFF"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48928E0E" w14:textId="77777777" w:rsidR="008C15BE" w:rsidRPr="00DC3ACC" w:rsidRDefault="008C15BE">
            <w:pPr>
              <w:spacing w:line="247" w:lineRule="auto"/>
              <w:rPr>
                <w:noProof/>
                <w:lang w:val="pl-PL"/>
              </w:rPr>
            </w:pPr>
            <w:r w:rsidRPr="00DC3ACC">
              <w:rPr>
                <w:rFonts w:eastAsia="Arial" w:cs="Arial"/>
                <w:b/>
                <w:noProof/>
                <w:sz w:val="18"/>
                <w:lang w:val="pl-PL"/>
              </w:rPr>
              <w:t>Obsługiwane pasma</w:t>
            </w:r>
          </w:p>
        </w:tc>
        <w:tc>
          <w:tcPr>
            <w:tcW w:w="3620"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39608C99" w14:textId="77777777" w:rsidR="008C15BE" w:rsidRPr="00DC3ACC" w:rsidRDefault="008C15BE">
            <w:pPr>
              <w:spacing w:line="247" w:lineRule="auto"/>
              <w:rPr>
                <w:noProof/>
                <w:lang w:val="pl-PL"/>
              </w:rPr>
            </w:pPr>
            <w:r w:rsidRPr="00DC3ACC">
              <w:rPr>
                <w:rFonts w:eastAsia="Arial" w:cs="Arial"/>
                <w:noProof/>
                <w:sz w:val="18"/>
                <w:lang w:val="pl-PL"/>
              </w:rPr>
              <w:t>Jednoczesna obsługa pasm 2,4 GHz, 5 GHz oraz 6 GHz.</w:t>
            </w:r>
          </w:p>
        </w:tc>
        <w:tc>
          <w:tcPr>
            <w:tcW w:w="3836" w:type="dxa"/>
            <w:tcBorders>
              <w:top w:val="single" w:sz="5" w:space="0" w:color="AEBCC6"/>
              <w:left w:val="single" w:sz="5" w:space="0" w:color="AEBCC6"/>
              <w:bottom w:val="single" w:sz="5" w:space="0" w:color="AEBCC6"/>
              <w:right w:val="single" w:sz="5" w:space="0" w:color="AEBCC6"/>
            </w:tcBorders>
            <w:shd w:val="clear" w:color="auto" w:fill="F5F8FA"/>
          </w:tcPr>
          <w:p w14:paraId="06DB76C8" w14:textId="77777777" w:rsidR="008C15BE" w:rsidRPr="00DC3ACC" w:rsidRDefault="008C15BE">
            <w:pPr>
              <w:spacing w:line="247" w:lineRule="auto"/>
              <w:rPr>
                <w:rFonts w:eastAsia="Arial" w:cs="Arial"/>
                <w:noProof/>
                <w:sz w:val="18"/>
                <w:lang w:val="pl-PL"/>
              </w:rPr>
            </w:pPr>
          </w:p>
        </w:tc>
      </w:tr>
      <w:tr w:rsidR="008C15BE" w:rsidRPr="00DC3ACC" w14:paraId="6024AC44" w14:textId="2C689287"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0D044C9A" w14:textId="77777777" w:rsidR="008C15BE" w:rsidRPr="00DC3ACC" w:rsidRDefault="008C15BE">
            <w:pPr>
              <w:spacing w:line="247" w:lineRule="auto"/>
              <w:rPr>
                <w:noProof/>
                <w:lang w:val="pl-PL"/>
              </w:rPr>
            </w:pPr>
            <w:r w:rsidRPr="00DC3ACC">
              <w:rPr>
                <w:rFonts w:eastAsia="Arial" w:cs="Arial"/>
                <w:b/>
                <w:noProof/>
                <w:sz w:val="18"/>
                <w:lang w:val="pl-PL"/>
              </w:rPr>
              <w:t>Strumienie przestrzenne</w:t>
            </w:r>
          </w:p>
        </w:tc>
        <w:tc>
          <w:tcPr>
            <w:tcW w:w="3620"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78FB6A29" w14:textId="77777777" w:rsidR="008C15BE" w:rsidRPr="00DC3ACC" w:rsidRDefault="008C15BE">
            <w:pPr>
              <w:spacing w:line="247" w:lineRule="auto"/>
              <w:rPr>
                <w:noProof/>
                <w:lang w:val="pl-PL"/>
              </w:rPr>
            </w:pPr>
            <w:r w:rsidRPr="00DC3ACC">
              <w:rPr>
                <w:rFonts w:eastAsia="Arial" w:cs="Arial"/>
                <w:noProof/>
                <w:sz w:val="18"/>
                <w:lang w:val="pl-PL"/>
              </w:rPr>
              <w:t>Minimum 8 strumieni przestrzennych łącznie.</w:t>
            </w:r>
          </w:p>
        </w:tc>
        <w:tc>
          <w:tcPr>
            <w:tcW w:w="3836" w:type="dxa"/>
            <w:tcBorders>
              <w:top w:val="single" w:sz="5" w:space="0" w:color="AEBCC6"/>
              <w:left w:val="single" w:sz="5" w:space="0" w:color="AEBCC6"/>
              <w:bottom w:val="single" w:sz="5" w:space="0" w:color="AEBCC6"/>
              <w:right w:val="single" w:sz="5" w:space="0" w:color="AEBCC6"/>
            </w:tcBorders>
            <w:shd w:val="clear" w:color="auto" w:fill="FFFFFF" w:themeFill="background1"/>
          </w:tcPr>
          <w:p w14:paraId="42C9FD8A" w14:textId="77777777" w:rsidR="008C15BE" w:rsidRPr="00DC3ACC" w:rsidRDefault="008C15BE">
            <w:pPr>
              <w:spacing w:line="247" w:lineRule="auto"/>
              <w:rPr>
                <w:rFonts w:eastAsia="Arial" w:cs="Arial"/>
                <w:noProof/>
                <w:sz w:val="18"/>
                <w:lang w:val="pl-PL"/>
              </w:rPr>
            </w:pPr>
          </w:p>
        </w:tc>
      </w:tr>
      <w:tr w:rsidR="008C15BE" w:rsidRPr="00A72809" w14:paraId="229CA53B" w14:textId="5A106F52"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79F192D4" w14:textId="77777777" w:rsidR="008C15BE" w:rsidRPr="00DC3ACC" w:rsidRDefault="008C15BE">
            <w:pPr>
              <w:spacing w:line="247" w:lineRule="auto"/>
              <w:rPr>
                <w:noProof/>
                <w:lang w:val="pl-PL"/>
              </w:rPr>
            </w:pPr>
            <w:r w:rsidRPr="00DC3ACC">
              <w:rPr>
                <w:rFonts w:eastAsia="Arial" w:cs="Arial"/>
                <w:b/>
                <w:noProof/>
                <w:sz w:val="18"/>
                <w:lang w:val="pl-PL"/>
              </w:rPr>
              <w:t>MIMO</w:t>
            </w:r>
          </w:p>
        </w:tc>
        <w:tc>
          <w:tcPr>
            <w:tcW w:w="3620"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439ABEF5" w14:textId="77777777" w:rsidR="008C15BE" w:rsidRPr="00DC3ACC" w:rsidRDefault="008C15BE">
            <w:pPr>
              <w:spacing w:line="247" w:lineRule="auto"/>
              <w:rPr>
                <w:noProof/>
                <w:lang w:val="pl-PL"/>
              </w:rPr>
            </w:pPr>
            <w:r w:rsidRPr="00DC3ACC">
              <w:rPr>
                <w:rFonts w:eastAsia="Arial" w:cs="Arial"/>
                <w:noProof/>
                <w:sz w:val="18"/>
                <w:lang w:val="pl-PL"/>
              </w:rPr>
              <w:t>Obsługa MU‑MIMO; w paśmie 5 GHz minimum 4 × 4, a w pasmach 2,4 GHz i 6 GHz minimum 2 × 2.</w:t>
            </w:r>
          </w:p>
        </w:tc>
        <w:tc>
          <w:tcPr>
            <w:tcW w:w="3836" w:type="dxa"/>
            <w:tcBorders>
              <w:top w:val="single" w:sz="5" w:space="0" w:color="AEBCC6"/>
              <w:left w:val="single" w:sz="5" w:space="0" w:color="AEBCC6"/>
              <w:bottom w:val="single" w:sz="5" w:space="0" w:color="AEBCC6"/>
              <w:right w:val="single" w:sz="5" w:space="0" w:color="AEBCC6"/>
            </w:tcBorders>
            <w:shd w:val="clear" w:color="auto" w:fill="F5F8FA"/>
          </w:tcPr>
          <w:p w14:paraId="438B94F9" w14:textId="77777777" w:rsidR="008C15BE" w:rsidRPr="00DC3ACC" w:rsidRDefault="008C15BE">
            <w:pPr>
              <w:spacing w:line="247" w:lineRule="auto"/>
              <w:rPr>
                <w:rFonts w:eastAsia="Arial" w:cs="Arial"/>
                <w:noProof/>
                <w:sz w:val="18"/>
                <w:lang w:val="pl-PL"/>
              </w:rPr>
            </w:pPr>
          </w:p>
        </w:tc>
      </w:tr>
      <w:tr w:rsidR="008C15BE" w:rsidRPr="00A72809" w14:paraId="465914D3" w14:textId="5CDEFBC8"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6E7B954F" w14:textId="77777777" w:rsidR="008C15BE" w:rsidRPr="00DC3ACC" w:rsidRDefault="008C15BE">
            <w:pPr>
              <w:spacing w:line="247" w:lineRule="auto"/>
              <w:rPr>
                <w:noProof/>
                <w:lang w:val="pl-PL"/>
              </w:rPr>
            </w:pPr>
            <w:r w:rsidRPr="00DC3ACC">
              <w:rPr>
                <w:rFonts w:eastAsia="Arial" w:cs="Arial"/>
                <w:b/>
                <w:noProof/>
                <w:sz w:val="18"/>
                <w:lang w:val="pl-PL"/>
              </w:rPr>
              <w:t>Szerokość kanału</w:t>
            </w:r>
          </w:p>
        </w:tc>
        <w:tc>
          <w:tcPr>
            <w:tcW w:w="3620"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161BDF7A" w14:textId="77777777" w:rsidR="008C15BE" w:rsidRPr="00DC3ACC" w:rsidRDefault="008C15BE">
            <w:pPr>
              <w:spacing w:line="247" w:lineRule="auto"/>
              <w:rPr>
                <w:noProof/>
                <w:lang w:val="pl-PL"/>
              </w:rPr>
            </w:pPr>
            <w:r w:rsidRPr="00DC3ACC">
              <w:rPr>
                <w:rFonts w:eastAsia="Arial" w:cs="Arial"/>
                <w:noProof/>
                <w:sz w:val="18"/>
                <w:lang w:val="pl-PL"/>
              </w:rPr>
              <w:t>W paśmie 6 GHz obsługa kanałów o szerokości do minimum 320 MHz; w paśmie 5 GHz minimum 160 MHz.</w:t>
            </w:r>
          </w:p>
        </w:tc>
        <w:tc>
          <w:tcPr>
            <w:tcW w:w="3836" w:type="dxa"/>
            <w:tcBorders>
              <w:top w:val="single" w:sz="5" w:space="0" w:color="AEBCC6"/>
              <w:left w:val="single" w:sz="5" w:space="0" w:color="AEBCC6"/>
              <w:bottom w:val="single" w:sz="5" w:space="0" w:color="AEBCC6"/>
              <w:right w:val="single" w:sz="5" w:space="0" w:color="AEBCC6"/>
            </w:tcBorders>
            <w:shd w:val="clear" w:color="auto" w:fill="FFFFFF" w:themeFill="background1"/>
          </w:tcPr>
          <w:p w14:paraId="716E1400" w14:textId="77777777" w:rsidR="008C15BE" w:rsidRPr="00DC3ACC" w:rsidRDefault="008C15BE">
            <w:pPr>
              <w:spacing w:line="247" w:lineRule="auto"/>
              <w:rPr>
                <w:rFonts w:eastAsia="Arial" w:cs="Arial"/>
                <w:noProof/>
                <w:sz w:val="18"/>
                <w:lang w:val="pl-PL"/>
              </w:rPr>
            </w:pPr>
          </w:p>
        </w:tc>
      </w:tr>
      <w:tr w:rsidR="008C15BE" w:rsidRPr="00A72809" w14:paraId="18C1B133" w14:textId="270236DE"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6280C3C2" w14:textId="77777777" w:rsidR="008C15BE" w:rsidRPr="00DC3ACC" w:rsidRDefault="008C15BE">
            <w:pPr>
              <w:spacing w:line="247" w:lineRule="auto"/>
              <w:rPr>
                <w:noProof/>
                <w:lang w:val="pl-PL"/>
              </w:rPr>
            </w:pPr>
            <w:r w:rsidRPr="00DC3ACC">
              <w:rPr>
                <w:rFonts w:eastAsia="Arial" w:cs="Arial"/>
                <w:b/>
                <w:noProof/>
                <w:sz w:val="18"/>
                <w:lang w:val="pl-PL"/>
              </w:rPr>
              <w:t>Przepustowość radiowa</w:t>
            </w:r>
          </w:p>
        </w:tc>
        <w:tc>
          <w:tcPr>
            <w:tcW w:w="3620"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00E2D2E8" w14:textId="77777777" w:rsidR="008C15BE" w:rsidRPr="00DC3ACC" w:rsidRDefault="008C15BE">
            <w:pPr>
              <w:spacing w:line="247" w:lineRule="auto"/>
              <w:rPr>
                <w:noProof/>
                <w:lang w:val="pl-PL"/>
              </w:rPr>
            </w:pPr>
            <w:r w:rsidRPr="00DC3ACC">
              <w:rPr>
                <w:rFonts w:eastAsia="Arial" w:cs="Arial"/>
                <w:noProof/>
                <w:sz w:val="18"/>
                <w:lang w:val="pl-PL"/>
              </w:rPr>
              <w:t>Maksymalna prędkość warstwy radiowej co najmniej 5,7 Gb/s w paśmie 6 GHz oraz co najmniej 5,7 Gb/s w paśmie 5 GHz.</w:t>
            </w:r>
          </w:p>
        </w:tc>
        <w:tc>
          <w:tcPr>
            <w:tcW w:w="3836" w:type="dxa"/>
            <w:tcBorders>
              <w:top w:val="single" w:sz="5" w:space="0" w:color="AEBCC6"/>
              <w:left w:val="single" w:sz="5" w:space="0" w:color="AEBCC6"/>
              <w:bottom w:val="single" w:sz="5" w:space="0" w:color="AEBCC6"/>
              <w:right w:val="single" w:sz="5" w:space="0" w:color="AEBCC6"/>
            </w:tcBorders>
            <w:shd w:val="clear" w:color="auto" w:fill="F5F8FA"/>
          </w:tcPr>
          <w:p w14:paraId="1AFFA7A9" w14:textId="77777777" w:rsidR="008C15BE" w:rsidRPr="00DC3ACC" w:rsidRDefault="008C15BE">
            <w:pPr>
              <w:spacing w:line="247" w:lineRule="auto"/>
              <w:rPr>
                <w:rFonts w:eastAsia="Arial" w:cs="Arial"/>
                <w:noProof/>
                <w:sz w:val="18"/>
                <w:lang w:val="pl-PL"/>
              </w:rPr>
            </w:pPr>
          </w:p>
        </w:tc>
      </w:tr>
      <w:tr w:rsidR="008C15BE" w:rsidRPr="00A72809" w14:paraId="251393B1" w14:textId="5CCFBD08"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59B7BDBB" w14:textId="77777777" w:rsidR="008C15BE" w:rsidRPr="00DC3ACC" w:rsidRDefault="008C15BE">
            <w:pPr>
              <w:spacing w:line="247" w:lineRule="auto"/>
              <w:rPr>
                <w:noProof/>
                <w:lang w:val="pl-PL"/>
              </w:rPr>
            </w:pPr>
            <w:r w:rsidRPr="00DC3ACC">
              <w:rPr>
                <w:rFonts w:eastAsia="Arial" w:cs="Arial"/>
                <w:b/>
                <w:noProof/>
                <w:sz w:val="18"/>
                <w:lang w:val="pl-PL"/>
              </w:rPr>
              <w:t>Obsługa klientów</w:t>
            </w:r>
          </w:p>
        </w:tc>
        <w:tc>
          <w:tcPr>
            <w:tcW w:w="3620"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78F689DB" w14:textId="77777777" w:rsidR="008C15BE" w:rsidRPr="00DC3ACC" w:rsidRDefault="008C15BE">
            <w:pPr>
              <w:spacing w:line="247" w:lineRule="auto"/>
              <w:rPr>
                <w:noProof/>
                <w:lang w:val="pl-PL"/>
              </w:rPr>
            </w:pPr>
            <w:r w:rsidRPr="00DC3ACC">
              <w:rPr>
                <w:rFonts w:eastAsia="Arial" w:cs="Arial"/>
                <w:noProof/>
                <w:sz w:val="18"/>
                <w:lang w:val="pl-PL"/>
              </w:rPr>
              <w:t>Możliwość jednoczesnej obsługi minimum 500 urządzeń klienckich, zgodnie z deklaracją producenta.</w:t>
            </w:r>
          </w:p>
        </w:tc>
        <w:tc>
          <w:tcPr>
            <w:tcW w:w="3836" w:type="dxa"/>
            <w:tcBorders>
              <w:top w:val="single" w:sz="5" w:space="0" w:color="AEBCC6"/>
              <w:left w:val="single" w:sz="5" w:space="0" w:color="AEBCC6"/>
              <w:bottom w:val="single" w:sz="5" w:space="0" w:color="AEBCC6"/>
              <w:right w:val="single" w:sz="5" w:space="0" w:color="AEBCC6"/>
            </w:tcBorders>
            <w:shd w:val="clear" w:color="auto" w:fill="FFFFFF" w:themeFill="background1"/>
          </w:tcPr>
          <w:p w14:paraId="2893D66A" w14:textId="77777777" w:rsidR="008C15BE" w:rsidRPr="00DC3ACC" w:rsidRDefault="008C15BE">
            <w:pPr>
              <w:spacing w:line="247" w:lineRule="auto"/>
              <w:rPr>
                <w:rFonts w:eastAsia="Arial" w:cs="Arial"/>
                <w:noProof/>
                <w:sz w:val="18"/>
                <w:lang w:val="pl-PL"/>
              </w:rPr>
            </w:pPr>
          </w:p>
        </w:tc>
      </w:tr>
      <w:tr w:rsidR="008C15BE" w:rsidRPr="00A72809" w14:paraId="19648107" w14:textId="4A9579AC"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7B15ADF6" w14:textId="77777777" w:rsidR="008C15BE" w:rsidRPr="00DC3ACC" w:rsidRDefault="008C15BE">
            <w:pPr>
              <w:spacing w:line="247" w:lineRule="auto"/>
              <w:rPr>
                <w:noProof/>
                <w:lang w:val="pl-PL"/>
              </w:rPr>
            </w:pPr>
            <w:r w:rsidRPr="00DC3ACC">
              <w:rPr>
                <w:rFonts w:eastAsia="Arial" w:cs="Arial"/>
                <w:b/>
                <w:noProof/>
                <w:sz w:val="18"/>
                <w:lang w:val="pl-PL"/>
              </w:rPr>
              <w:t>Zasięg</w:t>
            </w:r>
          </w:p>
        </w:tc>
        <w:tc>
          <w:tcPr>
            <w:tcW w:w="3620"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09BFAD35" w14:textId="77777777" w:rsidR="008C15BE" w:rsidRPr="00DC3ACC" w:rsidRDefault="008C15BE">
            <w:pPr>
              <w:spacing w:line="247" w:lineRule="auto"/>
              <w:rPr>
                <w:noProof/>
                <w:lang w:val="pl-PL"/>
              </w:rPr>
            </w:pPr>
            <w:r w:rsidRPr="00DC3ACC">
              <w:rPr>
                <w:rFonts w:eastAsia="Arial" w:cs="Arial"/>
                <w:noProof/>
                <w:sz w:val="18"/>
                <w:lang w:val="pl-PL"/>
              </w:rPr>
              <w:t>Deklarowany przez producenta obszar pokrycia pojedynczego punktu dostępowego minimum 150 m² w typowych warunkach wewnętrznych.</w:t>
            </w:r>
          </w:p>
        </w:tc>
        <w:tc>
          <w:tcPr>
            <w:tcW w:w="3836" w:type="dxa"/>
            <w:tcBorders>
              <w:top w:val="single" w:sz="5" w:space="0" w:color="AEBCC6"/>
              <w:left w:val="single" w:sz="5" w:space="0" w:color="AEBCC6"/>
              <w:bottom w:val="single" w:sz="5" w:space="0" w:color="AEBCC6"/>
              <w:right w:val="single" w:sz="5" w:space="0" w:color="AEBCC6"/>
            </w:tcBorders>
            <w:shd w:val="clear" w:color="auto" w:fill="F5F8FA"/>
          </w:tcPr>
          <w:p w14:paraId="63699B2A" w14:textId="77777777" w:rsidR="008C15BE" w:rsidRPr="00DC3ACC" w:rsidRDefault="008C15BE">
            <w:pPr>
              <w:spacing w:line="247" w:lineRule="auto"/>
              <w:rPr>
                <w:rFonts w:eastAsia="Arial" w:cs="Arial"/>
                <w:noProof/>
                <w:sz w:val="18"/>
                <w:lang w:val="pl-PL"/>
              </w:rPr>
            </w:pPr>
          </w:p>
        </w:tc>
      </w:tr>
      <w:tr w:rsidR="008C15BE" w:rsidRPr="00A72809" w14:paraId="4D9C912C" w14:textId="657298BC"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3FB6BAEA" w14:textId="77777777" w:rsidR="008C15BE" w:rsidRPr="00DC3ACC" w:rsidRDefault="008C15BE">
            <w:pPr>
              <w:spacing w:line="247" w:lineRule="auto"/>
              <w:rPr>
                <w:noProof/>
                <w:lang w:val="pl-PL"/>
              </w:rPr>
            </w:pPr>
            <w:r w:rsidRPr="00DC3ACC">
              <w:rPr>
                <w:rFonts w:eastAsia="Arial" w:cs="Arial"/>
                <w:b/>
                <w:noProof/>
                <w:sz w:val="18"/>
                <w:lang w:val="pl-PL"/>
              </w:rPr>
              <w:t>Interfejs przewodowy</w:t>
            </w:r>
          </w:p>
        </w:tc>
        <w:tc>
          <w:tcPr>
            <w:tcW w:w="3620"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602D86E3" w14:textId="77777777" w:rsidR="008C15BE" w:rsidRPr="00DC3ACC" w:rsidRDefault="008C15BE">
            <w:pPr>
              <w:spacing w:line="247" w:lineRule="auto"/>
              <w:rPr>
                <w:noProof/>
                <w:lang w:val="pl-PL"/>
              </w:rPr>
            </w:pPr>
            <w:r w:rsidRPr="00DC3ACC">
              <w:rPr>
                <w:rFonts w:eastAsia="Arial" w:cs="Arial"/>
                <w:noProof/>
                <w:sz w:val="18"/>
                <w:lang w:val="pl-PL"/>
              </w:rPr>
              <w:t>Minimum 1 × RJ‑45 Ethernet o przepustowości 2,5 Gb/s lub wyższej.</w:t>
            </w:r>
          </w:p>
        </w:tc>
        <w:tc>
          <w:tcPr>
            <w:tcW w:w="3836" w:type="dxa"/>
            <w:tcBorders>
              <w:top w:val="single" w:sz="5" w:space="0" w:color="AEBCC6"/>
              <w:left w:val="single" w:sz="5" w:space="0" w:color="AEBCC6"/>
              <w:bottom w:val="single" w:sz="5" w:space="0" w:color="AEBCC6"/>
              <w:right w:val="single" w:sz="5" w:space="0" w:color="AEBCC6"/>
            </w:tcBorders>
            <w:shd w:val="clear" w:color="auto" w:fill="FFFFFF" w:themeFill="background1"/>
          </w:tcPr>
          <w:p w14:paraId="785A5583" w14:textId="77777777" w:rsidR="008C15BE" w:rsidRPr="00DC3ACC" w:rsidRDefault="008C15BE">
            <w:pPr>
              <w:spacing w:line="247" w:lineRule="auto"/>
              <w:rPr>
                <w:rFonts w:eastAsia="Arial" w:cs="Arial"/>
                <w:noProof/>
                <w:sz w:val="18"/>
                <w:lang w:val="pl-PL"/>
              </w:rPr>
            </w:pPr>
          </w:p>
        </w:tc>
      </w:tr>
      <w:tr w:rsidR="008C15BE" w:rsidRPr="00A72809" w14:paraId="4A83464E" w14:textId="3C8F6E0A"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0A7A359B" w14:textId="77777777" w:rsidR="008C15BE" w:rsidRPr="00DC3ACC" w:rsidRDefault="008C15BE">
            <w:pPr>
              <w:spacing w:line="247" w:lineRule="auto"/>
              <w:rPr>
                <w:noProof/>
                <w:lang w:val="pl-PL"/>
              </w:rPr>
            </w:pPr>
            <w:r w:rsidRPr="00DC3ACC">
              <w:rPr>
                <w:rFonts w:eastAsia="Arial" w:cs="Arial"/>
                <w:b/>
                <w:noProof/>
                <w:sz w:val="18"/>
                <w:lang w:val="pl-PL"/>
              </w:rPr>
              <w:lastRenderedPageBreak/>
              <w:t>Zasilanie</w:t>
            </w:r>
          </w:p>
        </w:tc>
        <w:tc>
          <w:tcPr>
            <w:tcW w:w="3620"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0D672F03" w14:textId="77777777" w:rsidR="008C15BE" w:rsidRPr="00DC3ACC" w:rsidRDefault="008C15BE">
            <w:pPr>
              <w:spacing w:line="247" w:lineRule="auto"/>
              <w:rPr>
                <w:noProof/>
                <w:lang w:val="pl-PL"/>
              </w:rPr>
            </w:pPr>
            <w:r w:rsidRPr="00DC3ACC">
              <w:rPr>
                <w:rFonts w:eastAsia="Arial" w:cs="Arial"/>
                <w:noProof/>
                <w:sz w:val="18"/>
                <w:lang w:val="pl-PL"/>
              </w:rPr>
              <w:t>Power over Ethernet PoE+ zgodne z IEEE 802.3at lub rozwiązanie o wyższej wydajności zgodne ze standardami IEEE PoE.</w:t>
            </w:r>
          </w:p>
        </w:tc>
        <w:tc>
          <w:tcPr>
            <w:tcW w:w="3836" w:type="dxa"/>
            <w:tcBorders>
              <w:top w:val="single" w:sz="5" w:space="0" w:color="AEBCC6"/>
              <w:left w:val="single" w:sz="5" w:space="0" w:color="AEBCC6"/>
              <w:bottom w:val="single" w:sz="5" w:space="0" w:color="AEBCC6"/>
              <w:right w:val="single" w:sz="5" w:space="0" w:color="AEBCC6"/>
            </w:tcBorders>
            <w:shd w:val="clear" w:color="auto" w:fill="F5F8FA"/>
          </w:tcPr>
          <w:p w14:paraId="657D3B64" w14:textId="77777777" w:rsidR="008C15BE" w:rsidRPr="00DC3ACC" w:rsidRDefault="008C15BE">
            <w:pPr>
              <w:spacing w:line="247" w:lineRule="auto"/>
              <w:rPr>
                <w:rFonts w:eastAsia="Arial" w:cs="Arial"/>
                <w:noProof/>
                <w:sz w:val="18"/>
                <w:lang w:val="pl-PL"/>
              </w:rPr>
            </w:pPr>
          </w:p>
        </w:tc>
      </w:tr>
      <w:tr w:rsidR="008C15BE" w:rsidRPr="00A72809" w14:paraId="3EE6E5E7" w14:textId="105C494B"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292CEB5D" w14:textId="77777777" w:rsidR="008C15BE" w:rsidRPr="00DC3ACC" w:rsidRDefault="008C15BE">
            <w:pPr>
              <w:spacing w:line="247" w:lineRule="auto"/>
              <w:rPr>
                <w:noProof/>
                <w:lang w:val="pl-PL"/>
              </w:rPr>
            </w:pPr>
            <w:r w:rsidRPr="00DC3ACC">
              <w:rPr>
                <w:rFonts w:eastAsia="Arial" w:cs="Arial"/>
                <w:b/>
                <w:noProof/>
                <w:sz w:val="18"/>
                <w:lang w:val="pl-PL"/>
              </w:rPr>
              <w:t>Pobór mocy</w:t>
            </w:r>
          </w:p>
        </w:tc>
        <w:tc>
          <w:tcPr>
            <w:tcW w:w="3620"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3B4E1E23" w14:textId="77777777" w:rsidR="008C15BE" w:rsidRPr="00DC3ACC" w:rsidRDefault="008C15BE">
            <w:pPr>
              <w:spacing w:line="247" w:lineRule="auto"/>
              <w:rPr>
                <w:noProof/>
                <w:lang w:val="pl-PL"/>
              </w:rPr>
            </w:pPr>
            <w:r w:rsidRPr="00DC3ACC">
              <w:rPr>
                <w:rFonts w:eastAsia="Arial" w:cs="Arial"/>
                <w:noProof/>
                <w:sz w:val="18"/>
                <w:lang w:val="pl-PL"/>
              </w:rPr>
              <w:t>Maksymalny pobór mocy nie większy niż 25 W.</w:t>
            </w:r>
          </w:p>
        </w:tc>
        <w:tc>
          <w:tcPr>
            <w:tcW w:w="3836" w:type="dxa"/>
            <w:tcBorders>
              <w:top w:val="single" w:sz="5" w:space="0" w:color="AEBCC6"/>
              <w:left w:val="single" w:sz="5" w:space="0" w:color="AEBCC6"/>
              <w:bottom w:val="single" w:sz="5" w:space="0" w:color="AEBCC6"/>
              <w:right w:val="single" w:sz="5" w:space="0" w:color="AEBCC6"/>
            </w:tcBorders>
            <w:shd w:val="clear" w:color="auto" w:fill="FFFFFF" w:themeFill="background1"/>
          </w:tcPr>
          <w:p w14:paraId="3F746D2E" w14:textId="77777777" w:rsidR="008C15BE" w:rsidRPr="00DC3ACC" w:rsidRDefault="008C15BE">
            <w:pPr>
              <w:spacing w:line="247" w:lineRule="auto"/>
              <w:rPr>
                <w:rFonts w:eastAsia="Arial" w:cs="Arial"/>
                <w:noProof/>
                <w:sz w:val="18"/>
                <w:lang w:val="pl-PL"/>
              </w:rPr>
            </w:pPr>
          </w:p>
        </w:tc>
      </w:tr>
      <w:tr w:rsidR="008C15BE" w:rsidRPr="00DC3ACC" w14:paraId="418611AA" w14:textId="708D5A9F"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3B0EA9CE" w14:textId="77777777" w:rsidR="008C15BE" w:rsidRPr="00DC3ACC" w:rsidRDefault="008C15BE">
            <w:pPr>
              <w:spacing w:line="247" w:lineRule="auto"/>
              <w:rPr>
                <w:noProof/>
                <w:lang w:val="pl-PL"/>
              </w:rPr>
            </w:pPr>
            <w:r w:rsidRPr="00DC3ACC">
              <w:rPr>
                <w:rFonts w:eastAsia="Arial" w:cs="Arial"/>
                <w:b/>
                <w:noProof/>
                <w:sz w:val="18"/>
                <w:lang w:val="pl-PL"/>
              </w:rPr>
              <w:t>Injektor PoE+ – 30 sztuk</w:t>
            </w:r>
          </w:p>
        </w:tc>
        <w:tc>
          <w:tcPr>
            <w:tcW w:w="3620"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3C952A57" w14:textId="77777777" w:rsidR="008C15BE" w:rsidRPr="00DC3ACC" w:rsidRDefault="008C15BE">
            <w:pPr>
              <w:spacing w:line="247" w:lineRule="auto"/>
              <w:rPr>
                <w:noProof/>
                <w:lang w:val="pl-PL"/>
              </w:rPr>
            </w:pPr>
            <w:r w:rsidRPr="00DC3ACC">
              <w:rPr>
                <w:rFonts w:eastAsia="Arial" w:cs="Arial"/>
                <w:noProof/>
                <w:sz w:val="18"/>
                <w:lang w:val="pl-PL"/>
              </w:rPr>
              <w:t>Do każdego punktu dostępowego należy dostarczyć 1 kompatybilny injektor PoE+ zgodny z IEEE 802.3at, o mocy wyjściowej co najmniej 30 W, zasilany z sieci 230 V AC, zapewniający transmisję danych co najmniej 2,5 Gb/s oraz napięcie zasilające zgodne z wymaganiami oferowanego punktu dostępowego. W zestawie komplet przewodów zasilających. Łącznie 30 sztuk injektorów.</w:t>
            </w:r>
          </w:p>
        </w:tc>
        <w:tc>
          <w:tcPr>
            <w:tcW w:w="3836" w:type="dxa"/>
            <w:tcBorders>
              <w:top w:val="single" w:sz="5" w:space="0" w:color="AEBCC6"/>
              <w:left w:val="single" w:sz="5" w:space="0" w:color="AEBCC6"/>
              <w:bottom w:val="single" w:sz="5" w:space="0" w:color="AEBCC6"/>
              <w:right w:val="single" w:sz="5" w:space="0" w:color="AEBCC6"/>
            </w:tcBorders>
            <w:shd w:val="clear" w:color="auto" w:fill="F5F8FA"/>
          </w:tcPr>
          <w:p w14:paraId="79DA6897" w14:textId="77777777" w:rsidR="008C15BE" w:rsidRPr="00DC3ACC" w:rsidRDefault="008C15BE">
            <w:pPr>
              <w:spacing w:line="247" w:lineRule="auto"/>
              <w:rPr>
                <w:rFonts w:eastAsia="Arial" w:cs="Arial"/>
                <w:noProof/>
                <w:sz w:val="18"/>
                <w:lang w:val="pl-PL"/>
              </w:rPr>
            </w:pPr>
          </w:p>
        </w:tc>
      </w:tr>
      <w:tr w:rsidR="008C15BE" w:rsidRPr="00A72809" w14:paraId="3950514C" w14:textId="4AEB592C"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4F607A3A" w14:textId="77777777" w:rsidR="008C15BE" w:rsidRPr="00DC3ACC" w:rsidRDefault="008C15BE">
            <w:pPr>
              <w:spacing w:line="247" w:lineRule="auto"/>
              <w:rPr>
                <w:noProof/>
                <w:lang w:val="pl-PL"/>
              </w:rPr>
            </w:pPr>
            <w:r w:rsidRPr="00DC3ACC">
              <w:rPr>
                <w:rFonts w:eastAsia="Arial" w:cs="Arial"/>
                <w:b/>
                <w:noProof/>
                <w:sz w:val="18"/>
                <w:lang w:val="pl-PL"/>
              </w:rPr>
              <w:t>Analiza widma</w:t>
            </w:r>
          </w:p>
        </w:tc>
        <w:tc>
          <w:tcPr>
            <w:tcW w:w="3620"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433DEA3F" w14:textId="77777777" w:rsidR="008C15BE" w:rsidRPr="00DC3ACC" w:rsidRDefault="008C15BE">
            <w:pPr>
              <w:spacing w:line="247" w:lineRule="auto"/>
              <w:rPr>
                <w:noProof/>
                <w:lang w:val="pl-PL"/>
              </w:rPr>
            </w:pPr>
            <w:r w:rsidRPr="00DC3ACC">
              <w:rPr>
                <w:rFonts w:eastAsia="Arial" w:cs="Arial"/>
                <w:noProof/>
                <w:sz w:val="18"/>
                <w:lang w:val="pl-PL"/>
              </w:rPr>
              <w:t>Sprzętowa analiza widma / dedykowany mechanizm skanowania spektrum radiowego w czasie rzeczywistym lub rozwiązanie równoważne, umożliwiające identyfikację zakłóceń i optymalizację doboru kanałów.</w:t>
            </w:r>
          </w:p>
        </w:tc>
        <w:tc>
          <w:tcPr>
            <w:tcW w:w="3836" w:type="dxa"/>
            <w:tcBorders>
              <w:top w:val="single" w:sz="5" w:space="0" w:color="AEBCC6"/>
              <w:left w:val="single" w:sz="5" w:space="0" w:color="AEBCC6"/>
              <w:bottom w:val="single" w:sz="5" w:space="0" w:color="AEBCC6"/>
              <w:right w:val="single" w:sz="5" w:space="0" w:color="AEBCC6"/>
            </w:tcBorders>
            <w:shd w:val="clear" w:color="auto" w:fill="FFFFFF" w:themeFill="background1"/>
          </w:tcPr>
          <w:p w14:paraId="41C8D19D" w14:textId="77777777" w:rsidR="008C15BE" w:rsidRPr="00DC3ACC" w:rsidRDefault="008C15BE">
            <w:pPr>
              <w:spacing w:line="247" w:lineRule="auto"/>
              <w:rPr>
                <w:rFonts w:eastAsia="Arial" w:cs="Arial"/>
                <w:noProof/>
                <w:sz w:val="18"/>
                <w:lang w:val="pl-PL"/>
              </w:rPr>
            </w:pPr>
          </w:p>
        </w:tc>
      </w:tr>
      <w:tr w:rsidR="008C15BE" w:rsidRPr="00A72809" w14:paraId="6F2D2799" w14:textId="501E4BB3"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594BA55A" w14:textId="77777777" w:rsidR="008C15BE" w:rsidRPr="00DC3ACC" w:rsidRDefault="008C15BE">
            <w:pPr>
              <w:spacing w:line="247" w:lineRule="auto"/>
              <w:rPr>
                <w:noProof/>
                <w:lang w:val="pl-PL"/>
              </w:rPr>
            </w:pPr>
            <w:r w:rsidRPr="00DC3ACC">
              <w:rPr>
                <w:rFonts w:eastAsia="Arial" w:cs="Arial"/>
                <w:b/>
                <w:noProof/>
                <w:sz w:val="18"/>
                <w:lang w:val="pl-PL"/>
              </w:rPr>
              <w:t>Bezpieczeństwo</w:t>
            </w:r>
          </w:p>
        </w:tc>
        <w:tc>
          <w:tcPr>
            <w:tcW w:w="3620"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4613583E" w14:textId="77777777" w:rsidR="008C15BE" w:rsidRPr="00DC3ACC" w:rsidRDefault="008C15BE">
            <w:pPr>
              <w:spacing w:line="247" w:lineRule="auto"/>
              <w:rPr>
                <w:noProof/>
                <w:lang w:val="pl-PL"/>
              </w:rPr>
            </w:pPr>
            <w:r w:rsidRPr="00DC3ACC">
              <w:rPr>
                <w:rFonts w:eastAsia="Arial" w:cs="Arial"/>
                <w:noProof/>
                <w:sz w:val="18"/>
                <w:lang w:val="pl-PL"/>
              </w:rPr>
              <w:t>Obsługa co najmniej WPA2, WPA3, WPA‑Enterprise, uwierzytelniania 802.1X oraz mechanizmów izolacji klientów.</w:t>
            </w:r>
          </w:p>
        </w:tc>
        <w:tc>
          <w:tcPr>
            <w:tcW w:w="3836" w:type="dxa"/>
            <w:tcBorders>
              <w:top w:val="single" w:sz="5" w:space="0" w:color="AEBCC6"/>
              <w:left w:val="single" w:sz="5" w:space="0" w:color="AEBCC6"/>
              <w:bottom w:val="single" w:sz="5" w:space="0" w:color="AEBCC6"/>
              <w:right w:val="single" w:sz="5" w:space="0" w:color="AEBCC6"/>
            </w:tcBorders>
            <w:shd w:val="clear" w:color="auto" w:fill="F5F8FA"/>
          </w:tcPr>
          <w:p w14:paraId="354AFFCC" w14:textId="77777777" w:rsidR="008C15BE" w:rsidRPr="00DC3ACC" w:rsidRDefault="008C15BE">
            <w:pPr>
              <w:spacing w:line="247" w:lineRule="auto"/>
              <w:rPr>
                <w:rFonts w:eastAsia="Arial" w:cs="Arial"/>
                <w:noProof/>
                <w:sz w:val="18"/>
                <w:lang w:val="pl-PL"/>
              </w:rPr>
            </w:pPr>
          </w:p>
        </w:tc>
      </w:tr>
      <w:tr w:rsidR="008C15BE" w:rsidRPr="00A72809" w14:paraId="6B956FD4" w14:textId="194412EC"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32551A0F" w14:textId="77777777" w:rsidR="008C15BE" w:rsidRPr="00DC3ACC" w:rsidRDefault="008C15BE">
            <w:pPr>
              <w:spacing w:line="247" w:lineRule="auto"/>
              <w:rPr>
                <w:noProof/>
                <w:lang w:val="pl-PL"/>
              </w:rPr>
            </w:pPr>
            <w:r w:rsidRPr="00DC3ACC">
              <w:rPr>
                <w:rFonts w:eastAsia="Arial" w:cs="Arial"/>
                <w:b/>
                <w:noProof/>
                <w:sz w:val="18"/>
                <w:lang w:val="pl-PL"/>
              </w:rPr>
              <w:t>Sieci VLAN i QoS</w:t>
            </w:r>
          </w:p>
        </w:tc>
        <w:tc>
          <w:tcPr>
            <w:tcW w:w="3620"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05D5867F" w14:textId="77777777" w:rsidR="008C15BE" w:rsidRPr="00DC3ACC" w:rsidRDefault="008C15BE">
            <w:pPr>
              <w:spacing w:line="247" w:lineRule="auto"/>
              <w:rPr>
                <w:noProof/>
                <w:lang w:val="pl-PL"/>
              </w:rPr>
            </w:pPr>
            <w:r w:rsidRPr="00DC3ACC">
              <w:rPr>
                <w:rFonts w:eastAsia="Arial" w:cs="Arial"/>
                <w:noProof/>
                <w:sz w:val="18"/>
                <w:lang w:val="pl-PL"/>
              </w:rPr>
              <w:t>Obsługa IEEE 802.1Q VLAN oraz mechanizmów QoS / priorytetyzacji ruchu.</w:t>
            </w:r>
          </w:p>
        </w:tc>
        <w:tc>
          <w:tcPr>
            <w:tcW w:w="3836" w:type="dxa"/>
            <w:tcBorders>
              <w:top w:val="single" w:sz="5" w:space="0" w:color="AEBCC6"/>
              <w:left w:val="single" w:sz="5" w:space="0" w:color="AEBCC6"/>
              <w:bottom w:val="single" w:sz="5" w:space="0" w:color="AEBCC6"/>
              <w:right w:val="single" w:sz="5" w:space="0" w:color="AEBCC6"/>
            </w:tcBorders>
            <w:shd w:val="clear" w:color="auto" w:fill="FFFFFF" w:themeFill="background1"/>
          </w:tcPr>
          <w:p w14:paraId="6396AB18" w14:textId="77777777" w:rsidR="008C15BE" w:rsidRPr="00DC3ACC" w:rsidRDefault="008C15BE">
            <w:pPr>
              <w:spacing w:line="247" w:lineRule="auto"/>
              <w:rPr>
                <w:rFonts w:eastAsia="Arial" w:cs="Arial"/>
                <w:noProof/>
                <w:sz w:val="18"/>
                <w:lang w:val="pl-PL"/>
              </w:rPr>
            </w:pPr>
          </w:p>
        </w:tc>
      </w:tr>
      <w:tr w:rsidR="008C15BE" w:rsidRPr="00A72809" w14:paraId="24C2D45E" w14:textId="262E9CE0"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5EF012F9" w14:textId="77777777" w:rsidR="008C15BE" w:rsidRPr="00DC3ACC" w:rsidRDefault="008C15BE">
            <w:pPr>
              <w:spacing w:line="247" w:lineRule="auto"/>
              <w:rPr>
                <w:noProof/>
                <w:lang w:val="pl-PL"/>
              </w:rPr>
            </w:pPr>
            <w:r w:rsidRPr="00DC3ACC">
              <w:rPr>
                <w:rFonts w:eastAsia="Arial" w:cs="Arial"/>
                <w:b/>
                <w:noProof/>
                <w:sz w:val="18"/>
                <w:lang w:val="pl-PL"/>
              </w:rPr>
              <w:t>Roaming i sieć bezprzewodowa</w:t>
            </w:r>
          </w:p>
        </w:tc>
        <w:tc>
          <w:tcPr>
            <w:tcW w:w="3620"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3B14B725" w14:textId="77777777" w:rsidR="008C15BE" w:rsidRPr="00DC3ACC" w:rsidRDefault="008C15BE">
            <w:pPr>
              <w:spacing w:line="247" w:lineRule="auto"/>
              <w:rPr>
                <w:noProof/>
                <w:lang w:val="pl-PL"/>
              </w:rPr>
            </w:pPr>
            <w:r w:rsidRPr="00DC3ACC">
              <w:rPr>
                <w:rFonts w:eastAsia="Arial" w:cs="Arial"/>
                <w:noProof/>
                <w:sz w:val="18"/>
                <w:lang w:val="pl-PL"/>
              </w:rPr>
              <w:t>Obsługa mechanizmów szybkiego roamingu oraz bezprzewodowego łączenia punktów dostępowych (mesh) lub rozwiązań równoważnych.</w:t>
            </w:r>
          </w:p>
        </w:tc>
        <w:tc>
          <w:tcPr>
            <w:tcW w:w="3836" w:type="dxa"/>
            <w:tcBorders>
              <w:top w:val="single" w:sz="5" w:space="0" w:color="AEBCC6"/>
              <w:left w:val="single" w:sz="5" w:space="0" w:color="AEBCC6"/>
              <w:bottom w:val="single" w:sz="5" w:space="0" w:color="AEBCC6"/>
              <w:right w:val="single" w:sz="5" w:space="0" w:color="AEBCC6"/>
            </w:tcBorders>
            <w:shd w:val="clear" w:color="auto" w:fill="F5F8FA"/>
          </w:tcPr>
          <w:p w14:paraId="6544F917" w14:textId="77777777" w:rsidR="008C15BE" w:rsidRPr="00DC3ACC" w:rsidRDefault="008C15BE">
            <w:pPr>
              <w:spacing w:line="247" w:lineRule="auto"/>
              <w:rPr>
                <w:rFonts w:eastAsia="Arial" w:cs="Arial"/>
                <w:noProof/>
                <w:sz w:val="18"/>
                <w:lang w:val="pl-PL"/>
              </w:rPr>
            </w:pPr>
          </w:p>
        </w:tc>
      </w:tr>
      <w:tr w:rsidR="008C15BE" w:rsidRPr="00A72809" w14:paraId="7C260CC3" w14:textId="2214DEA5"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6159F064" w14:textId="77777777" w:rsidR="008C15BE" w:rsidRPr="00DC3ACC" w:rsidRDefault="008C15BE">
            <w:pPr>
              <w:spacing w:line="247" w:lineRule="auto"/>
              <w:rPr>
                <w:noProof/>
                <w:lang w:val="pl-PL"/>
              </w:rPr>
            </w:pPr>
            <w:r w:rsidRPr="00DC3ACC">
              <w:rPr>
                <w:rFonts w:eastAsia="Arial" w:cs="Arial"/>
                <w:b/>
                <w:noProof/>
                <w:sz w:val="18"/>
                <w:lang w:val="pl-PL"/>
              </w:rPr>
              <w:t>Zarządzanie</w:t>
            </w:r>
          </w:p>
        </w:tc>
        <w:tc>
          <w:tcPr>
            <w:tcW w:w="3620"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526808CA" w14:textId="77777777" w:rsidR="008C15BE" w:rsidRPr="00DC3ACC" w:rsidRDefault="008C15BE">
            <w:pPr>
              <w:spacing w:line="247" w:lineRule="auto"/>
              <w:rPr>
                <w:noProof/>
                <w:lang w:val="pl-PL"/>
              </w:rPr>
            </w:pPr>
            <w:r w:rsidRPr="00DC3ACC">
              <w:rPr>
                <w:rFonts w:eastAsia="Arial" w:cs="Arial"/>
                <w:noProof/>
                <w:sz w:val="18"/>
                <w:lang w:val="pl-PL"/>
              </w:rPr>
              <w:t>Centralne zarządzanie wieloma punktami dostępowymi z poziomu systemu / kontrolera producenta, obejmujące co najmniej konfigurację SSID i VLAN, aktualizację oprogramowania, monitoring klientów, statystyki wykorzystania pasma, zarządzanie radiem i rejestrowanie zdarzeń.</w:t>
            </w:r>
          </w:p>
        </w:tc>
        <w:tc>
          <w:tcPr>
            <w:tcW w:w="3836" w:type="dxa"/>
            <w:tcBorders>
              <w:top w:val="single" w:sz="5" w:space="0" w:color="AEBCC6"/>
              <w:left w:val="single" w:sz="5" w:space="0" w:color="AEBCC6"/>
              <w:bottom w:val="single" w:sz="5" w:space="0" w:color="AEBCC6"/>
              <w:right w:val="single" w:sz="5" w:space="0" w:color="AEBCC6"/>
            </w:tcBorders>
            <w:shd w:val="clear" w:color="auto" w:fill="FFFFFF" w:themeFill="background1"/>
          </w:tcPr>
          <w:p w14:paraId="15AE1A04" w14:textId="77777777" w:rsidR="008C15BE" w:rsidRPr="00DC3ACC" w:rsidRDefault="008C15BE">
            <w:pPr>
              <w:spacing w:line="247" w:lineRule="auto"/>
              <w:rPr>
                <w:rFonts w:eastAsia="Arial" w:cs="Arial"/>
                <w:noProof/>
                <w:sz w:val="18"/>
                <w:lang w:val="pl-PL"/>
              </w:rPr>
            </w:pPr>
          </w:p>
        </w:tc>
      </w:tr>
      <w:tr w:rsidR="008C15BE" w:rsidRPr="00A72809" w14:paraId="0C9A16B9" w14:textId="5328B629"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5AC49DCF" w14:textId="77777777" w:rsidR="008C15BE" w:rsidRPr="00DC3ACC" w:rsidRDefault="008C15BE">
            <w:pPr>
              <w:spacing w:line="247" w:lineRule="auto"/>
              <w:rPr>
                <w:noProof/>
                <w:lang w:val="pl-PL"/>
              </w:rPr>
            </w:pPr>
            <w:r w:rsidRPr="00DC3ACC">
              <w:rPr>
                <w:rFonts w:eastAsia="Arial" w:cs="Arial"/>
                <w:b/>
                <w:noProof/>
                <w:sz w:val="18"/>
                <w:lang w:val="pl-PL"/>
              </w:rPr>
              <w:t>Anteny</w:t>
            </w:r>
          </w:p>
        </w:tc>
        <w:tc>
          <w:tcPr>
            <w:tcW w:w="3620"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43E6E989" w14:textId="77777777" w:rsidR="008C15BE" w:rsidRPr="00DC3ACC" w:rsidRDefault="008C15BE">
            <w:pPr>
              <w:spacing w:line="247" w:lineRule="auto"/>
              <w:rPr>
                <w:noProof/>
                <w:lang w:val="pl-PL"/>
              </w:rPr>
            </w:pPr>
            <w:r w:rsidRPr="00DC3ACC">
              <w:rPr>
                <w:rFonts w:eastAsia="Arial" w:cs="Arial"/>
                <w:noProof/>
                <w:sz w:val="18"/>
                <w:lang w:val="pl-PL"/>
              </w:rPr>
              <w:t>Zintegrowane anteny wewnętrzne, przystosowane do pracy w pasmach 2,4 GHz, 5 GHz i 6 GHz.</w:t>
            </w:r>
          </w:p>
        </w:tc>
        <w:tc>
          <w:tcPr>
            <w:tcW w:w="3836" w:type="dxa"/>
            <w:tcBorders>
              <w:top w:val="single" w:sz="5" w:space="0" w:color="AEBCC6"/>
              <w:left w:val="single" w:sz="5" w:space="0" w:color="AEBCC6"/>
              <w:bottom w:val="single" w:sz="5" w:space="0" w:color="AEBCC6"/>
              <w:right w:val="single" w:sz="5" w:space="0" w:color="AEBCC6"/>
            </w:tcBorders>
            <w:shd w:val="clear" w:color="auto" w:fill="F5F8FA"/>
          </w:tcPr>
          <w:p w14:paraId="5BE13143" w14:textId="77777777" w:rsidR="008C15BE" w:rsidRPr="00DC3ACC" w:rsidRDefault="008C15BE">
            <w:pPr>
              <w:spacing w:line="247" w:lineRule="auto"/>
              <w:rPr>
                <w:rFonts w:eastAsia="Arial" w:cs="Arial"/>
                <w:noProof/>
                <w:sz w:val="18"/>
                <w:lang w:val="pl-PL"/>
              </w:rPr>
            </w:pPr>
          </w:p>
        </w:tc>
      </w:tr>
      <w:tr w:rsidR="008C15BE" w:rsidRPr="00A72809" w14:paraId="7204983D" w14:textId="692BC688"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0E66648B" w14:textId="77777777" w:rsidR="008C15BE" w:rsidRPr="00DC3ACC" w:rsidRDefault="008C15BE">
            <w:pPr>
              <w:spacing w:line="247" w:lineRule="auto"/>
              <w:rPr>
                <w:noProof/>
                <w:lang w:val="pl-PL"/>
              </w:rPr>
            </w:pPr>
            <w:r w:rsidRPr="00DC3ACC">
              <w:rPr>
                <w:rFonts w:eastAsia="Arial" w:cs="Arial"/>
                <w:b/>
                <w:noProof/>
                <w:sz w:val="18"/>
                <w:lang w:val="pl-PL"/>
              </w:rPr>
              <w:t>Montaż</w:t>
            </w:r>
          </w:p>
        </w:tc>
        <w:tc>
          <w:tcPr>
            <w:tcW w:w="3620"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092BD7DB" w14:textId="77777777" w:rsidR="008C15BE" w:rsidRPr="00DC3ACC" w:rsidRDefault="008C15BE">
            <w:pPr>
              <w:spacing w:line="247" w:lineRule="auto"/>
              <w:rPr>
                <w:noProof/>
                <w:lang w:val="pl-PL"/>
              </w:rPr>
            </w:pPr>
            <w:r w:rsidRPr="00DC3ACC">
              <w:rPr>
                <w:rFonts w:eastAsia="Arial" w:cs="Arial"/>
                <w:noProof/>
                <w:sz w:val="18"/>
                <w:lang w:val="pl-PL"/>
              </w:rPr>
              <w:t>Możliwość montażu na suficie i ścianie. Komplet elementów montażowych niezbędnych do instalacji urządzenia dostarczony w zestawie.</w:t>
            </w:r>
          </w:p>
        </w:tc>
        <w:tc>
          <w:tcPr>
            <w:tcW w:w="3836" w:type="dxa"/>
            <w:tcBorders>
              <w:top w:val="single" w:sz="5" w:space="0" w:color="AEBCC6"/>
              <w:left w:val="single" w:sz="5" w:space="0" w:color="AEBCC6"/>
              <w:bottom w:val="single" w:sz="5" w:space="0" w:color="AEBCC6"/>
              <w:right w:val="single" w:sz="5" w:space="0" w:color="AEBCC6"/>
            </w:tcBorders>
            <w:shd w:val="clear" w:color="auto" w:fill="FFFFFF" w:themeFill="background1"/>
          </w:tcPr>
          <w:p w14:paraId="4F6C3E86" w14:textId="77777777" w:rsidR="008C15BE" w:rsidRPr="00DC3ACC" w:rsidRDefault="008C15BE">
            <w:pPr>
              <w:spacing w:line="247" w:lineRule="auto"/>
              <w:rPr>
                <w:rFonts w:eastAsia="Arial" w:cs="Arial"/>
                <w:noProof/>
                <w:sz w:val="18"/>
                <w:lang w:val="pl-PL"/>
              </w:rPr>
            </w:pPr>
          </w:p>
        </w:tc>
      </w:tr>
      <w:tr w:rsidR="008C15BE" w:rsidRPr="00A72809" w14:paraId="29BB8E6E" w14:textId="06A782D5"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35515864" w14:textId="77777777" w:rsidR="008C15BE" w:rsidRPr="00DC3ACC" w:rsidRDefault="008C15BE">
            <w:pPr>
              <w:spacing w:line="247" w:lineRule="auto"/>
              <w:rPr>
                <w:noProof/>
                <w:lang w:val="pl-PL"/>
              </w:rPr>
            </w:pPr>
            <w:r w:rsidRPr="00DC3ACC">
              <w:rPr>
                <w:rFonts w:eastAsia="Arial" w:cs="Arial"/>
                <w:b/>
                <w:noProof/>
                <w:sz w:val="18"/>
                <w:lang w:val="pl-PL"/>
              </w:rPr>
              <w:t>Warunki pracy</w:t>
            </w:r>
          </w:p>
        </w:tc>
        <w:tc>
          <w:tcPr>
            <w:tcW w:w="3620"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0CB8D477" w14:textId="77777777" w:rsidR="008C15BE" w:rsidRPr="00DC3ACC" w:rsidRDefault="008C15BE">
            <w:pPr>
              <w:spacing w:line="247" w:lineRule="auto"/>
              <w:rPr>
                <w:noProof/>
                <w:lang w:val="pl-PL"/>
              </w:rPr>
            </w:pPr>
            <w:r w:rsidRPr="00DC3ACC">
              <w:rPr>
                <w:rFonts w:eastAsia="Arial" w:cs="Arial"/>
                <w:noProof/>
                <w:sz w:val="18"/>
                <w:lang w:val="pl-PL"/>
              </w:rPr>
              <w:t>Urządzenie przystosowane do ciągłej pracy wewnątrz budynków; dopuszczalna temperatura pracy obejmująca co najmniej zakres od 0°C do +45°C.</w:t>
            </w:r>
          </w:p>
        </w:tc>
        <w:tc>
          <w:tcPr>
            <w:tcW w:w="3836" w:type="dxa"/>
            <w:tcBorders>
              <w:top w:val="single" w:sz="5" w:space="0" w:color="AEBCC6"/>
              <w:left w:val="single" w:sz="5" w:space="0" w:color="AEBCC6"/>
              <w:bottom w:val="single" w:sz="5" w:space="0" w:color="AEBCC6"/>
              <w:right w:val="single" w:sz="5" w:space="0" w:color="AEBCC6"/>
            </w:tcBorders>
            <w:shd w:val="clear" w:color="auto" w:fill="F5F8FA"/>
          </w:tcPr>
          <w:p w14:paraId="6352EB49" w14:textId="77777777" w:rsidR="008C15BE" w:rsidRPr="00DC3ACC" w:rsidRDefault="008C15BE">
            <w:pPr>
              <w:spacing w:line="247" w:lineRule="auto"/>
              <w:rPr>
                <w:rFonts w:eastAsia="Arial" w:cs="Arial"/>
                <w:noProof/>
                <w:sz w:val="18"/>
                <w:lang w:val="pl-PL"/>
              </w:rPr>
            </w:pPr>
          </w:p>
        </w:tc>
      </w:tr>
      <w:tr w:rsidR="008C15BE" w:rsidRPr="00A72809" w14:paraId="6DCE97CC" w14:textId="7F193B6A"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1B53EA74" w14:textId="77777777" w:rsidR="008C15BE" w:rsidRPr="00DC3ACC" w:rsidRDefault="008C15BE">
            <w:pPr>
              <w:spacing w:line="247" w:lineRule="auto"/>
              <w:rPr>
                <w:noProof/>
                <w:lang w:val="pl-PL"/>
              </w:rPr>
            </w:pPr>
            <w:r w:rsidRPr="00DC3ACC">
              <w:rPr>
                <w:rFonts w:eastAsia="Arial" w:cs="Arial"/>
                <w:b/>
                <w:noProof/>
                <w:sz w:val="18"/>
                <w:lang w:val="pl-PL"/>
              </w:rPr>
              <w:lastRenderedPageBreak/>
              <w:t>Zgodność</w:t>
            </w:r>
          </w:p>
        </w:tc>
        <w:tc>
          <w:tcPr>
            <w:tcW w:w="3620"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7D562B78" w14:textId="77777777" w:rsidR="008C15BE" w:rsidRPr="00DC3ACC" w:rsidRDefault="008C15BE">
            <w:pPr>
              <w:spacing w:line="247" w:lineRule="auto"/>
              <w:rPr>
                <w:noProof/>
                <w:lang w:val="pl-PL"/>
              </w:rPr>
            </w:pPr>
            <w:r w:rsidRPr="00DC3ACC">
              <w:rPr>
                <w:rFonts w:eastAsia="Arial" w:cs="Arial"/>
                <w:noProof/>
                <w:sz w:val="18"/>
                <w:lang w:val="pl-PL"/>
              </w:rPr>
              <w:t>Oznaczenie CE oraz zgodność z wymaganiami obowiązującymi dla urządzeń radiowych na terenie Unii Europejskiej.</w:t>
            </w:r>
          </w:p>
        </w:tc>
        <w:tc>
          <w:tcPr>
            <w:tcW w:w="3836" w:type="dxa"/>
            <w:tcBorders>
              <w:top w:val="single" w:sz="5" w:space="0" w:color="AEBCC6"/>
              <w:left w:val="single" w:sz="5" w:space="0" w:color="AEBCC6"/>
              <w:bottom w:val="single" w:sz="5" w:space="0" w:color="AEBCC6"/>
              <w:right w:val="single" w:sz="5" w:space="0" w:color="AEBCC6"/>
            </w:tcBorders>
            <w:shd w:val="clear" w:color="auto" w:fill="FFFFFF" w:themeFill="background1"/>
          </w:tcPr>
          <w:p w14:paraId="060940EE" w14:textId="77777777" w:rsidR="008C15BE" w:rsidRPr="00DC3ACC" w:rsidRDefault="008C15BE">
            <w:pPr>
              <w:spacing w:line="247" w:lineRule="auto"/>
              <w:rPr>
                <w:rFonts w:eastAsia="Arial" w:cs="Arial"/>
                <w:noProof/>
                <w:sz w:val="18"/>
                <w:lang w:val="pl-PL"/>
              </w:rPr>
            </w:pPr>
          </w:p>
        </w:tc>
      </w:tr>
      <w:tr w:rsidR="008C15BE" w:rsidRPr="00A72809" w14:paraId="74A6633B" w14:textId="2C0CA1D6"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29A25B08" w14:textId="77777777" w:rsidR="008C15BE" w:rsidRPr="00DC3ACC" w:rsidRDefault="008C15BE">
            <w:pPr>
              <w:spacing w:line="247" w:lineRule="auto"/>
              <w:rPr>
                <w:noProof/>
                <w:lang w:val="pl-PL"/>
              </w:rPr>
            </w:pPr>
            <w:r w:rsidRPr="00DC3ACC">
              <w:rPr>
                <w:rFonts w:eastAsia="Arial" w:cs="Arial"/>
                <w:b/>
                <w:noProof/>
                <w:sz w:val="18"/>
                <w:lang w:val="pl-PL"/>
              </w:rPr>
              <w:t>Gwarancja</w:t>
            </w:r>
          </w:p>
        </w:tc>
        <w:tc>
          <w:tcPr>
            <w:tcW w:w="3620"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548B075D" w14:textId="6A26EF0A" w:rsidR="008C15BE" w:rsidRPr="005F2EC6" w:rsidRDefault="008C15BE">
            <w:pPr>
              <w:spacing w:line="247" w:lineRule="auto"/>
              <w:rPr>
                <w:lang w:val="pl-PL"/>
              </w:rPr>
            </w:pPr>
            <w:r w:rsidRPr="68B0A42C">
              <w:rPr>
                <w:rFonts w:eastAsia="Arial"/>
                <w:noProof/>
                <w:sz w:val="18"/>
                <w:szCs w:val="18"/>
                <w:lang w:val="pl-PL"/>
              </w:rPr>
              <w:t>Minimum 36 miesięcy, świadczona w miejscu użytkowania sprzętu.</w:t>
            </w:r>
          </w:p>
        </w:tc>
        <w:tc>
          <w:tcPr>
            <w:tcW w:w="3836" w:type="dxa"/>
            <w:tcBorders>
              <w:top w:val="single" w:sz="5" w:space="0" w:color="AEBCC6"/>
              <w:left w:val="single" w:sz="5" w:space="0" w:color="AEBCC6"/>
              <w:bottom w:val="single" w:sz="5" w:space="0" w:color="AEBCC6"/>
              <w:right w:val="single" w:sz="5" w:space="0" w:color="AEBCC6"/>
            </w:tcBorders>
            <w:shd w:val="clear" w:color="auto" w:fill="F5F8FA"/>
          </w:tcPr>
          <w:p w14:paraId="7BA94B22" w14:textId="77777777" w:rsidR="008C15BE" w:rsidRPr="68B0A42C" w:rsidRDefault="008C15BE">
            <w:pPr>
              <w:spacing w:line="247" w:lineRule="auto"/>
              <w:rPr>
                <w:rFonts w:eastAsia="Arial"/>
                <w:noProof/>
                <w:sz w:val="18"/>
                <w:szCs w:val="18"/>
                <w:lang w:val="pl-PL"/>
              </w:rPr>
            </w:pPr>
          </w:p>
        </w:tc>
      </w:tr>
      <w:tr w:rsidR="008C15BE" w:rsidRPr="00A72809" w14:paraId="528DDA22" w14:textId="28B440A1"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2E39D694" w14:textId="77777777" w:rsidR="008C15BE" w:rsidRPr="00DC3ACC" w:rsidRDefault="008C15BE">
            <w:pPr>
              <w:spacing w:line="247" w:lineRule="auto"/>
              <w:rPr>
                <w:noProof/>
                <w:lang w:val="pl-PL"/>
              </w:rPr>
            </w:pPr>
            <w:r w:rsidRPr="00DC3ACC">
              <w:rPr>
                <w:rFonts w:eastAsia="Arial" w:cs="Arial"/>
                <w:b/>
                <w:noProof/>
                <w:sz w:val="18"/>
                <w:lang w:val="pl-PL"/>
              </w:rPr>
              <w:t>Wyposażenie</w:t>
            </w:r>
          </w:p>
        </w:tc>
        <w:tc>
          <w:tcPr>
            <w:tcW w:w="3620" w:type="dxa"/>
            <w:tcBorders>
              <w:top w:val="single" w:sz="5" w:space="0" w:color="AEBCC6"/>
              <w:left w:val="single" w:sz="5" w:space="0" w:color="AEBCC6"/>
              <w:bottom w:val="single" w:sz="5" w:space="0" w:color="AEBCC6"/>
              <w:right w:val="single" w:sz="5" w:space="0" w:color="AEBCC6"/>
            </w:tcBorders>
            <w:shd w:val="clear" w:color="auto" w:fill="FFFFFF" w:themeFill="background1"/>
            <w:tcMar>
              <w:top w:w="90" w:type="dxa"/>
              <w:left w:w="110" w:type="dxa"/>
              <w:bottom w:w="90" w:type="dxa"/>
              <w:right w:w="110" w:type="dxa"/>
            </w:tcMar>
            <w:vAlign w:val="center"/>
          </w:tcPr>
          <w:p w14:paraId="7BE9C740" w14:textId="7290F352" w:rsidR="008C15BE" w:rsidRPr="00DC3ACC" w:rsidRDefault="008C15BE">
            <w:pPr>
              <w:spacing w:line="247" w:lineRule="auto"/>
              <w:rPr>
                <w:noProof/>
                <w:lang w:val="pl-PL"/>
              </w:rPr>
            </w:pPr>
            <w:r w:rsidRPr="003B3586">
              <w:rPr>
                <w:rFonts w:eastAsia="Arial" w:cs="Arial"/>
                <w:noProof/>
                <w:sz w:val="18"/>
                <w:lang w:val="pl-PL"/>
              </w:rPr>
              <w:t>Każdy punkt dostępowy należy dostarczyć jako kompletny, fabrycznie nowy zestaw obejmujący urządzenie, komplet elementów montażowych, dokumentację oraz injektor PoE+ 30 W z obsługą transmisji 2,5 Gb/s. Koszt injektora PoE+ należy uwzględnić w cenie jednostkowej punktu dostępowego i nie podlega on odrębnej wycenie.</w:t>
            </w:r>
          </w:p>
        </w:tc>
        <w:tc>
          <w:tcPr>
            <w:tcW w:w="3836" w:type="dxa"/>
            <w:tcBorders>
              <w:top w:val="single" w:sz="5" w:space="0" w:color="AEBCC6"/>
              <w:left w:val="single" w:sz="5" w:space="0" w:color="AEBCC6"/>
              <w:bottom w:val="single" w:sz="5" w:space="0" w:color="AEBCC6"/>
              <w:right w:val="single" w:sz="5" w:space="0" w:color="AEBCC6"/>
            </w:tcBorders>
            <w:shd w:val="clear" w:color="auto" w:fill="FFFFFF" w:themeFill="background1"/>
          </w:tcPr>
          <w:p w14:paraId="26201BE9" w14:textId="77777777" w:rsidR="008C15BE" w:rsidRPr="003B3586" w:rsidRDefault="008C15BE">
            <w:pPr>
              <w:spacing w:line="247" w:lineRule="auto"/>
              <w:rPr>
                <w:rFonts w:eastAsia="Arial" w:cs="Arial"/>
                <w:noProof/>
                <w:sz w:val="18"/>
                <w:lang w:val="pl-PL"/>
              </w:rPr>
            </w:pPr>
          </w:p>
        </w:tc>
      </w:tr>
      <w:tr w:rsidR="008C15BE" w:rsidRPr="00A72809" w14:paraId="7362815B" w14:textId="38DB6EB2" w:rsidTr="008C15BE">
        <w:trPr>
          <w:cantSplit/>
          <w:jc w:val="center"/>
        </w:trPr>
        <w:tc>
          <w:tcPr>
            <w:tcW w:w="3175"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26F63C2B" w14:textId="77777777" w:rsidR="008C15BE" w:rsidRPr="00DC3ACC" w:rsidRDefault="008C15BE">
            <w:pPr>
              <w:spacing w:line="247" w:lineRule="auto"/>
              <w:rPr>
                <w:noProof/>
                <w:lang w:val="pl-PL"/>
              </w:rPr>
            </w:pPr>
            <w:r w:rsidRPr="00DC3ACC">
              <w:rPr>
                <w:rFonts w:eastAsia="Arial" w:cs="Arial"/>
                <w:b/>
                <w:noProof/>
                <w:sz w:val="18"/>
                <w:lang w:val="pl-PL"/>
              </w:rPr>
              <w:t>Równoważność</w:t>
            </w:r>
          </w:p>
        </w:tc>
        <w:tc>
          <w:tcPr>
            <w:tcW w:w="3620" w:type="dxa"/>
            <w:tcBorders>
              <w:top w:val="single" w:sz="5" w:space="0" w:color="AEBCC6"/>
              <w:left w:val="single" w:sz="5" w:space="0" w:color="AEBCC6"/>
              <w:bottom w:val="single" w:sz="5" w:space="0" w:color="AEBCC6"/>
              <w:right w:val="single" w:sz="5" w:space="0" w:color="AEBCC6"/>
            </w:tcBorders>
            <w:shd w:val="clear" w:color="auto" w:fill="F5F8FA"/>
            <w:tcMar>
              <w:top w:w="90" w:type="dxa"/>
              <w:left w:w="110" w:type="dxa"/>
              <w:bottom w:w="90" w:type="dxa"/>
              <w:right w:w="110" w:type="dxa"/>
            </w:tcMar>
            <w:vAlign w:val="center"/>
          </w:tcPr>
          <w:p w14:paraId="4F6F1416" w14:textId="77777777" w:rsidR="008C15BE" w:rsidRPr="00DC3ACC" w:rsidRDefault="008C15BE">
            <w:pPr>
              <w:spacing w:line="247" w:lineRule="auto"/>
              <w:rPr>
                <w:noProof/>
                <w:lang w:val="pl-PL"/>
              </w:rPr>
            </w:pPr>
            <w:r w:rsidRPr="00DC3ACC">
              <w:rPr>
                <w:rFonts w:eastAsia="Arial" w:cs="Arial"/>
                <w:noProof/>
                <w:sz w:val="18"/>
                <w:lang w:val="pl-PL"/>
              </w:rPr>
              <w:t>Zamawiający dopuszcza urządzenia równoważne dowolnego producenta, pod warunkiem spełnienia wszystkich określonych powyżej minimalnych parametrów technicznych i funkcjonalnych. Za równoważne uznane zostanie rozwiązanie zapewniające co najmniej Wi‑Fi 7 w trzech pasmach, wskazaną liczbę strumieni przestrzennych, obsługę minimum 500 klientów, uplink minimum 2,5 GbE, zasilanie PoE+, centralne zarządzanie, analizę widma oraz wymagane funkcje bezpieczeństwa i VLAN.</w:t>
            </w:r>
          </w:p>
        </w:tc>
        <w:tc>
          <w:tcPr>
            <w:tcW w:w="3836" w:type="dxa"/>
            <w:tcBorders>
              <w:top w:val="single" w:sz="5" w:space="0" w:color="AEBCC6"/>
              <w:left w:val="single" w:sz="5" w:space="0" w:color="AEBCC6"/>
              <w:bottom w:val="single" w:sz="5" w:space="0" w:color="AEBCC6"/>
              <w:right w:val="single" w:sz="5" w:space="0" w:color="AEBCC6"/>
            </w:tcBorders>
            <w:shd w:val="clear" w:color="auto" w:fill="F5F8FA"/>
          </w:tcPr>
          <w:p w14:paraId="55326D37" w14:textId="77777777" w:rsidR="008C15BE" w:rsidRPr="00DC3ACC" w:rsidRDefault="008C15BE">
            <w:pPr>
              <w:spacing w:line="247" w:lineRule="auto"/>
              <w:rPr>
                <w:rFonts w:eastAsia="Arial" w:cs="Arial"/>
                <w:noProof/>
                <w:sz w:val="18"/>
                <w:lang w:val="pl-PL"/>
              </w:rPr>
            </w:pPr>
          </w:p>
        </w:tc>
      </w:tr>
    </w:tbl>
    <w:p w14:paraId="25097972" w14:textId="77777777" w:rsidR="006612D7" w:rsidRPr="00DC3ACC" w:rsidRDefault="006612D7">
      <w:pPr>
        <w:spacing w:line="120" w:lineRule="auto"/>
        <w:rPr>
          <w:noProof/>
          <w:lang w:val="pl-PL"/>
        </w:rPr>
      </w:pPr>
    </w:p>
    <w:p w14:paraId="2864CB08" w14:textId="108451EE" w:rsidR="006612D7" w:rsidRPr="00DC3ACC" w:rsidRDefault="006612D7">
      <w:pPr>
        <w:spacing w:before="80" w:line="240" w:lineRule="auto"/>
        <w:rPr>
          <w:noProof/>
          <w:lang w:val="pl-PL"/>
        </w:rPr>
      </w:pPr>
    </w:p>
    <w:sectPr w:rsidR="006612D7" w:rsidRPr="00DC3ACC" w:rsidSect="00034616">
      <w:headerReference w:type="default" r:id="rId11"/>
      <w:footerReference w:type="default" r:id="rId12"/>
      <w:pgSz w:w="11906" w:h="16838"/>
      <w:pgMar w:top="935" w:right="992" w:bottom="879" w:left="992" w:header="369"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0AD92" w14:textId="77777777" w:rsidR="00DD574B" w:rsidRDefault="00DD574B">
      <w:pPr>
        <w:spacing w:line="240" w:lineRule="auto"/>
      </w:pPr>
      <w:r>
        <w:separator/>
      </w:r>
    </w:p>
  </w:endnote>
  <w:endnote w:type="continuationSeparator" w:id="0">
    <w:p w14:paraId="0F0686D8" w14:textId="77777777" w:rsidR="00DD574B" w:rsidRDefault="00DD57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A4A0F" w14:textId="77777777" w:rsidR="001C18FD" w:rsidRPr="00DC3ACC" w:rsidRDefault="001C18FD">
    <w:pPr>
      <w:spacing w:before="40"/>
      <w:jc w:val="center"/>
      <w:rPr>
        <w:lang w:val="pl-PL"/>
      </w:rPr>
    </w:pPr>
    <w:r w:rsidRPr="005F2EC6">
      <w:rPr>
        <w:rFonts w:eastAsia="Arial"/>
        <w:color w:val="5B6770"/>
        <w:sz w:val="16"/>
        <w:lang w:val="pl-PL"/>
      </w:rPr>
      <w:t xml:space="preserve">OPZ – Muzeum </w:t>
    </w:r>
    <w:r w:rsidRPr="00DC3ACC">
      <w:rPr>
        <w:rFonts w:eastAsia="Arial"/>
        <w:color w:val="5B6770"/>
        <w:sz w:val="16"/>
        <w:lang w:val="pl-PL"/>
      </w:rPr>
      <w:t xml:space="preserve">Wojska Polskiego   •   strona </w:t>
    </w:r>
    <w:r w:rsidRPr="00DC3ACC">
      <w:rPr>
        <w:rFonts w:eastAsia="Arial"/>
        <w:color w:val="5B6770"/>
        <w:sz w:val="16"/>
        <w:lang w:val="pl-PL"/>
      </w:rPr>
      <w:fldChar w:fldCharType="begin"/>
    </w:r>
    <w:r w:rsidRPr="00DC3ACC">
      <w:rPr>
        <w:rFonts w:eastAsia="Arial"/>
        <w:color w:val="5B6770"/>
        <w:sz w:val="16"/>
        <w:lang w:val="pl-PL"/>
      </w:rPr>
      <w:instrText>PAGE</w:instrText>
    </w:r>
    <w:r w:rsidRPr="00DC3ACC">
      <w:rPr>
        <w:rFonts w:eastAsia="Arial"/>
        <w:color w:val="5B6770"/>
        <w:sz w:val="16"/>
        <w:lang w:val="pl-PL"/>
      </w:rPr>
      <w:fldChar w:fldCharType="separate"/>
    </w:r>
    <w:r w:rsidRPr="00DC3ACC">
      <w:rPr>
        <w:rFonts w:eastAsia="Arial"/>
        <w:noProof/>
        <w:color w:val="5B6770"/>
        <w:sz w:val="16"/>
        <w:lang w:val="pl-PL"/>
      </w:rPr>
      <w:t>1</w:t>
    </w:r>
    <w:r w:rsidRPr="00DC3ACC">
      <w:rPr>
        <w:rFonts w:eastAsia="Arial"/>
        <w:color w:val="5B6770"/>
        <w:sz w:val="16"/>
        <w:lang w:val="pl-PL"/>
      </w:rPr>
      <w:fldChar w:fldCharType="end"/>
    </w:r>
    <w:r w:rsidRPr="00DC3ACC">
      <w:rPr>
        <w:rFonts w:eastAsia="Arial"/>
        <w:color w:val="5B6770"/>
        <w:sz w:val="16"/>
        <w:lang w:val="pl-PL"/>
      </w:rPr>
      <w:t xml:space="preserve"> z </w:t>
    </w:r>
    <w:r w:rsidRPr="00DC3ACC">
      <w:rPr>
        <w:rFonts w:eastAsia="Arial"/>
        <w:color w:val="5B6770"/>
        <w:sz w:val="16"/>
        <w:lang w:val="pl-PL"/>
      </w:rPr>
      <w:fldChar w:fldCharType="begin"/>
    </w:r>
    <w:r w:rsidRPr="00DC3ACC">
      <w:rPr>
        <w:rFonts w:eastAsia="Arial"/>
        <w:color w:val="5B6770"/>
        <w:sz w:val="16"/>
        <w:lang w:val="pl-PL"/>
      </w:rPr>
      <w:instrText>NUMPAGES</w:instrText>
    </w:r>
    <w:r w:rsidRPr="00DC3ACC">
      <w:rPr>
        <w:rFonts w:eastAsia="Arial"/>
        <w:color w:val="5B6770"/>
        <w:sz w:val="16"/>
        <w:lang w:val="pl-PL"/>
      </w:rPr>
      <w:fldChar w:fldCharType="separate"/>
    </w:r>
    <w:r w:rsidRPr="00DC3ACC">
      <w:rPr>
        <w:rFonts w:eastAsia="Arial"/>
        <w:noProof/>
        <w:color w:val="5B6770"/>
        <w:sz w:val="16"/>
        <w:lang w:val="pl-PL"/>
      </w:rPr>
      <w:t>2</w:t>
    </w:r>
    <w:r w:rsidRPr="00DC3ACC">
      <w:rPr>
        <w:rFonts w:eastAsia="Arial"/>
        <w:color w:val="5B6770"/>
        <w:sz w:val="16"/>
        <w:lang w:val="pl-P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08096" w14:textId="77777777" w:rsidR="00DD574B" w:rsidRDefault="00DD574B">
      <w:pPr>
        <w:spacing w:line="240" w:lineRule="auto"/>
      </w:pPr>
      <w:r>
        <w:separator/>
      </w:r>
    </w:p>
  </w:footnote>
  <w:footnote w:type="continuationSeparator" w:id="0">
    <w:p w14:paraId="2C522171" w14:textId="77777777" w:rsidR="00DD574B" w:rsidRDefault="00DD57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5AB96" w14:textId="1F25C6F3" w:rsidR="001C18FD" w:rsidRPr="005F2EC6" w:rsidRDefault="001C18FD">
    <w:pPr>
      <w:pBdr>
        <w:bottom w:val="single" w:sz="8" w:space="4" w:color="2F6B8A"/>
      </w:pBdr>
      <w:spacing w:after="40"/>
      <w:jc w:val="right"/>
      <w:rPr>
        <w:lang w:val="pl-PL"/>
      </w:rPr>
    </w:pPr>
    <w:r w:rsidRPr="005F2EC6">
      <w:rPr>
        <w:rFonts w:eastAsia="Arial"/>
        <w:b/>
        <w:color w:val="183B56"/>
        <w:sz w:val="16"/>
        <w:lang w:val="pl-PL"/>
      </w:rPr>
      <w:t>MUZEUM WOJSKA POLSKIEGO | OPIS PRZEDMIOTU ZAMÓWIENIA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388408877">
    <w:abstractNumId w:val="8"/>
  </w:num>
  <w:num w:numId="2" w16cid:durableId="1453554390">
    <w:abstractNumId w:val="0"/>
  </w:num>
  <w:num w:numId="3" w16cid:durableId="2037611023">
    <w:abstractNumId w:val="3"/>
  </w:num>
  <w:num w:numId="4" w16cid:durableId="269550453">
    <w:abstractNumId w:val="1"/>
  </w:num>
  <w:num w:numId="5" w16cid:durableId="300039282">
    <w:abstractNumId w:val="6"/>
  </w:num>
  <w:num w:numId="6" w16cid:durableId="530415021">
    <w:abstractNumId w:val="2"/>
  </w:num>
  <w:num w:numId="7" w16cid:durableId="541745687">
    <w:abstractNumId w:val="7"/>
  </w:num>
  <w:num w:numId="8" w16cid:durableId="597562034">
    <w:abstractNumId w:val="4"/>
  </w:num>
  <w:num w:numId="9" w16cid:durableId="6130519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F2B"/>
    <w:rsid w:val="00034616"/>
    <w:rsid w:val="000535B7"/>
    <w:rsid w:val="0006063C"/>
    <w:rsid w:val="0006596B"/>
    <w:rsid w:val="00093B20"/>
    <w:rsid w:val="000F7CE6"/>
    <w:rsid w:val="00100C8D"/>
    <w:rsid w:val="001106EB"/>
    <w:rsid w:val="00113A58"/>
    <w:rsid w:val="0013775B"/>
    <w:rsid w:val="00144985"/>
    <w:rsid w:val="0015074B"/>
    <w:rsid w:val="001946DC"/>
    <w:rsid w:val="00195E2E"/>
    <w:rsid w:val="001B7755"/>
    <w:rsid w:val="001C05CA"/>
    <w:rsid w:val="001C18FD"/>
    <w:rsid w:val="001C67F5"/>
    <w:rsid w:val="001F53E7"/>
    <w:rsid w:val="0020076A"/>
    <w:rsid w:val="00213568"/>
    <w:rsid w:val="00260479"/>
    <w:rsid w:val="00264569"/>
    <w:rsid w:val="0026484F"/>
    <w:rsid w:val="002715EB"/>
    <w:rsid w:val="002746BE"/>
    <w:rsid w:val="00290E78"/>
    <w:rsid w:val="0029639D"/>
    <w:rsid w:val="002B1EA6"/>
    <w:rsid w:val="002C7FF2"/>
    <w:rsid w:val="002E793E"/>
    <w:rsid w:val="00301E3B"/>
    <w:rsid w:val="00302C6F"/>
    <w:rsid w:val="003232ED"/>
    <w:rsid w:val="00325EB4"/>
    <w:rsid w:val="00326F90"/>
    <w:rsid w:val="00343F7E"/>
    <w:rsid w:val="00347A14"/>
    <w:rsid w:val="00362B10"/>
    <w:rsid w:val="00385B13"/>
    <w:rsid w:val="003B3586"/>
    <w:rsid w:val="003D5418"/>
    <w:rsid w:val="00403CDC"/>
    <w:rsid w:val="004307CC"/>
    <w:rsid w:val="00471C7C"/>
    <w:rsid w:val="004804C3"/>
    <w:rsid w:val="005220D8"/>
    <w:rsid w:val="00544424"/>
    <w:rsid w:val="00547659"/>
    <w:rsid w:val="0058178D"/>
    <w:rsid w:val="005B4206"/>
    <w:rsid w:val="005C1E1B"/>
    <w:rsid w:val="005D5AA1"/>
    <w:rsid w:val="005F2EC6"/>
    <w:rsid w:val="00621B07"/>
    <w:rsid w:val="00635A62"/>
    <w:rsid w:val="006612D7"/>
    <w:rsid w:val="006653F1"/>
    <w:rsid w:val="006655CB"/>
    <w:rsid w:val="00680CDD"/>
    <w:rsid w:val="00687ADE"/>
    <w:rsid w:val="00690693"/>
    <w:rsid w:val="006E3228"/>
    <w:rsid w:val="00701B5F"/>
    <w:rsid w:val="007424CD"/>
    <w:rsid w:val="00771C66"/>
    <w:rsid w:val="007D5DF2"/>
    <w:rsid w:val="007E37C1"/>
    <w:rsid w:val="00855318"/>
    <w:rsid w:val="00856279"/>
    <w:rsid w:val="00885A6B"/>
    <w:rsid w:val="00892683"/>
    <w:rsid w:val="00897C20"/>
    <w:rsid w:val="008A6F8A"/>
    <w:rsid w:val="008C15BE"/>
    <w:rsid w:val="00935C23"/>
    <w:rsid w:val="00990B77"/>
    <w:rsid w:val="009A6032"/>
    <w:rsid w:val="009C416A"/>
    <w:rsid w:val="009E44A5"/>
    <w:rsid w:val="00A03560"/>
    <w:rsid w:val="00A15B59"/>
    <w:rsid w:val="00A16EB6"/>
    <w:rsid w:val="00A31CB7"/>
    <w:rsid w:val="00A32E87"/>
    <w:rsid w:val="00A34D9C"/>
    <w:rsid w:val="00A3688C"/>
    <w:rsid w:val="00A40139"/>
    <w:rsid w:val="00A72809"/>
    <w:rsid w:val="00A802E5"/>
    <w:rsid w:val="00AA1D8D"/>
    <w:rsid w:val="00AB1960"/>
    <w:rsid w:val="00AD1AFB"/>
    <w:rsid w:val="00AE156E"/>
    <w:rsid w:val="00AF30EC"/>
    <w:rsid w:val="00B0562F"/>
    <w:rsid w:val="00B24A61"/>
    <w:rsid w:val="00B3627A"/>
    <w:rsid w:val="00B47730"/>
    <w:rsid w:val="00BF3F20"/>
    <w:rsid w:val="00C12A0E"/>
    <w:rsid w:val="00C17178"/>
    <w:rsid w:val="00C50E29"/>
    <w:rsid w:val="00CB0664"/>
    <w:rsid w:val="00CB7920"/>
    <w:rsid w:val="00CC37B3"/>
    <w:rsid w:val="00D32B27"/>
    <w:rsid w:val="00DC3ACC"/>
    <w:rsid w:val="00DD574B"/>
    <w:rsid w:val="00E077B0"/>
    <w:rsid w:val="00E12013"/>
    <w:rsid w:val="00E2648E"/>
    <w:rsid w:val="00E500CD"/>
    <w:rsid w:val="00E70B16"/>
    <w:rsid w:val="00E75BC4"/>
    <w:rsid w:val="00E93FD4"/>
    <w:rsid w:val="00EC009A"/>
    <w:rsid w:val="00EC505C"/>
    <w:rsid w:val="00EE04F5"/>
    <w:rsid w:val="00F06DC6"/>
    <w:rsid w:val="00F166A0"/>
    <w:rsid w:val="00FC693F"/>
    <w:rsid w:val="00FD63B4"/>
    <w:rsid w:val="01240899"/>
    <w:rsid w:val="014477FC"/>
    <w:rsid w:val="0DC762B2"/>
    <w:rsid w:val="17CDFD1E"/>
    <w:rsid w:val="18E06517"/>
    <w:rsid w:val="1E884FD4"/>
    <w:rsid w:val="1F452484"/>
    <w:rsid w:val="265D2D5E"/>
    <w:rsid w:val="2BA13CAF"/>
    <w:rsid w:val="2E67CD4E"/>
    <w:rsid w:val="31220071"/>
    <w:rsid w:val="341B9857"/>
    <w:rsid w:val="46DFB027"/>
    <w:rsid w:val="51D69B11"/>
    <w:rsid w:val="6623660B"/>
    <w:rsid w:val="6801A6DC"/>
    <w:rsid w:val="68B0A42C"/>
    <w:rsid w:val="6CA56AD3"/>
    <w:rsid w:val="6F5B731C"/>
    <w:rsid w:val="70EB3D5F"/>
    <w:rsid w:val="7246BB83"/>
    <w:rsid w:val="729143C7"/>
    <w:rsid w:val="78EF2CAC"/>
    <w:rsid w:val="7DA633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A89F99"/>
  <w14:defaultImageDpi w14:val="300"/>
  <w15:docId w15:val="{1C68791D-512F-4104-AB1D-E65219165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0" w:line="252" w:lineRule="auto"/>
    </w:pPr>
    <w:rPr>
      <w:rFonts w:ascii="Arial" w:hAnsi="Arial"/>
      <w:color w:val="1F2933"/>
      <w:sz w:val="19"/>
    </w:rPr>
  </w:style>
  <w:style w:type="paragraph" w:styleId="Nagwek1">
    <w:name w:val="heading 1"/>
    <w:basedOn w:val="Normalny"/>
    <w:next w:val="Normalny"/>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1"/>
    <w:uiPriority w:val="99"/>
    <w:unhideWhenUsed/>
    <w:rsid w:val="00290E78"/>
    <w:pPr>
      <w:tabs>
        <w:tab w:val="center" w:pos="4536"/>
        <w:tab w:val="right" w:pos="9072"/>
      </w:tabs>
      <w:spacing w:line="240" w:lineRule="auto"/>
    </w:pPr>
  </w:style>
  <w:style w:type="character" w:customStyle="1" w:styleId="NagwekZnak1">
    <w:name w:val="Nagłówek Znak1"/>
    <w:basedOn w:val="Domylnaczcionkaakapitu"/>
    <w:link w:val="Nagwek"/>
    <w:uiPriority w:val="99"/>
    <w:rsid w:val="00290E78"/>
    <w:rPr>
      <w:rFonts w:ascii="Arial" w:hAnsi="Arial"/>
      <w:color w:val="1F2933"/>
      <w:sz w:val="19"/>
    </w:rPr>
  </w:style>
  <w:style w:type="paragraph" w:styleId="Stopka">
    <w:name w:val="footer"/>
    <w:basedOn w:val="Normalny"/>
    <w:link w:val="StopkaZnak1"/>
    <w:uiPriority w:val="99"/>
    <w:unhideWhenUsed/>
    <w:rsid w:val="00290E78"/>
    <w:pPr>
      <w:tabs>
        <w:tab w:val="center" w:pos="4536"/>
        <w:tab w:val="right" w:pos="9072"/>
      </w:tabs>
      <w:spacing w:line="240" w:lineRule="auto"/>
    </w:pPr>
  </w:style>
  <w:style w:type="character" w:customStyle="1" w:styleId="StopkaZnak1">
    <w:name w:val="Stopka Znak1"/>
    <w:basedOn w:val="Domylnaczcionkaakapitu"/>
    <w:link w:val="Stopka"/>
    <w:uiPriority w:val="99"/>
    <w:rsid w:val="00290E78"/>
    <w:rPr>
      <w:rFonts w:ascii="Arial" w:hAnsi="Arial"/>
      <w:color w:val="1F2933"/>
      <w:sz w:val="19"/>
    </w:rPr>
  </w:style>
  <w:style w:type="paragraph" w:styleId="Bezodstpw">
    <w:name w:val="No Spacing"/>
    <w:uiPriority w:val="1"/>
    <w:qFormat/>
    <w:rsid w:val="00FC693F"/>
    <w:pPr>
      <w:spacing w:after="0" w:line="240" w:lineRule="auto"/>
    </w:pPr>
  </w:style>
  <w:style w:type="table" w:customStyle="1" w:styleId="LightShading-Accent1">
    <w:name w:val="Light Shading - Accent 1"/>
    <w:basedOn w:val="Standardowy"/>
    <w:uiPriority w:val="60"/>
    <w:rsid w:val="00A15B5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
    <w:name w:val="Light Shading - Accent 2"/>
    <w:basedOn w:val="Standardowy"/>
    <w:uiPriority w:val="60"/>
    <w:rsid w:val="00A15B59"/>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
    <w:name w:val="Light Shading - Accent 3"/>
    <w:basedOn w:val="Standardowy"/>
    <w:uiPriority w:val="60"/>
    <w:rsid w:val="00A15B59"/>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
    <w:name w:val="Light Shading - Accent 4"/>
    <w:basedOn w:val="Standardowy"/>
    <w:uiPriority w:val="60"/>
    <w:rsid w:val="00A15B59"/>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
    <w:name w:val="Light Shading - Accent 5"/>
    <w:basedOn w:val="Standardowy"/>
    <w:uiPriority w:val="60"/>
    <w:rsid w:val="00A15B59"/>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Accent6">
    <w:name w:val="Light Shading - Accent 6"/>
    <w:basedOn w:val="Standardowy"/>
    <w:uiPriority w:val="60"/>
    <w:rsid w:val="00A15B59"/>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Accent1">
    <w:name w:val="Light List - Accent 1"/>
    <w:basedOn w:val="Standardowy"/>
    <w:uiPriority w:val="61"/>
    <w:rsid w:val="00A15B5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kapitzlist">
    <w:name w:val="List Paragraph"/>
    <w:basedOn w:val="Normalny"/>
    <w:uiPriority w:val="34"/>
    <w:qFormat/>
    <w:rsid w:val="00FC693F"/>
    <w:pPr>
      <w:ind w:left="720"/>
      <w:contextualSpacing/>
    </w:pPr>
  </w:style>
  <w:style w:type="table" w:customStyle="1" w:styleId="LightList-Accent2">
    <w:name w:val="Light List - Accent 2"/>
    <w:basedOn w:val="Standardowy"/>
    <w:uiPriority w:val="61"/>
    <w:rsid w:val="00A15B5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
    <w:name w:val="Light List - Accent 3"/>
    <w:basedOn w:val="Standardowy"/>
    <w:uiPriority w:val="61"/>
    <w:rsid w:val="00A15B5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
    <w:name w:val="Light List - Accent 4"/>
    <w:basedOn w:val="Standardowy"/>
    <w:uiPriority w:val="61"/>
    <w:rsid w:val="00A15B59"/>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
    <w:name w:val="Light List - Accent 5"/>
    <w:basedOn w:val="Standardowy"/>
    <w:uiPriority w:val="61"/>
    <w:rsid w:val="00A15B5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
    <w:name w:val="Light List - Accent 6"/>
    <w:basedOn w:val="Standardowy"/>
    <w:uiPriority w:val="61"/>
    <w:rsid w:val="00A15B59"/>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Accent1">
    <w:name w:val="Light Grid - Accent 1"/>
    <w:basedOn w:val="Standardowy"/>
    <w:uiPriority w:val="62"/>
    <w:rsid w:val="00A15B5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5"/>
      </w:numPr>
      <w:tabs>
        <w:tab w:val="clear" w:pos="720"/>
        <w:tab w:val="num" w:pos="360"/>
      </w:tabs>
      <w:ind w:left="360"/>
      <w:contextualSpacing/>
    </w:pPr>
  </w:style>
  <w:style w:type="paragraph" w:styleId="Listapunktowana3">
    <w:name w:val="List Bullet 3"/>
    <w:basedOn w:val="Normalny"/>
    <w:uiPriority w:val="99"/>
    <w:unhideWhenUsed/>
    <w:rsid w:val="00326F90"/>
    <w:pPr>
      <w:numPr>
        <w:numId w:val="9"/>
      </w:numPr>
      <w:tabs>
        <w:tab w:val="clear" w:pos="1080"/>
        <w:tab w:val="num" w:pos="1800"/>
      </w:tabs>
      <w:ind w:left="1800"/>
      <w:contextualSpacing/>
    </w:pPr>
  </w:style>
  <w:style w:type="paragraph" w:styleId="Listanumerowana">
    <w:name w:val="List Number"/>
    <w:basedOn w:val="Normalny"/>
    <w:uiPriority w:val="99"/>
    <w:unhideWhenUsed/>
    <w:rsid w:val="00326F90"/>
    <w:pPr>
      <w:numPr>
        <w:numId w:val="7"/>
      </w:numPr>
      <w:tabs>
        <w:tab w:val="clear" w:pos="360"/>
        <w:tab w:val="num" w:pos="1080"/>
      </w:tabs>
      <w:ind w:left="1080"/>
      <w:contextualSpacing/>
    </w:pPr>
  </w:style>
  <w:style w:type="paragraph" w:styleId="Listanumerowana2">
    <w:name w:val="List Number 2"/>
    <w:basedOn w:val="Normalny"/>
    <w:uiPriority w:val="99"/>
    <w:unhideWhenUsed/>
    <w:rsid w:val="0029639D"/>
    <w:pPr>
      <w:numPr>
        <w:numId w:val="3"/>
      </w:numPr>
      <w:tabs>
        <w:tab w:val="clear" w:pos="720"/>
        <w:tab w:val="num" w:pos="1080"/>
      </w:tabs>
      <w:ind w:left="1080"/>
      <w:contextualSpacing/>
    </w:pPr>
  </w:style>
  <w:style w:type="paragraph" w:styleId="Listanumerowana3">
    <w:name w:val="List Number 3"/>
    <w:basedOn w:val="Normalny"/>
    <w:uiPriority w:val="99"/>
    <w:unhideWhenUsed/>
    <w:rsid w:val="0029639D"/>
    <w:pPr>
      <w:numPr>
        <w:numId w:val="6"/>
      </w:numPr>
      <w:tabs>
        <w:tab w:val="clear" w:pos="1080"/>
        <w:tab w:val="num" w:pos="720"/>
      </w:tabs>
      <w:ind w:left="720"/>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table" w:customStyle="1" w:styleId="LightGrid-Accent2">
    <w:name w:val="Light Grid - Accent 2"/>
    <w:basedOn w:val="Standardowy"/>
    <w:uiPriority w:val="62"/>
    <w:rsid w:val="00A15B5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Accent3">
    <w:name w:val="Light Grid - Accent 3"/>
    <w:basedOn w:val="Standardowy"/>
    <w:uiPriority w:val="62"/>
    <w:rsid w:val="00A15B5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Accent4">
    <w:name w:val="Light Grid - Accent 4"/>
    <w:basedOn w:val="Standardowy"/>
    <w:uiPriority w:val="62"/>
    <w:rsid w:val="00A15B59"/>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Accent5">
    <w:name w:val="Light Grid - Accent 5"/>
    <w:basedOn w:val="Standardowy"/>
    <w:uiPriority w:val="62"/>
    <w:rsid w:val="00A15B5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Accent6">
    <w:name w:val="Light Grid - Accent 6"/>
    <w:basedOn w:val="Standardowy"/>
    <w:uiPriority w:val="62"/>
    <w:rsid w:val="00A15B59"/>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Accent1">
    <w:name w:val="Medium Shading 1 - Accent 1"/>
    <w:basedOn w:val="Standardowy"/>
    <w:uiPriority w:val="63"/>
    <w:rsid w:val="00A15B5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
    <w:name w:val="Medium Shading 1 - Accent 2"/>
    <w:basedOn w:val="Standardowy"/>
    <w:uiPriority w:val="63"/>
    <w:rsid w:val="00A15B59"/>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
    <w:name w:val="Medium Shading 1 - Accent 3"/>
    <w:basedOn w:val="Standardowy"/>
    <w:uiPriority w:val="63"/>
    <w:rsid w:val="00A15B59"/>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
    <w:name w:val="Medium Shading 1 - Accent 4"/>
    <w:basedOn w:val="Standardowy"/>
    <w:uiPriority w:val="63"/>
    <w:rsid w:val="00A15B59"/>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
    <w:name w:val="Medium Shading 1 - Accent 5"/>
    <w:basedOn w:val="Standardowy"/>
    <w:uiPriority w:val="63"/>
    <w:rsid w:val="00A15B59"/>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styleId="Legenda">
    <w:name w:val="caption"/>
    <w:basedOn w:val="Normalny"/>
    <w:next w:val="Normalny"/>
    <w:uiPriority w:val="35"/>
    <w:semiHidden/>
    <w:unhideWhenUsed/>
    <w:qFormat/>
    <w:rsid w:val="00FC693F"/>
    <w:pPr>
      <w:spacing w:line="240" w:lineRule="auto"/>
    </w:pPr>
    <w:rPr>
      <w:b/>
      <w:bCs/>
      <w:color w:val="4F81BD" w:themeColor="accent1"/>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table" w:customStyle="1" w:styleId="MediumShading1-Accent6">
    <w:name w:val="Medium Shading 1 - Accent 6"/>
    <w:basedOn w:val="Standardowy"/>
    <w:uiPriority w:val="63"/>
    <w:rsid w:val="00A15B5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Accent1">
    <w:name w:val="Medium Shading 2 - Accent 1"/>
    <w:basedOn w:val="Standardowy"/>
    <w:uiPriority w:val="64"/>
    <w:rsid w:val="00A15B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Shading2-Accent2">
    <w:name w:val="Medium Shading 2 - Accent 2"/>
    <w:basedOn w:val="Standardowy"/>
    <w:uiPriority w:val="64"/>
    <w:rsid w:val="00A15B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
    <w:name w:val="Medium Shading 2 - Accent 3"/>
    <w:basedOn w:val="Standardowy"/>
    <w:uiPriority w:val="64"/>
    <w:rsid w:val="00A15B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
    <w:name w:val="Medium Shading 2 - Accent 4"/>
    <w:basedOn w:val="Standardowy"/>
    <w:uiPriority w:val="64"/>
    <w:rsid w:val="00A15B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
    <w:name w:val="Medium Shading 2 - Accent 5"/>
    <w:basedOn w:val="Standardowy"/>
    <w:uiPriority w:val="64"/>
    <w:rsid w:val="00A15B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
    <w:name w:val="Medium Shading 2 - Accent 6"/>
    <w:basedOn w:val="Standardowy"/>
    <w:uiPriority w:val="64"/>
    <w:rsid w:val="00A15B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Accent1">
    <w:name w:val="Medium List 1 - Accent 1"/>
    <w:basedOn w:val="Standardowy"/>
    <w:uiPriority w:val="65"/>
    <w:rsid w:val="00A15B59"/>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List1-Accent2">
    <w:name w:val="Medium List 1 - Accent 2"/>
    <w:basedOn w:val="Standardowy"/>
    <w:uiPriority w:val="65"/>
    <w:rsid w:val="00A15B59"/>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
    <w:name w:val="Medium List 1 - Accent 3"/>
    <w:basedOn w:val="Standardowy"/>
    <w:uiPriority w:val="65"/>
    <w:rsid w:val="00A15B59"/>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
    <w:name w:val="Medium List 1 - Accent 4"/>
    <w:basedOn w:val="Standardowy"/>
    <w:uiPriority w:val="65"/>
    <w:rsid w:val="00A15B59"/>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
    <w:name w:val="Medium List 1 - Accent 5"/>
    <w:basedOn w:val="Standardowy"/>
    <w:uiPriority w:val="65"/>
    <w:rsid w:val="00A15B59"/>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
    <w:name w:val="Medium List 1 - Accent 6"/>
    <w:basedOn w:val="Standardowy"/>
    <w:uiPriority w:val="65"/>
    <w:rsid w:val="00A15B59"/>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Accent1">
    <w:name w:val="Medium List 2 - Accent 1"/>
    <w:basedOn w:val="Standardowy"/>
    <w:uiPriority w:val="66"/>
    <w:rsid w:val="00A15B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List2-Accent2">
    <w:name w:val="Medium List 2 - Accent 2"/>
    <w:basedOn w:val="Standardowy"/>
    <w:uiPriority w:val="66"/>
    <w:rsid w:val="00A15B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
    <w:name w:val="Medium List 2 - Accent 3"/>
    <w:basedOn w:val="Standardowy"/>
    <w:uiPriority w:val="66"/>
    <w:rsid w:val="00A15B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
    <w:name w:val="Medium List 2 - Accent 4"/>
    <w:basedOn w:val="Standardowy"/>
    <w:uiPriority w:val="66"/>
    <w:rsid w:val="00A15B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
    <w:name w:val="Medium List 2 - Accent 5"/>
    <w:basedOn w:val="Standardowy"/>
    <w:uiPriority w:val="66"/>
    <w:rsid w:val="00A15B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
    <w:name w:val="Medium List 2 - Accent 6"/>
    <w:basedOn w:val="Standardowy"/>
    <w:uiPriority w:val="66"/>
    <w:rsid w:val="00A15B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Accent1">
    <w:name w:val="Medium Grid 1 - Accent 1"/>
    <w:basedOn w:val="Standardowy"/>
    <w:uiPriority w:val="67"/>
    <w:rsid w:val="00A15B5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Grid1-Accent2">
    <w:name w:val="Medium Grid 1 - Accent 2"/>
    <w:basedOn w:val="Standardowy"/>
    <w:uiPriority w:val="67"/>
    <w:rsid w:val="00A15B59"/>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
    <w:name w:val="Medium Grid 1 - Accent 3"/>
    <w:basedOn w:val="Standardowy"/>
    <w:uiPriority w:val="67"/>
    <w:rsid w:val="00A15B59"/>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
    <w:name w:val="Medium Grid 1 - Accent 4"/>
    <w:basedOn w:val="Standardowy"/>
    <w:uiPriority w:val="67"/>
    <w:rsid w:val="00A15B59"/>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
    <w:name w:val="Medium Grid 1 - Accent 5"/>
    <w:basedOn w:val="Standardowy"/>
    <w:uiPriority w:val="67"/>
    <w:rsid w:val="00A15B59"/>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
    <w:name w:val="Medium Grid 1 - Accent 6"/>
    <w:basedOn w:val="Standardowy"/>
    <w:uiPriority w:val="67"/>
    <w:rsid w:val="00A15B5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Accent1">
    <w:name w:val="Medium Grid 2 - Accent 1"/>
    <w:basedOn w:val="Standardowy"/>
    <w:uiPriority w:val="68"/>
    <w:rsid w:val="00A15B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Grid2-Accent2">
    <w:name w:val="Medium Grid 2 - Accent 2"/>
    <w:basedOn w:val="Standardowy"/>
    <w:uiPriority w:val="68"/>
    <w:rsid w:val="00A15B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
    <w:name w:val="Medium Grid 2 - Accent 3"/>
    <w:basedOn w:val="Standardowy"/>
    <w:uiPriority w:val="68"/>
    <w:rsid w:val="00A15B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
    <w:name w:val="Medium Grid 2 - Accent 4"/>
    <w:basedOn w:val="Standardowy"/>
    <w:uiPriority w:val="68"/>
    <w:rsid w:val="00A15B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
    <w:name w:val="Medium Grid 2 - Accent 5"/>
    <w:basedOn w:val="Standardowy"/>
    <w:uiPriority w:val="68"/>
    <w:rsid w:val="00A15B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
    <w:name w:val="Medium Grid 2 - Accent 6"/>
    <w:basedOn w:val="Standardowy"/>
    <w:uiPriority w:val="68"/>
    <w:rsid w:val="00A15B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Accent1">
    <w:name w:val="Medium Grid 3 - Accent 1"/>
    <w:basedOn w:val="Standardowy"/>
    <w:uiPriority w:val="69"/>
    <w:rsid w:val="00A15B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Grid3-Accent2">
    <w:name w:val="Medium Grid 3 - Accent 2"/>
    <w:basedOn w:val="Standardowy"/>
    <w:uiPriority w:val="69"/>
    <w:rsid w:val="00A15B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
    <w:name w:val="Medium Grid 3 - Accent 3"/>
    <w:basedOn w:val="Standardowy"/>
    <w:uiPriority w:val="69"/>
    <w:rsid w:val="00A15B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4">
    <w:name w:val="Medium Grid 3 - Accent 4"/>
    <w:basedOn w:val="Standardowy"/>
    <w:uiPriority w:val="69"/>
    <w:rsid w:val="00A15B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5">
    <w:name w:val="Medium Grid 3 - Accent 5"/>
    <w:basedOn w:val="Standardowy"/>
    <w:uiPriority w:val="69"/>
    <w:rsid w:val="00A15B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6">
    <w:name w:val="Medium Grid 3 - Accent 6"/>
    <w:basedOn w:val="Standardowy"/>
    <w:uiPriority w:val="69"/>
    <w:rsid w:val="00A15B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Accent1">
    <w:name w:val="Dark List - Accent 1"/>
    <w:basedOn w:val="Standardowy"/>
    <w:uiPriority w:val="70"/>
    <w:rsid w:val="00A15B59"/>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DarkList-Accent2">
    <w:name w:val="Dark List - Accent 2"/>
    <w:basedOn w:val="Standardowy"/>
    <w:uiPriority w:val="70"/>
    <w:rsid w:val="00A15B59"/>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
    <w:name w:val="Dark List - Accent 3"/>
    <w:basedOn w:val="Standardowy"/>
    <w:uiPriority w:val="70"/>
    <w:rsid w:val="00A15B59"/>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
    <w:name w:val="Dark List - Accent 4"/>
    <w:basedOn w:val="Standardowy"/>
    <w:uiPriority w:val="70"/>
    <w:rsid w:val="00A15B59"/>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
    <w:name w:val="Dark List - Accent 5"/>
    <w:basedOn w:val="Standardowy"/>
    <w:uiPriority w:val="70"/>
    <w:rsid w:val="00A15B59"/>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
    <w:name w:val="Dark List - Accent 6"/>
    <w:basedOn w:val="Standardowy"/>
    <w:uiPriority w:val="70"/>
    <w:rsid w:val="00A15B59"/>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Accent1">
    <w:name w:val="Colorful Shading - Accent 1"/>
    <w:basedOn w:val="Standardowy"/>
    <w:uiPriority w:val="71"/>
    <w:rsid w:val="00A15B59"/>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Shading-Accent2">
    <w:name w:val="Colorful Shading - Accent 2"/>
    <w:basedOn w:val="Standardowy"/>
    <w:uiPriority w:val="71"/>
    <w:rsid w:val="00A15B59"/>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
    <w:name w:val="Colorful Shading - Accent 3"/>
    <w:basedOn w:val="Standardowy"/>
    <w:uiPriority w:val="71"/>
    <w:rsid w:val="00A15B59"/>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
    <w:name w:val="Colorful Shading - Accent 4"/>
    <w:basedOn w:val="Standardowy"/>
    <w:uiPriority w:val="71"/>
    <w:rsid w:val="00A15B59"/>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
    <w:name w:val="Colorful Shading - Accent 5"/>
    <w:basedOn w:val="Standardowy"/>
    <w:uiPriority w:val="71"/>
    <w:rsid w:val="00A15B59"/>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
    <w:name w:val="Colorful Shading - Accent 6"/>
    <w:basedOn w:val="Standardowy"/>
    <w:uiPriority w:val="71"/>
    <w:rsid w:val="00A15B59"/>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Accent1">
    <w:name w:val="Colorful List - Accent 1"/>
    <w:basedOn w:val="Standardowy"/>
    <w:uiPriority w:val="72"/>
    <w:rsid w:val="00A15B59"/>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ColorfulList-Accent2">
    <w:name w:val="Colorful List - Accent 2"/>
    <w:basedOn w:val="Standardowy"/>
    <w:uiPriority w:val="72"/>
    <w:rsid w:val="00A15B59"/>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
    <w:name w:val="Colorful List - Accent 3"/>
    <w:basedOn w:val="Standardowy"/>
    <w:uiPriority w:val="72"/>
    <w:rsid w:val="00A15B59"/>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
    <w:name w:val="Colorful List - Accent 4"/>
    <w:basedOn w:val="Standardowy"/>
    <w:uiPriority w:val="72"/>
    <w:rsid w:val="00A15B59"/>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
    <w:name w:val="Colorful List - Accent 5"/>
    <w:basedOn w:val="Standardowy"/>
    <w:uiPriority w:val="72"/>
    <w:rsid w:val="00A15B59"/>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
    <w:name w:val="Colorful List - Accent 6"/>
    <w:basedOn w:val="Standardowy"/>
    <w:uiPriority w:val="72"/>
    <w:rsid w:val="00A15B59"/>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Accent1">
    <w:name w:val="Colorful Grid - Accent 1"/>
    <w:basedOn w:val="Standardowy"/>
    <w:uiPriority w:val="73"/>
    <w:rsid w:val="00A15B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ColorfulGrid-Accent2">
    <w:name w:val="Colorful Grid - Accent 2"/>
    <w:basedOn w:val="Standardowy"/>
    <w:uiPriority w:val="73"/>
    <w:rsid w:val="00A15B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
    <w:name w:val="Colorful Grid - Accent 3"/>
    <w:basedOn w:val="Standardowy"/>
    <w:uiPriority w:val="73"/>
    <w:rsid w:val="00A15B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
    <w:name w:val="Colorful Grid - Accent 4"/>
    <w:basedOn w:val="Standardowy"/>
    <w:uiPriority w:val="73"/>
    <w:rsid w:val="00A15B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
    <w:name w:val="Colorful Grid - Accent 5"/>
    <w:basedOn w:val="Standardowy"/>
    <w:uiPriority w:val="73"/>
    <w:rsid w:val="00A15B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
    <w:name w:val="Colorful Grid - Accent 6"/>
    <w:basedOn w:val="Standardowy"/>
    <w:uiPriority w:val="73"/>
    <w:rsid w:val="00A15B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customStyle="1" w:styleId="NagwekZnak">
    <w:name w:val="Nagłówek Znak"/>
    <w:basedOn w:val="Domylnaczcionkaakapitu"/>
    <w:uiPriority w:val="99"/>
    <w:rsid w:val="00EC009A"/>
  </w:style>
  <w:style w:type="character" w:customStyle="1" w:styleId="StopkaZnak">
    <w:name w:val="Stopka Znak"/>
    <w:basedOn w:val="Domylnaczcionkaakapitu"/>
    <w:uiPriority w:val="99"/>
    <w:rsid w:val="00EC009A"/>
  </w:style>
  <w:style w:type="character" w:customStyle="1" w:styleId="Nagwek1Znak">
    <w:name w:val="Nagłówek 1 Znak"/>
    <w:basedOn w:val="Domylnaczcionkaakapitu"/>
    <w:uiPriority w:val="9"/>
    <w:rsid w:val="00EC009A"/>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uiPriority w:val="9"/>
    <w:rsid w:val="00EC009A"/>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uiPriority w:val="9"/>
    <w:rsid w:val="00EC009A"/>
    <w:rPr>
      <w:rFonts w:asciiTheme="majorHAnsi" w:eastAsiaTheme="majorEastAsia" w:hAnsiTheme="majorHAnsi" w:cstheme="majorBidi"/>
      <w:b/>
      <w:bCs/>
      <w:color w:val="4F81BD" w:themeColor="accent1"/>
    </w:rPr>
  </w:style>
  <w:style w:type="character" w:customStyle="1" w:styleId="TytuZnak">
    <w:name w:val="Tytuł Znak"/>
    <w:basedOn w:val="Domylnaczcionkaakapitu"/>
    <w:uiPriority w:val="10"/>
    <w:rsid w:val="00EC009A"/>
    <w:rPr>
      <w:rFonts w:asciiTheme="majorHAnsi" w:eastAsiaTheme="majorEastAsia" w:hAnsiTheme="majorHAnsi" w:cstheme="majorBidi"/>
      <w:color w:val="17365D" w:themeColor="text2" w:themeShade="BF"/>
      <w:spacing w:val="5"/>
      <w:kern w:val="28"/>
      <w:sz w:val="52"/>
      <w:szCs w:val="52"/>
    </w:rPr>
  </w:style>
  <w:style w:type="character" w:customStyle="1" w:styleId="PodtytuZnak">
    <w:name w:val="Podtytuł Znak"/>
    <w:basedOn w:val="Domylnaczcionkaakapitu"/>
    <w:uiPriority w:val="11"/>
    <w:rsid w:val="00EC009A"/>
    <w:rPr>
      <w:rFonts w:asciiTheme="majorHAnsi" w:eastAsiaTheme="majorEastAsia" w:hAnsiTheme="majorHAnsi" w:cstheme="majorBidi"/>
      <w:i/>
      <w:iCs/>
      <w:color w:val="4F81BD" w:themeColor="accent1"/>
      <w:spacing w:val="15"/>
      <w:sz w:val="24"/>
      <w:szCs w:val="24"/>
    </w:rPr>
  </w:style>
  <w:style w:type="character" w:customStyle="1" w:styleId="TekstpodstawowyZnak">
    <w:name w:val="Tekst podstawowy Znak"/>
    <w:basedOn w:val="Domylnaczcionkaakapitu"/>
    <w:uiPriority w:val="99"/>
    <w:rsid w:val="00EC009A"/>
  </w:style>
  <w:style w:type="character" w:customStyle="1" w:styleId="Tekstpodstawowy2Znak">
    <w:name w:val="Tekst podstawowy 2 Znak"/>
    <w:basedOn w:val="Domylnaczcionkaakapitu"/>
    <w:uiPriority w:val="99"/>
    <w:rsid w:val="00EC009A"/>
  </w:style>
  <w:style w:type="character" w:customStyle="1" w:styleId="Tekstpodstawowy3Znak">
    <w:name w:val="Tekst podstawowy 3 Znak"/>
    <w:basedOn w:val="Domylnaczcionkaakapitu"/>
    <w:uiPriority w:val="99"/>
    <w:rsid w:val="00EC009A"/>
    <w:rPr>
      <w:sz w:val="16"/>
      <w:szCs w:val="16"/>
    </w:rPr>
  </w:style>
  <w:style w:type="character" w:customStyle="1" w:styleId="TekstmakraZnak">
    <w:name w:val="Tekst makra Znak"/>
    <w:basedOn w:val="Domylnaczcionkaakapitu"/>
    <w:uiPriority w:val="99"/>
    <w:rsid w:val="00EC009A"/>
    <w:rPr>
      <w:rFonts w:ascii="Courier" w:hAnsi="Courier"/>
      <w:sz w:val="20"/>
      <w:szCs w:val="20"/>
    </w:rPr>
  </w:style>
  <w:style w:type="character" w:customStyle="1" w:styleId="CytatZnak">
    <w:name w:val="Cytat Znak"/>
    <w:basedOn w:val="Domylnaczcionkaakapitu"/>
    <w:uiPriority w:val="29"/>
    <w:rsid w:val="00EC009A"/>
    <w:rPr>
      <w:i/>
      <w:iCs/>
      <w:color w:val="000000" w:themeColor="text1"/>
    </w:rPr>
  </w:style>
  <w:style w:type="character" w:customStyle="1" w:styleId="Nagwek4Znak">
    <w:name w:val="Nagłówek 4 Znak"/>
    <w:basedOn w:val="Domylnaczcionkaakapitu"/>
    <w:uiPriority w:val="9"/>
    <w:semiHidden/>
    <w:rsid w:val="00EC009A"/>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uiPriority w:val="9"/>
    <w:semiHidden/>
    <w:rsid w:val="00EC009A"/>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uiPriority w:val="9"/>
    <w:semiHidden/>
    <w:rsid w:val="00EC009A"/>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uiPriority w:val="9"/>
    <w:semiHidden/>
    <w:rsid w:val="00EC009A"/>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uiPriority w:val="9"/>
    <w:semiHidden/>
    <w:rsid w:val="00EC009A"/>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uiPriority w:val="9"/>
    <w:semiHidden/>
    <w:rsid w:val="00EC009A"/>
    <w:rPr>
      <w:rFonts w:asciiTheme="majorHAnsi" w:eastAsiaTheme="majorEastAsia" w:hAnsiTheme="majorHAnsi" w:cstheme="majorBidi"/>
      <w:i/>
      <w:iCs/>
      <w:color w:val="404040" w:themeColor="text1" w:themeTint="BF"/>
      <w:sz w:val="20"/>
      <w:szCs w:val="20"/>
    </w:rPr>
  </w:style>
  <w:style w:type="character" w:customStyle="1" w:styleId="CytatintensywnyZnak">
    <w:name w:val="Cytat intensywny Znak"/>
    <w:basedOn w:val="Domylnaczcionkaakapitu"/>
    <w:uiPriority w:val="30"/>
    <w:rsid w:val="00EC009A"/>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a30f63f5-0b67-4ee6-bc59-80019dd15232" xsi:nil="true"/>
    <lcf76f155ced4ddcb4097134ff3c332f xmlns="b311a54c-4aba-410b-bc22-750519ebf0f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DBBD3D4B73C544398E96F61DEE5674C" ma:contentTypeVersion="11" ma:contentTypeDescription="Utwórz nowy dokument." ma:contentTypeScope="" ma:versionID="ae64653e4785567daa0779baf004e94b">
  <xsd:schema xmlns:xsd="http://www.w3.org/2001/XMLSchema" xmlns:xs="http://www.w3.org/2001/XMLSchema" xmlns:p="http://schemas.microsoft.com/office/2006/metadata/properties" xmlns:ns2="b311a54c-4aba-410b-bc22-750519ebf0ff" xmlns:ns3="a30f63f5-0b67-4ee6-bc59-80019dd15232" targetNamespace="http://schemas.microsoft.com/office/2006/metadata/properties" ma:root="true" ma:fieldsID="c11a0fa18f6bdc156f23f80de11789d0" ns2:_="" ns3:_="">
    <xsd:import namespace="b311a54c-4aba-410b-bc22-750519ebf0ff"/>
    <xsd:import namespace="a30f63f5-0b67-4ee6-bc59-80019dd152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11a54c-4aba-410b-bc22-750519ebf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Tagi obrazów" ma:readOnly="false" ma:fieldId="{5cf76f15-5ced-4ddc-b409-7134ff3c332f}" ma:taxonomyMulti="true" ma:sspId="6c9dc4f1-4b0f-4417-b8b3-272bd34e9ee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0f63f5-0b67-4ee6-bc59-80019dd1523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3c894b7-6caf-4cc2-8ef5-0c2e3fe8e3c0}" ma:internalName="TaxCatchAll" ma:showField="CatchAllData" ma:web="a30f63f5-0b67-4ee6-bc59-80019dd152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ECBD55B-DA4A-4D7D-8D0A-A68EAA328A2F}">
  <ds:schemaRefs>
    <ds:schemaRef ds:uri="http://schemas.microsoft.com/office/2006/metadata/properties"/>
    <ds:schemaRef ds:uri="http://schemas.microsoft.com/office/infopath/2007/PartnerControls"/>
    <ds:schemaRef ds:uri="a30f63f5-0b67-4ee6-bc59-80019dd15232"/>
    <ds:schemaRef ds:uri="b311a54c-4aba-410b-bc22-750519ebf0ff"/>
  </ds:schemaRefs>
</ds:datastoreItem>
</file>

<file path=customXml/itemProps3.xml><?xml version="1.0" encoding="utf-8"?>
<ds:datastoreItem xmlns:ds="http://schemas.openxmlformats.org/officeDocument/2006/customXml" ds:itemID="{9A5BA18D-E69C-44F3-A542-9640E6A08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11a54c-4aba-410b-bc22-750519ebf0ff"/>
    <ds:schemaRef ds:uri="a30f63f5-0b67-4ee6-bc59-80019dd152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C1F520-DA9B-4A23-A14C-4AA191DE50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2191</Words>
  <Characters>13147</Characters>
  <Application>Microsoft Office Word</Application>
  <DocSecurity>0</DocSecurity>
  <Lines>109</Lines>
  <Paragraphs>30</Paragraphs>
  <ScaleCrop>false</ScaleCrop>
  <Manager/>
  <Company/>
  <LinksUpToDate>false</LinksUpToDate>
  <CharactersWithSpaces>15308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Opis przedmiotu zamówienia – sprzęt komputerowy, serwerowy, peryferyjny i do digitalizacji</dc:title>
  <dc:subject>Muzeum Wojska Polskiego – OPZ</dc:subject>
  <dc:creator>python-docx</dc:creator>
  <cp:keywords/>
  <dc:description>generated by python-docx</dc:description>
  <cp:lastModifiedBy>Maria Jazdon</cp:lastModifiedBy>
  <cp:revision>4</cp:revision>
  <dcterms:created xsi:type="dcterms:W3CDTF">2026-10-30T13:23:00Z</dcterms:created>
  <dcterms:modified xsi:type="dcterms:W3CDTF">2026-10-30T13:32:00Z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0x0101003DBBD3D4B73C544398E96F61DEE5674C</vt:lpwstr>
  </property>
  <property fmtid="{D5CDD505-2E9C-101B-9397-08002B2CF9AE}" pid="3" name="MediaServiceImageTags">
    <vt:lpwstr/>
  </property>
  <property fmtid="{D5CDD505-2E9C-101B-9397-08002B2CF9AE}" pid="4" name="Order">
    <vt:r8>1400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