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AF2B9">
      <w:pPr>
        <w:pStyle w:val="2"/>
        <w:jc w:val="right"/>
        <w:rPr>
          <w:lang w:val="pl-PL"/>
        </w:rPr>
      </w:pPr>
      <w:r>
        <w:rPr>
          <w:lang w:val="pl-PL"/>
        </w:rPr>
        <w:t>Załącznik nr 2 do SWZ</w:t>
      </w:r>
    </w:p>
    <w:p w14:paraId="246E940D">
      <w:pPr>
        <w:pStyle w:val="36"/>
        <w:rPr>
          <w:lang w:val="pl-PL"/>
        </w:rPr>
      </w:pPr>
      <w:r>
        <w:rPr>
          <w:lang w:val="pl-PL"/>
        </w:rPr>
        <w:t>Formularz oferty</w:t>
      </w:r>
    </w:p>
    <w:p w14:paraId="41327F54">
      <w:pPr>
        <w:spacing w:after="120"/>
        <w:rPr>
          <w:lang w:val="pl-PL"/>
        </w:rPr>
      </w:pPr>
      <w:r>
        <w:rPr>
          <w:lang w:val="pl-PL"/>
        </w:rPr>
        <w:t>Kompleksowe zapewnienie sezonowego lodowiska sztucznie mrożonego wraz z halą namiotową i wyposażeniem dla MOSiR w Pabianicach w sezonie 2026/2027</w:t>
      </w:r>
    </w:p>
    <w:p w14:paraId="494B93BB">
      <w:pPr>
        <w:spacing w:after="120"/>
        <w:rPr>
          <w:rFonts w:hint="default"/>
          <w:lang w:val="pl-PL"/>
        </w:rPr>
      </w:pPr>
      <w:r>
        <w:rPr>
          <w:lang w:val="pl-PL"/>
        </w:rPr>
        <w:t>Znak postępowania:</w:t>
      </w:r>
      <w:r>
        <w:rPr>
          <w:b/>
          <w:bCs/>
          <w:lang w:val="pl-PL"/>
        </w:rPr>
        <w:t xml:space="preserve"> </w:t>
      </w:r>
      <w:r>
        <w:rPr>
          <w:rFonts w:hint="default"/>
          <w:b/>
          <w:bCs/>
          <w:lang w:val="pl-PL"/>
        </w:rPr>
        <w:t>2/2026</w:t>
      </w:r>
    </w:p>
    <w:p w14:paraId="78185ACA">
      <w:pPr>
        <w:keepLines/>
        <w:spacing w:after="120" w:line="259" w:lineRule="auto"/>
        <w:rPr>
          <w:sz w:val="21"/>
          <w:lang w:val="pl-PL"/>
        </w:rPr>
      </w:pPr>
      <w:r>
        <w:rPr>
          <w:sz w:val="21"/>
          <w:lang w:val="pl-PL"/>
        </w:rPr>
        <w:t xml:space="preserve">Do: Miasto Pabianice </w:t>
      </w:r>
    </w:p>
    <w:p w14:paraId="4E544DB9">
      <w:pPr>
        <w:keepLines/>
        <w:spacing w:after="120" w:line="259" w:lineRule="auto"/>
        <w:rPr>
          <w:sz w:val="21"/>
          <w:lang w:val="pl-PL"/>
        </w:rPr>
      </w:pPr>
      <w:r>
        <w:rPr>
          <w:sz w:val="21"/>
          <w:lang w:val="pl-PL"/>
        </w:rPr>
        <w:t xml:space="preserve">reprezentowane przez Prezydenta Miasta Grzegorza Mackiewicza, </w:t>
      </w:r>
    </w:p>
    <w:p w14:paraId="30200917">
      <w:pPr>
        <w:keepLines/>
        <w:spacing w:after="120" w:line="259" w:lineRule="auto"/>
        <w:rPr>
          <w:sz w:val="21"/>
          <w:lang w:val="pl-PL"/>
        </w:rPr>
      </w:pPr>
      <w:r>
        <w:rPr>
          <w:sz w:val="21"/>
          <w:lang w:val="pl-PL"/>
        </w:rPr>
        <w:t xml:space="preserve">95-200 Pabianice, ul. Zamkowa 16, </w:t>
      </w:r>
    </w:p>
    <w:p w14:paraId="01986267">
      <w:pPr>
        <w:keepLines/>
        <w:spacing w:after="120" w:line="259" w:lineRule="auto"/>
        <w:rPr>
          <w:sz w:val="21"/>
          <w:lang w:val="pl-PL"/>
        </w:rPr>
      </w:pPr>
      <w:r>
        <w:rPr>
          <w:sz w:val="21"/>
          <w:lang w:val="pl-PL"/>
        </w:rPr>
        <w:t xml:space="preserve">NIP 731-196-27-56, REGON 472057715, </w:t>
      </w:r>
    </w:p>
    <w:p w14:paraId="7E30A8DB">
      <w:pPr>
        <w:keepLines/>
        <w:spacing w:after="120" w:line="259" w:lineRule="auto"/>
        <w:rPr>
          <w:sz w:val="21"/>
          <w:lang w:val="pl-PL"/>
        </w:rPr>
      </w:pPr>
      <w:r>
        <w:rPr>
          <w:sz w:val="21"/>
          <w:lang w:val="pl-PL"/>
        </w:rPr>
        <w:t xml:space="preserve">działające poprzez swoją jednostkę organizacyjną Miejski Ośrodek Sportu i Rekreacji w Pabianicach, reprezentowany przez Dyrektora Łukasza Stencla, </w:t>
      </w:r>
    </w:p>
    <w:p w14:paraId="42F0461C">
      <w:pPr>
        <w:keepLines/>
        <w:spacing w:after="120" w:line="259" w:lineRule="auto"/>
        <w:rPr>
          <w:lang w:val="pl-PL"/>
        </w:rPr>
      </w:pPr>
      <w:r>
        <w:rPr>
          <w:sz w:val="21"/>
          <w:lang w:val="pl-PL"/>
        </w:rPr>
        <w:t>95-200 Pabianice, ul. Grota Roweckiego 3.</w:t>
      </w:r>
    </w:p>
    <w:p w14:paraId="16BE8A0C">
      <w:pPr>
        <w:pStyle w:val="2"/>
        <w:rPr>
          <w:lang w:val="pl-PL"/>
        </w:rPr>
      </w:pPr>
      <w:r>
        <w:rPr>
          <w:lang w:val="pl-PL"/>
        </w:rPr>
        <w:t>Dane wykonawcy</w:t>
      </w:r>
    </w:p>
    <w:p w14:paraId="26C2BB16">
      <w:pPr>
        <w:keepLines/>
        <w:spacing w:after="120" w:line="259" w:lineRule="auto"/>
        <w:rPr>
          <w:lang w:val="pl-PL"/>
        </w:rPr>
      </w:pPr>
      <w:r>
        <w:rPr>
          <w:sz w:val="21"/>
          <w:lang w:val="pl-PL"/>
        </w:rPr>
        <w:t>Nazwa i adres: ........................................................................................................</w:t>
      </w:r>
    </w:p>
    <w:p w14:paraId="179014D6">
      <w:pPr>
        <w:keepLines/>
        <w:spacing w:after="120" w:line="259" w:lineRule="auto"/>
        <w:rPr>
          <w:lang w:val="pl-PL"/>
        </w:rPr>
      </w:pPr>
      <w:r>
        <w:rPr>
          <w:sz w:val="21"/>
          <w:lang w:val="pl-PL"/>
        </w:rPr>
        <w:t>NIP / identyfikator zagraniczny: ................................  REGON / rejestr: ................................</w:t>
      </w:r>
    </w:p>
    <w:p w14:paraId="0D7C010E">
      <w:pPr>
        <w:keepLines/>
        <w:spacing w:after="120" w:line="259" w:lineRule="auto"/>
        <w:rPr>
          <w:lang w:val="pl-PL"/>
        </w:rPr>
      </w:pPr>
      <w:r>
        <w:rPr>
          <w:sz w:val="21"/>
          <w:lang w:val="pl-PL"/>
        </w:rPr>
        <w:t>Osoba do kontaktu: ................................  Telefon: ................................</w:t>
      </w:r>
    </w:p>
    <w:p w14:paraId="6941291C">
      <w:pPr>
        <w:keepLines/>
        <w:spacing w:after="120" w:line="259" w:lineRule="auto"/>
        <w:rPr>
          <w:lang w:val="pl-PL"/>
        </w:rPr>
      </w:pPr>
      <w:r>
        <w:rPr>
          <w:sz w:val="21"/>
          <w:lang w:val="pl-PL"/>
        </w:rPr>
        <w:t>E-mail: ................................................................................................................</w:t>
      </w:r>
    </w:p>
    <w:p w14:paraId="03D30BC4">
      <w:pPr>
        <w:keepLines/>
        <w:spacing w:after="120" w:line="259" w:lineRule="auto"/>
        <w:rPr>
          <w:lang w:val="pl-PL"/>
        </w:rPr>
      </w:pPr>
      <w:r>
        <w:rPr>
          <w:sz w:val="21"/>
          <w:lang w:val="pl-PL"/>
        </w:rPr>
        <w:t>Wykonawcy wspólnie ubiegający się o zamówienie i pełnomocnik, jeśli dotyczy:</w:t>
      </w:r>
    </w:p>
    <w:p w14:paraId="736F3B15">
      <w:pPr>
        <w:spacing w:after="120" w:line="276" w:lineRule="auto"/>
        <w:rPr>
          <w:rFonts w:cs="Arial"/>
          <w:lang w:val="pl-PL"/>
        </w:rPr>
      </w:pPr>
      <w:r>
        <w:rPr>
          <w:sz w:val="21"/>
          <w:lang w:val="pl-PL"/>
        </w:rPr>
        <w:t>Oferujemy wykonanie całego zamówienia zgodnie z SWZ i OPZ za cenę:</w:t>
      </w:r>
    </w:p>
    <w:tbl>
      <w:tblPr>
        <w:tblStyle w:val="35"/>
        <w:tblW w:w="0" w:type="auto"/>
        <w:tblInd w:w="1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4"/>
        <w:gridCol w:w="3137"/>
        <w:gridCol w:w="3137"/>
      </w:tblGrid>
      <w:tr w14:paraId="41F05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014" w:type="dxa"/>
          </w:tcPr>
          <w:p w14:paraId="0D3A7FC8">
            <w:pPr>
              <w:spacing w:after="0" w:line="240" w:lineRule="auto"/>
            </w:pPr>
            <w:r>
              <w:rPr>
                <w:sz w:val="20"/>
              </w:rPr>
              <w:t>Netto PLN</w:t>
            </w:r>
          </w:p>
        </w:tc>
        <w:tc>
          <w:tcPr>
            <w:tcW w:w="3137" w:type="dxa"/>
          </w:tcPr>
          <w:p w14:paraId="1844C58B">
            <w:pPr>
              <w:spacing w:after="0" w:line="240" w:lineRule="auto"/>
            </w:pPr>
            <w:r>
              <w:rPr>
                <w:sz w:val="20"/>
              </w:rPr>
              <w:t>Stawka i kwota VAT</w:t>
            </w:r>
          </w:p>
        </w:tc>
        <w:tc>
          <w:tcPr>
            <w:tcW w:w="3137" w:type="dxa"/>
          </w:tcPr>
          <w:p w14:paraId="215B2D94">
            <w:pPr>
              <w:spacing w:after="0" w:line="240" w:lineRule="auto"/>
            </w:pPr>
            <w:r>
              <w:rPr>
                <w:sz w:val="20"/>
              </w:rPr>
              <w:t>Brutto PLN</w:t>
            </w:r>
          </w:p>
        </w:tc>
      </w:tr>
      <w:tr w14:paraId="793D9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014" w:type="dxa"/>
          </w:tcPr>
          <w:p w14:paraId="7BA9F29E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137" w:type="dxa"/>
          </w:tcPr>
          <w:p w14:paraId="76769BCC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137" w:type="dxa"/>
          </w:tcPr>
          <w:p w14:paraId="214501B2">
            <w:pPr>
              <w:spacing w:after="0" w:line="240" w:lineRule="auto"/>
              <w:rPr>
                <w:sz w:val="20"/>
              </w:rPr>
            </w:pPr>
          </w:p>
        </w:tc>
      </w:tr>
      <w:tr w14:paraId="1D20C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4" w:type="dxa"/>
          </w:tcPr>
          <w:p w14:paraId="3C35BD50">
            <w:pPr>
              <w:spacing w:after="0" w:line="240" w:lineRule="auto"/>
            </w:pPr>
            <w:r>
              <w:rPr>
                <w:sz w:val="20"/>
              </w:rPr>
              <w:t>................</w:t>
            </w:r>
          </w:p>
        </w:tc>
        <w:tc>
          <w:tcPr>
            <w:tcW w:w="3137" w:type="dxa"/>
          </w:tcPr>
          <w:p w14:paraId="74AC6839">
            <w:pPr>
              <w:spacing w:after="0" w:line="240" w:lineRule="auto"/>
            </w:pPr>
            <w:r>
              <w:rPr>
                <w:sz w:val="20"/>
              </w:rPr>
              <w:t>................</w:t>
            </w:r>
          </w:p>
        </w:tc>
        <w:tc>
          <w:tcPr>
            <w:tcW w:w="3137" w:type="dxa"/>
          </w:tcPr>
          <w:p w14:paraId="15273B76">
            <w:pPr>
              <w:spacing w:after="0" w:line="240" w:lineRule="auto"/>
            </w:pPr>
            <w:r>
              <w:rPr>
                <w:sz w:val="20"/>
              </w:rPr>
              <w:t>................</w:t>
            </w:r>
          </w:p>
        </w:tc>
      </w:tr>
    </w:tbl>
    <w:p w14:paraId="0EAFF2C8">
      <w:pPr>
        <w:spacing w:after="120" w:line="276" w:lineRule="auto"/>
        <w:jc w:val="both"/>
        <w:rPr>
          <w:rFonts w:cs="Arial"/>
          <w:color w:val="000000" w:themeColor="text1"/>
          <w:lang w:val="pl-PL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lang w:val="pl-PL"/>
          <w14:textFill>
            <w14:solidFill>
              <w14:schemeClr w14:val="tx1"/>
            </w14:solidFill>
          </w14:textFill>
        </w:rPr>
        <w:t>Maksymalny czas rozpoczęcia serwisu na miejscu od zgłoszenia awarii wynosi ................ godzin zegarowych. Do 1 h przyznaje się 20 pkt, powyżej 1 do 6 h – 15 pkt, powyżej 6 do 18 h – 7,5 pkt, a powyżej 18 do 24 h – 0 pkt. Brak deklaracji oznacza 24 h i 0 pkt; deklarowana wartość musi być dodatnia, jednoznaczna i nie większa niż 24 h.</w:t>
      </w:r>
    </w:p>
    <w:p w14:paraId="0F01A678">
      <w:pPr>
        <w:pStyle w:val="2"/>
        <w:spacing w:line="276" w:lineRule="auto"/>
        <w:jc w:val="both"/>
        <w:rPr>
          <w:rFonts w:cs="Arial"/>
          <w:color w:val="000000" w:themeColor="text1"/>
          <w:lang w:val="pl-PL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 w:val="21"/>
          <w:lang w:val="pl-PL"/>
          <w14:textFill>
            <w14:solidFill>
              <w14:schemeClr w14:val="tx1"/>
            </w14:solidFill>
          </w14:textFill>
        </w:rPr>
        <w:t>Deklaracje dotyczące punktowanych cech hali</w:t>
      </w:r>
    </w:p>
    <w:p w14:paraId="4D5C0BD4">
      <w:pPr>
        <w:spacing w:after="120" w:line="276" w:lineRule="auto"/>
        <w:jc w:val="both"/>
        <w:rPr>
          <w:rFonts w:cs="Arial"/>
          <w:color w:val="000000" w:themeColor="text1"/>
          <w:lang w:val="pl-PL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lang w:val="pl-PL"/>
          <w14:textFill>
            <w14:solidFill>
              <w14:schemeClr w14:val="tx1"/>
            </w14:solidFill>
          </w14:textFill>
        </w:rPr>
        <w:t>Poniższe deklaracje stanowią treść oferty i zobowiązanie do zapewnienia wskazanych cech przez cały sezon; nie są przedmiotowymi środkami dowodowymi. Nie załącza się kart katalogowych ani dokumentów technicznych; dokumenty pozwalające zweryfikować wykonanie zobowiązań przekazuje się przed odbiorem uruchomienia zgodnie z OPZ. Brak deklaracji albo odpowiedź „NIE” oznacza 0 pkt w danym kryterium.</w:t>
      </w:r>
    </w:p>
    <w:tbl>
      <w:tblPr>
        <w:tblStyle w:val="35"/>
        <w:tblW w:w="0" w:type="auto"/>
        <w:tblInd w:w="1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8"/>
        <w:gridCol w:w="3402"/>
        <w:gridCol w:w="1664"/>
      </w:tblGrid>
      <w:tr w14:paraId="4045E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4288" w:type="dxa"/>
          </w:tcPr>
          <w:p w14:paraId="5F3EB3BB">
            <w:pPr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Punktowana cecha hali</w:t>
            </w:r>
          </w:p>
        </w:tc>
        <w:tc>
          <w:tcPr>
            <w:tcW w:w="3402" w:type="dxa"/>
          </w:tcPr>
          <w:p w14:paraId="03820679">
            <w:pPr>
              <w:spacing w:after="0" w:line="240" w:lineRule="auto"/>
              <w:rPr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lang w:val="pl-PL"/>
                <w14:textFill>
                  <w14:solidFill>
                    <w14:schemeClr w14:val="tx1"/>
                  </w14:solidFill>
                </w14:textFill>
              </w:rPr>
              <w:t>Deklaracja Wykonawcy</w:t>
            </w:r>
          </w:p>
        </w:tc>
        <w:tc>
          <w:tcPr>
            <w:tcW w:w="1664" w:type="dxa"/>
          </w:tcPr>
          <w:p w14:paraId="2E3EF4E6">
            <w:pPr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Punktacja</w:t>
            </w:r>
          </w:p>
        </w:tc>
      </w:tr>
      <w:tr w14:paraId="43D7B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288" w:type="dxa"/>
          </w:tcPr>
          <w:p w14:paraId="38D52FFF">
            <w:pPr>
              <w:spacing w:after="0" w:line="240" w:lineRule="auto"/>
              <w:rPr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Zobowiązujemy się zapewnić dodatkową izolację cieplną dachu zgodną z definicją w OPZ.</w:t>
            </w:r>
          </w:p>
        </w:tc>
        <w:tc>
          <w:tcPr>
            <w:tcW w:w="3402" w:type="dxa"/>
          </w:tcPr>
          <w:p w14:paraId="659F2187">
            <w:pPr>
              <w:spacing w:after="0" w:line="240" w:lineRule="auto"/>
              <w:rPr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Odpowiedź brzmi: TAK / NIE (należy wybrać jedną).</w:t>
            </w:r>
          </w:p>
        </w:tc>
        <w:tc>
          <w:tcPr>
            <w:tcW w:w="1664" w:type="dxa"/>
          </w:tcPr>
          <w:p w14:paraId="24D6145B">
            <w:pPr>
              <w:spacing w:after="0" w:line="240" w:lineRule="auto"/>
              <w:rPr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Za TAK przyznaje się </w:t>
            </w:r>
            <w:r>
              <w:rPr>
                <w:rFonts w:hint="default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 pkt; za NIE lub brak deklaracji – 0 pkt.</w:t>
            </w:r>
          </w:p>
        </w:tc>
      </w:tr>
    </w:tbl>
    <w:p w14:paraId="47EEF93A">
      <w:pPr>
        <w:pStyle w:val="2"/>
        <w:spacing w:line="276" w:lineRule="auto"/>
        <w:rPr>
          <w:rFonts w:cs="Arial"/>
          <w:color w:val="000000" w:themeColor="text1"/>
          <w:lang w:val="pl-PL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 w:val="21"/>
          <w14:textFill>
            <w14:solidFill>
              <w14:schemeClr w14:val="tx1"/>
            </w14:solidFill>
          </w14:textFill>
        </w:rPr>
        <w:t>Kalkulacyjne rozbicie ceny</w:t>
      </w:r>
      <w:bookmarkStart w:id="0" w:name="_GoBack"/>
      <w:bookmarkEnd w:id="0"/>
    </w:p>
    <w:tbl>
      <w:tblPr>
        <w:tblStyle w:val="35"/>
        <w:tblW w:w="0" w:type="auto"/>
        <w:tblInd w:w="1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7"/>
        <w:gridCol w:w="2353"/>
        <w:gridCol w:w="2353"/>
        <w:gridCol w:w="2525"/>
      </w:tblGrid>
      <w:tr w14:paraId="46913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197" w:type="dxa"/>
          </w:tcPr>
          <w:p w14:paraId="35DBF56C">
            <w:pPr>
              <w:spacing w:after="0" w:line="240" w:lineRule="auto"/>
            </w:pPr>
            <w:r>
              <w:rPr>
                <w:sz w:val="20"/>
              </w:rPr>
              <w:t>Pozycja</w:t>
            </w:r>
          </w:p>
        </w:tc>
        <w:tc>
          <w:tcPr>
            <w:tcW w:w="2353" w:type="dxa"/>
          </w:tcPr>
          <w:p w14:paraId="5262F16C">
            <w:pPr>
              <w:spacing w:after="0" w:line="240" w:lineRule="auto"/>
            </w:pPr>
            <w:r>
              <w:rPr>
                <w:sz w:val="20"/>
              </w:rPr>
              <w:t>Netto PLN</w:t>
            </w:r>
          </w:p>
        </w:tc>
        <w:tc>
          <w:tcPr>
            <w:tcW w:w="2353" w:type="dxa"/>
          </w:tcPr>
          <w:p w14:paraId="38D49720">
            <w:pPr>
              <w:spacing w:after="0" w:line="240" w:lineRule="auto"/>
            </w:pPr>
            <w:r>
              <w:rPr>
                <w:sz w:val="20"/>
              </w:rPr>
              <w:t>VAT PLN</w:t>
            </w:r>
          </w:p>
        </w:tc>
        <w:tc>
          <w:tcPr>
            <w:tcW w:w="2525" w:type="dxa"/>
          </w:tcPr>
          <w:p w14:paraId="4EB666C3">
            <w:pPr>
              <w:spacing w:after="0" w:line="240" w:lineRule="auto"/>
            </w:pPr>
            <w:r>
              <w:rPr>
                <w:sz w:val="20"/>
              </w:rPr>
              <w:t>Brutto PLN</w:t>
            </w:r>
          </w:p>
        </w:tc>
      </w:tr>
      <w:tr w14:paraId="4D0BC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</w:tcPr>
          <w:p w14:paraId="4B6864CF">
            <w:pPr>
              <w:spacing w:after="0" w:line="240" w:lineRule="auto"/>
              <w:rPr>
                <w:lang w:val="pl-PL"/>
              </w:rPr>
            </w:pPr>
            <w:r>
              <w:rPr>
                <w:sz w:val="20"/>
                <w:lang w:val="pl-PL"/>
              </w:rPr>
              <w:t>Najem systemu chłodzenia i orurowania</w:t>
            </w:r>
          </w:p>
        </w:tc>
        <w:tc>
          <w:tcPr>
            <w:tcW w:w="2353" w:type="dxa"/>
          </w:tcPr>
          <w:p w14:paraId="7EF0405F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  <w:tc>
          <w:tcPr>
            <w:tcW w:w="2353" w:type="dxa"/>
          </w:tcPr>
          <w:p w14:paraId="61E28148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  <w:tc>
          <w:tcPr>
            <w:tcW w:w="2525" w:type="dxa"/>
          </w:tcPr>
          <w:p w14:paraId="4986A243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</w:tr>
      <w:tr w14:paraId="533D1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</w:tcPr>
          <w:p w14:paraId="590CBF8B">
            <w:pPr>
              <w:spacing w:after="0" w:line="240" w:lineRule="auto"/>
            </w:pPr>
            <w:r>
              <w:rPr>
                <w:sz w:val="20"/>
              </w:rPr>
              <w:t>Hala i bandy</w:t>
            </w:r>
          </w:p>
        </w:tc>
        <w:tc>
          <w:tcPr>
            <w:tcW w:w="2353" w:type="dxa"/>
          </w:tcPr>
          <w:p w14:paraId="591D129C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  <w:tc>
          <w:tcPr>
            <w:tcW w:w="2353" w:type="dxa"/>
          </w:tcPr>
          <w:p w14:paraId="4B5FBFB7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  <w:tc>
          <w:tcPr>
            <w:tcW w:w="2525" w:type="dxa"/>
          </w:tcPr>
          <w:p w14:paraId="334AAF8A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</w:tr>
      <w:tr w14:paraId="0F047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</w:tcPr>
          <w:p w14:paraId="69775D2E">
            <w:pPr>
              <w:spacing w:after="0" w:line="240" w:lineRule="auto"/>
            </w:pPr>
            <w:r>
              <w:rPr>
                <w:sz w:val="20"/>
              </w:rPr>
              <w:t>Rolba LPG z eksploatacją</w:t>
            </w:r>
          </w:p>
        </w:tc>
        <w:tc>
          <w:tcPr>
            <w:tcW w:w="2353" w:type="dxa"/>
          </w:tcPr>
          <w:p w14:paraId="233E9B09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  <w:tc>
          <w:tcPr>
            <w:tcW w:w="2353" w:type="dxa"/>
          </w:tcPr>
          <w:p w14:paraId="33CE5C45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  <w:tc>
          <w:tcPr>
            <w:tcW w:w="2525" w:type="dxa"/>
          </w:tcPr>
          <w:p w14:paraId="0EB69F28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</w:tr>
      <w:tr w14:paraId="4C1B5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</w:tcPr>
          <w:p w14:paraId="3A656FC0">
            <w:pPr>
              <w:spacing w:after="0" w:line="240" w:lineRule="auto"/>
              <w:rPr>
                <w:lang w:val="pl-PL"/>
              </w:rPr>
            </w:pPr>
            <w:r>
              <w:rPr>
                <w:sz w:val="20"/>
                <w:lang w:val="pl-PL"/>
              </w:rPr>
              <w:t>Łyżwy, chodziki, ławko-wieszaki i gumy</w:t>
            </w:r>
          </w:p>
        </w:tc>
        <w:tc>
          <w:tcPr>
            <w:tcW w:w="2353" w:type="dxa"/>
          </w:tcPr>
          <w:p w14:paraId="607CF236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  <w:tc>
          <w:tcPr>
            <w:tcW w:w="2353" w:type="dxa"/>
          </w:tcPr>
          <w:p w14:paraId="3464FD2D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  <w:tc>
          <w:tcPr>
            <w:tcW w:w="2525" w:type="dxa"/>
          </w:tcPr>
          <w:p w14:paraId="21516EFB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</w:tr>
      <w:tr w14:paraId="2EFD4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</w:tcPr>
          <w:p w14:paraId="512CE821">
            <w:pPr>
              <w:spacing w:after="0" w:line="240" w:lineRule="auto"/>
              <w:rPr>
                <w:lang w:val="pl-PL"/>
              </w:rPr>
            </w:pPr>
            <w:r>
              <w:rPr>
                <w:sz w:val="20"/>
                <w:lang w:val="pl-PL"/>
              </w:rPr>
              <w:t>Transport, montaż, uruchomienie i lód</w:t>
            </w:r>
          </w:p>
        </w:tc>
        <w:tc>
          <w:tcPr>
            <w:tcW w:w="2353" w:type="dxa"/>
          </w:tcPr>
          <w:p w14:paraId="42D22044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  <w:tc>
          <w:tcPr>
            <w:tcW w:w="2353" w:type="dxa"/>
          </w:tcPr>
          <w:p w14:paraId="122CA839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  <w:tc>
          <w:tcPr>
            <w:tcW w:w="2525" w:type="dxa"/>
          </w:tcPr>
          <w:p w14:paraId="563E4C2D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</w:tr>
      <w:tr w14:paraId="11D51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</w:tcPr>
          <w:p w14:paraId="449C7207">
            <w:pPr>
              <w:spacing w:after="0" w:line="240" w:lineRule="auto"/>
              <w:rPr>
                <w:lang w:val="pl-PL"/>
              </w:rPr>
            </w:pPr>
            <w:r>
              <w:rPr>
                <w:color w:val="000000" w:themeColor="text1"/>
                <w:sz w:val="20"/>
                <w:lang w:val="pl-PL"/>
                <w14:textFill>
                  <w14:solidFill>
                    <w14:schemeClr w14:val="tx1"/>
                  </w14:solidFill>
                </w14:textFill>
              </w:rPr>
              <w:t>Cena obejmuje</w:t>
            </w:r>
            <w:r>
              <w:rPr>
                <w:rFonts w:hint="default"/>
                <w:color w:val="000000" w:themeColor="text1"/>
                <w:sz w:val="20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 obsługę lodowiska,</w:t>
            </w:r>
            <w:r>
              <w:rPr>
                <w:color w:val="000000" w:themeColor="text1"/>
                <w:sz w:val="20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 szkolenie personelu, serwis przez sezon i grupowe zajęcia nauki jazdy na łyżwach.</w:t>
            </w:r>
          </w:p>
        </w:tc>
        <w:tc>
          <w:tcPr>
            <w:tcW w:w="2353" w:type="dxa"/>
          </w:tcPr>
          <w:p w14:paraId="40CF62BD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  <w:tc>
          <w:tcPr>
            <w:tcW w:w="2353" w:type="dxa"/>
          </w:tcPr>
          <w:p w14:paraId="6F0BD196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  <w:tc>
          <w:tcPr>
            <w:tcW w:w="2525" w:type="dxa"/>
          </w:tcPr>
          <w:p w14:paraId="33745B08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</w:tr>
      <w:tr w14:paraId="4E057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</w:tcPr>
          <w:p w14:paraId="382039DA">
            <w:pPr>
              <w:spacing w:after="0" w:line="240" w:lineRule="auto"/>
            </w:pPr>
            <w:r>
              <w:rPr>
                <w:sz w:val="20"/>
              </w:rPr>
              <w:t>Rozmrożenie, demontaż i zwrot</w:t>
            </w:r>
          </w:p>
        </w:tc>
        <w:tc>
          <w:tcPr>
            <w:tcW w:w="2353" w:type="dxa"/>
          </w:tcPr>
          <w:p w14:paraId="47583397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  <w:tc>
          <w:tcPr>
            <w:tcW w:w="2353" w:type="dxa"/>
          </w:tcPr>
          <w:p w14:paraId="1DC00811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  <w:tc>
          <w:tcPr>
            <w:tcW w:w="2525" w:type="dxa"/>
          </w:tcPr>
          <w:p w14:paraId="6B023057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</w:tr>
      <w:tr w14:paraId="5FAC5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7" w:type="dxa"/>
          </w:tcPr>
          <w:p w14:paraId="424CF576">
            <w:pPr>
              <w:spacing w:after="0" w:line="240" w:lineRule="auto"/>
            </w:pPr>
            <w:r>
              <w:rPr>
                <w:sz w:val="20"/>
              </w:rPr>
              <w:t>RAZEM</w:t>
            </w:r>
          </w:p>
        </w:tc>
        <w:tc>
          <w:tcPr>
            <w:tcW w:w="2353" w:type="dxa"/>
          </w:tcPr>
          <w:p w14:paraId="1D719120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  <w:tc>
          <w:tcPr>
            <w:tcW w:w="2353" w:type="dxa"/>
          </w:tcPr>
          <w:p w14:paraId="28D949A0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  <w:tc>
          <w:tcPr>
            <w:tcW w:w="2525" w:type="dxa"/>
          </w:tcPr>
          <w:p w14:paraId="32EA402A">
            <w:pPr>
              <w:spacing w:after="0" w:line="240" w:lineRule="auto"/>
            </w:pPr>
            <w:r>
              <w:rPr>
                <w:sz w:val="20"/>
              </w:rPr>
              <w:t>........</w:t>
            </w:r>
          </w:p>
        </w:tc>
      </w:tr>
    </w:tbl>
    <w:p w14:paraId="71C0D7FF">
      <w:pPr>
        <w:spacing w:after="120" w:line="276" w:lineRule="auto"/>
        <w:rPr>
          <w:rFonts w:cs="Arial"/>
          <w:lang w:val="pl-PL"/>
        </w:rPr>
      </w:pPr>
      <w:r>
        <w:rPr>
          <w:sz w:val="21"/>
          <w:lang w:val="pl-PL"/>
        </w:rPr>
        <w:t>Rozbicie jest kalkulacyjne; wiążąca jest ryczałtowa cena całego świadczenia. RAZEM odpowiada cenie powyżej.</w:t>
      </w:r>
    </w:p>
    <w:p w14:paraId="0E2B3D50">
      <w:pPr>
        <w:spacing w:after="120" w:line="276" w:lineRule="auto"/>
        <w:jc w:val="both"/>
        <w:rPr>
          <w:rFonts w:cs="Arial"/>
          <w:color w:val="000000" w:themeColor="text1"/>
          <w:lang w:val="pl-PL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lang w:val="pl-PL"/>
          <w14:textFill>
            <w14:solidFill>
              <w14:schemeClr w14:val="tx1"/>
            </w14:solidFill>
          </w14:textFill>
        </w:rPr>
        <w:t>Akceptujemy SWZ, OPZ i projekt umowy. Cena obejmuje wszystkie koszty przypisane Wykonawcy. Zapewnimy gotowość do 2 grudnia 2026 r., eksploatację od 3 grudnia 2026 r. do 28 lutego 2027 r. i demontaż do 14 marca 2027 r. Zapewniamy sprawny i bezpieczny zestaw, pełny serwis i usunięcie awarii krytycznej lub rozwiązanie zastępcze do 24 godzin. Jesteśmy związani ofertą w terminie SWZ. Zobowiązujemy się zapewnić halę spełniającą nowe wymagania OPZ i cechy zadeklarowane w powyższych kryteriach oraz organizować i prowadzić grupowe zajęcia nauki jazdy na łyżwach, co najmniej raz w tygodniu po zebraniu grupy co najmniej 10 chętnych, zgodnie z OPZ, w cenie oferty.</w:t>
      </w:r>
    </w:p>
    <w:p w14:paraId="2BDBDA4A">
      <w:pPr>
        <w:spacing w:after="120" w:line="276" w:lineRule="auto"/>
        <w:jc w:val="both"/>
        <w:rPr>
          <w:rFonts w:cs="Arial"/>
          <w:color w:val="000000" w:themeColor="text1"/>
          <w:lang w:val="pl-PL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lang w:val="pl-PL"/>
          <w14:textFill>
            <w14:solidFill>
              <w14:schemeClr w14:val="tx1"/>
            </w14:solidFill>
          </w14:textFill>
        </w:rPr>
        <w:t>Oferowane rozwiązania równoważne i opis sposobu spełnienia wymagań przedstawiamy następująco: ................................................................................................ .</w:t>
      </w:r>
    </w:p>
    <w:p w14:paraId="73592C69">
      <w:pPr>
        <w:spacing w:after="120" w:line="276" w:lineRule="auto"/>
        <w:jc w:val="both"/>
        <w:rPr>
          <w:rFonts w:cs="Arial"/>
          <w:color w:val="000000" w:themeColor="text1"/>
          <w:lang w:val="pl-PL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pl-PL"/>
          <w14:textFill>
            <w14:solidFill>
              <w14:schemeClr w14:val="tx1"/>
            </w14:solidFill>
          </w14:textFill>
        </w:rPr>
        <w:t>Obowiązkową wizję lokalną odbyliśmy w dniu ................; uczestniczył w niej nasz przedstawiciel ................ . W przypadku konsorcjum uczestniczył on na rzecz następujących członków: ................ . Udział Zamawiający sprawdza we własnej dokumentacji; nie wymaga się dołączenia potwierdzenia do oferty.</w:t>
      </w:r>
    </w:p>
    <w:p w14:paraId="2C521383">
      <w:pPr>
        <w:spacing w:after="120" w:line="276" w:lineRule="auto"/>
        <w:rPr>
          <w:rFonts w:cs="Arial"/>
          <w:lang w:val="pl-PL"/>
        </w:rPr>
      </w:pPr>
      <w:r>
        <w:rPr>
          <w:sz w:val="21"/>
          <w:lang w:val="pl-PL"/>
        </w:rPr>
        <w:t>Podwykonawcy i zakres powierzanych czynności, jeśli znani: ........................................</w:t>
      </w:r>
    </w:p>
    <w:p w14:paraId="63C35F21">
      <w:pPr>
        <w:spacing w:after="120" w:line="276" w:lineRule="auto"/>
        <w:rPr>
          <w:rFonts w:cs="Arial"/>
          <w:lang w:val="pl-PL"/>
        </w:rPr>
      </w:pPr>
      <w:r>
        <w:rPr>
          <w:sz w:val="21"/>
          <w:lang w:val="pl-PL"/>
        </w:rPr>
        <w:t>Poleganie na zasobach innego podmiotu: TAK / NIE. Podmiot i zakres: ..........................</w:t>
      </w:r>
    </w:p>
    <w:p w14:paraId="59256D52">
      <w:pPr>
        <w:spacing w:after="120" w:line="276" w:lineRule="auto"/>
        <w:rPr>
          <w:rFonts w:cs="Arial"/>
          <w:lang w:val="pl-PL"/>
        </w:rPr>
      </w:pPr>
      <w:r>
        <w:rPr>
          <w:sz w:val="21"/>
          <w:lang w:val="pl-PL"/>
        </w:rPr>
        <w:t>Wybór oferty powoduje obowiązek podatkowy Zamawiającego: TAK / NIE. Jeżeli TAK: rodzaj świadczenia ............; wartość netto ............; stawka VAT według wiedzy Wykonawcy ............ .</w:t>
      </w:r>
    </w:p>
    <w:p w14:paraId="0BDFD80E">
      <w:pPr>
        <w:spacing w:after="120" w:line="276" w:lineRule="auto"/>
        <w:rPr>
          <w:rFonts w:cs="Arial"/>
          <w:lang w:val="pl-PL"/>
        </w:rPr>
      </w:pPr>
      <w:r>
        <w:rPr>
          <w:sz w:val="21"/>
          <w:lang w:val="pl-PL"/>
        </w:rPr>
        <w:t>Dane umożliwiające dostęp do rejestru reprezentacji: ............ . Wielkość przedsiębiorstwa: mikro / małe / średnie / inne. Tajemnica przedsiębiorstwa: NIE / TAK, zakres i plik ............ .</w:t>
      </w:r>
    </w:p>
    <w:p w14:paraId="25704ED4">
      <w:pPr>
        <w:spacing w:after="120" w:line="276" w:lineRule="auto"/>
        <w:rPr>
          <w:rFonts w:cs="Arial"/>
          <w:lang w:val="pl-PL"/>
        </w:rPr>
      </w:pPr>
      <w:r>
        <w:rPr>
          <w:sz w:val="21"/>
          <w:lang w:val="pl-PL"/>
        </w:rPr>
        <w:t>Wypełniliśmy obowiązki informacyjne art. 13 lub 14 RODO wobec osób, których dane przekazujemy, w zakresie, w jakim mają zastosowanie. Wykaz załączników: ................................</w:t>
      </w:r>
    </w:p>
    <w:p w14:paraId="28E45183">
      <w:pPr>
        <w:spacing w:after="120" w:line="276" w:lineRule="auto"/>
        <w:rPr>
          <w:sz w:val="21"/>
          <w:lang w:val="pl-PL"/>
        </w:rPr>
      </w:pPr>
      <w:r>
        <w:rPr>
          <w:sz w:val="21"/>
          <w:lang w:val="pl-PL"/>
        </w:rPr>
        <w:t xml:space="preserve">Oferta wymaga podpisu kwalifikowanego, zaufanego albo osobistego osoby uprawnionej. </w:t>
      </w:r>
    </w:p>
    <w:p w14:paraId="608CE844">
      <w:pPr>
        <w:spacing w:after="120" w:line="276" w:lineRule="auto"/>
        <w:rPr>
          <w:rFonts w:cs="Arial"/>
          <w:lang w:val="pl-PL"/>
        </w:rPr>
      </w:pPr>
      <w:r>
        <w:rPr>
          <w:sz w:val="21"/>
        </w:rPr>
        <w:t>Imię i nazwisko: ................................</w:t>
      </w:r>
    </w:p>
    <w:sectPr>
      <w:headerReference r:id="rId5" w:type="default"/>
      <w:footerReference r:id="rId6" w:type="default"/>
      <w:pgSz w:w="11906" w:h="16838"/>
      <w:pgMar w:top="1134" w:right="1191" w:bottom="1077" w:left="130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309020205020404"/>
    <w:charset w:val="00"/>
    <w:family w:val="modern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FF243">
    <w:pPr>
      <w:pStyle w:val="18"/>
      <w:jc w:val="right"/>
    </w:pPr>
    <w:r>
      <w:rPr>
        <w:sz w:val="18"/>
      </w:rPr>
      <w:t xml:space="preserve">Strona 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rPr>
        <w:sz w:val="18"/>
      </w:rPr>
      <w:t xml:space="preserve"> z </w:t>
    </w:r>
    <w:r>
      <w:fldChar w:fldCharType="begin"/>
    </w:r>
    <w:r>
      <w:instrText xml:space="preserve">NUMPAGES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9" w:lineRule="auto"/>
      </w:pPr>
      <w:r>
        <w:separator/>
      </w:r>
    </w:p>
  </w:footnote>
  <w:footnote w:type="continuationSeparator" w:id="1">
    <w:p>
      <w:pPr>
        <w:spacing w:before="0" w:after="0" w:line="26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6C2CF">
    <w:r>
      <w:t>MOSiR Pabianice  |  Lodowisko sezonowe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5825"/>
    <w:rsid w:val="0006063C"/>
    <w:rsid w:val="0015074B"/>
    <w:rsid w:val="001964C3"/>
    <w:rsid w:val="0021497A"/>
    <w:rsid w:val="00292BDA"/>
    <w:rsid w:val="0029639D"/>
    <w:rsid w:val="002C35D2"/>
    <w:rsid w:val="002F6A78"/>
    <w:rsid w:val="00326F90"/>
    <w:rsid w:val="003D2285"/>
    <w:rsid w:val="004650E7"/>
    <w:rsid w:val="00522165"/>
    <w:rsid w:val="005927D6"/>
    <w:rsid w:val="00606986"/>
    <w:rsid w:val="007D069E"/>
    <w:rsid w:val="00877EBC"/>
    <w:rsid w:val="00981DBE"/>
    <w:rsid w:val="00A36547"/>
    <w:rsid w:val="00AA1D8D"/>
    <w:rsid w:val="00B47730"/>
    <w:rsid w:val="00CB0664"/>
    <w:rsid w:val="00D04B04"/>
    <w:rsid w:val="00E25845"/>
    <w:rsid w:val="00FC693F"/>
    <w:rsid w:val="00FD0ADC"/>
    <w:rsid w:val="16106868"/>
    <w:rsid w:val="1EE24A39"/>
    <w:rsid w:val="1FE842E7"/>
    <w:rsid w:val="724D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69" w:lineRule="auto"/>
    </w:pPr>
    <w:rPr>
      <w:rFonts w:ascii="Arial" w:hAnsi="Arial" w:eastAsiaTheme="minorEastAsia" w:cstheme="minorBidi"/>
      <w:color w:val="00000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200" w:after="100"/>
      <w:outlineLvl w:val="0"/>
    </w:pPr>
    <w:rPr>
      <w:rFonts w:asciiTheme="majorHAnsi" w:hAnsiTheme="majorHAnsi" w:eastAsiaTheme="majorEastAsia" w:cstheme="majorBidi"/>
      <w:b/>
      <w:bCs/>
      <w:sz w:val="24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100"/>
      <w:outlineLvl w:val="1"/>
    </w:pPr>
    <w:rPr>
      <w:rFonts w:asciiTheme="majorHAnsi" w:hAnsiTheme="majorHAnsi" w:eastAsiaTheme="majorEastAsia" w:cstheme="majorBidi"/>
      <w:b/>
      <w:bCs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80" w:line="269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/>
      <w:b/>
      <w:spacing w:val="5"/>
      <w:kern w:val="28"/>
      <w:sz w:val="36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Nagłówek Znak"/>
    <w:basedOn w:val="11"/>
    <w:link w:val="19"/>
    <w:qFormat/>
    <w:uiPriority w:val="99"/>
  </w:style>
  <w:style w:type="character" w:customStyle="1" w:styleId="136">
    <w:name w:val="Stopka Znak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Nagłówek 2 Znak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Nagłówek 3 Znak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ytuł Znak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Podtytuł Znak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Tekst podstawowy Znak"/>
    <w:basedOn w:val="11"/>
    <w:link w:val="13"/>
    <w:qFormat/>
    <w:uiPriority w:val="99"/>
  </w:style>
  <w:style w:type="character" w:customStyle="1" w:styleId="145">
    <w:name w:val="Tekst podstawowy 2 Znak"/>
    <w:basedOn w:val="11"/>
    <w:link w:val="14"/>
    <w:uiPriority w:val="99"/>
  </w:style>
  <w:style w:type="character" w:customStyle="1" w:styleId="146">
    <w:name w:val="Tekst podstawowy 3 Znak"/>
    <w:basedOn w:val="11"/>
    <w:link w:val="15"/>
    <w:qFormat/>
    <w:uiPriority w:val="99"/>
    <w:rPr>
      <w:sz w:val="16"/>
      <w:szCs w:val="16"/>
    </w:rPr>
  </w:style>
  <w:style w:type="character" w:customStyle="1" w:styleId="147">
    <w:name w:val="Tekst makra Znak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ytat Znak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Nagłówek 4 Znak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Nagłówek 5 Znak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Nagłówek 6 Znak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Nagłówek 7 Znak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Nagłówek 8 Znak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Nagłówek 9 Znak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ytat intensywny Znak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676</Words>
  <Characters>4626</Characters>
  <Lines>38</Lines>
  <Paragraphs>10</Paragraphs>
  <TotalTime>16</TotalTime>
  <ScaleCrop>false</ScaleCrop>
  <LinksUpToDate>false</LinksUpToDate>
  <CharactersWithSpaces>5227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Agnieszka Szałowiło</cp:lastModifiedBy>
  <dcterms:modified xsi:type="dcterms:W3CDTF">2026-10-16T09:05:40Z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eyJoZGlkIjoiYTM4N2JjNmMzODYzMWMyYTVlYjUxYjc0Mjc1NGEzMDIiLCJ1c2VySWQiOiIzNzI4MTQ0NDc5MDA3In0=</vt:lpwstr>
  </property>
  <property fmtid="{D5CDD505-2E9C-101B-9397-08002B2CF9AE}" pid="3" name="KSOProductBuildVer">
    <vt:lpwstr>1045-12.1.0.29162</vt:lpwstr>
  </property>
  <property fmtid="{D5CDD505-2E9C-101B-9397-08002B2CF9AE}" pid="4" name="ICV">
    <vt:lpwstr>124BDEE28F6144A2A2EAC8F1FA97A082_12</vt:lpwstr>
  </property>
</Properties>
</file>