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1799D">
      <w:pPr>
        <w:pStyle w:val="2"/>
        <w:rPr>
          <w:lang w:val="pl-PL"/>
        </w:rPr>
      </w:pPr>
      <w:r>
        <w:rPr>
          <w:lang w:val="pl-PL"/>
        </w:rPr>
        <w:t>Załącznik nr 10 do SWZ</w:t>
      </w:r>
    </w:p>
    <w:p w14:paraId="31F364DC">
      <w:pPr>
        <w:pStyle w:val="36"/>
        <w:rPr>
          <w:lang w:val="pl-PL"/>
        </w:rPr>
      </w:pPr>
      <w:r>
        <w:rPr>
          <w:lang w:val="pl-PL"/>
        </w:rPr>
        <w:t>Karta zgłoszenia i obsługi awarii</w:t>
      </w:r>
    </w:p>
    <w:p w14:paraId="61712A2E">
      <w:pPr>
        <w:rPr>
          <w:lang w:val="pl-PL"/>
        </w:rPr>
      </w:pPr>
      <w:r>
        <w:rPr>
          <w:lang w:val="pl-PL"/>
        </w:rPr>
        <w:t>Kompleksowe zapewnienie sezonowego lodowiska sztucznie mrożonego wraz z halą namiotową i wyposażeniem dla MOSiR w Pabianicach w sezonie 2026/2027</w:t>
      </w:r>
    </w:p>
    <w:p w14:paraId="4D6C13E2">
      <w:pPr>
        <w:rPr>
          <w:rFonts w:hint="default"/>
          <w:lang w:val="pl-PL"/>
        </w:rPr>
      </w:pPr>
      <w:r>
        <w:rPr>
          <w:lang w:val="pl-PL"/>
        </w:rPr>
        <w:t>Znak postępowania:</w:t>
      </w:r>
      <w:r>
        <w:rPr>
          <w:rFonts w:hint="default"/>
          <w:lang w:val="pl-PL"/>
        </w:rPr>
        <w:t xml:space="preserve"> 2/2026</w:t>
      </w:r>
      <w:bookmarkStart w:id="0" w:name="_GoBack"/>
      <w:bookmarkEnd w:id="0"/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5"/>
        <w:gridCol w:w="4705"/>
      </w:tblGrid>
      <w:tr w14:paraId="1CD7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705" w:type="dxa"/>
          </w:tcPr>
          <w:p w14:paraId="46439187">
            <w:r>
              <w:rPr>
                <w:sz w:val="20"/>
              </w:rPr>
              <w:t>Dane zgłoszenia</w:t>
            </w:r>
          </w:p>
        </w:tc>
        <w:tc>
          <w:tcPr>
            <w:tcW w:w="4705" w:type="dxa"/>
          </w:tcPr>
          <w:p w14:paraId="2932CC60">
            <w:r>
              <w:rPr>
                <w:sz w:val="20"/>
              </w:rPr>
              <w:t>Informacja</w:t>
            </w:r>
          </w:p>
        </w:tc>
      </w:tr>
      <w:tr w14:paraId="2BFC4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07F28A04">
            <w:r>
              <w:rPr>
                <w:sz w:val="20"/>
              </w:rPr>
              <w:t>Numer i umowa</w:t>
            </w:r>
          </w:p>
        </w:tc>
        <w:tc>
          <w:tcPr>
            <w:tcW w:w="4705" w:type="dxa"/>
          </w:tcPr>
          <w:p w14:paraId="7EA57166">
            <w:r>
              <w:rPr>
                <w:sz w:val="20"/>
              </w:rPr>
              <w:t>................</w:t>
            </w:r>
          </w:p>
        </w:tc>
      </w:tr>
      <w:tr w14:paraId="02C7C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09440236">
            <w:pPr>
              <w:rPr>
                <w:lang w:val="pl-PL"/>
              </w:rPr>
            </w:pPr>
            <w:r>
              <w:rPr>
                <w:sz w:val="20"/>
                <w:lang w:val="pl-PL"/>
              </w:rPr>
              <w:t>Data i godzina zgłoszenia oraz kanał</w:t>
            </w:r>
          </w:p>
        </w:tc>
        <w:tc>
          <w:tcPr>
            <w:tcW w:w="4705" w:type="dxa"/>
          </w:tcPr>
          <w:p w14:paraId="11158CD0">
            <w:r>
              <w:rPr>
                <w:sz w:val="20"/>
              </w:rPr>
              <w:t>................</w:t>
            </w:r>
          </w:p>
        </w:tc>
      </w:tr>
      <w:tr w14:paraId="55295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46395F75">
            <w:r>
              <w:rPr>
                <w:sz w:val="20"/>
              </w:rPr>
              <w:t>Zgłaszający i kontakt</w:t>
            </w:r>
          </w:p>
        </w:tc>
        <w:tc>
          <w:tcPr>
            <w:tcW w:w="4705" w:type="dxa"/>
          </w:tcPr>
          <w:p w14:paraId="220FD9F5">
            <w:r>
              <w:rPr>
                <w:sz w:val="20"/>
              </w:rPr>
              <w:t>................</w:t>
            </w:r>
          </w:p>
        </w:tc>
      </w:tr>
      <w:tr w14:paraId="7099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2EED2FE3">
            <w:r>
              <w:rPr>
                <w:sz w:val="20"/>
              </w:rPr>
              <w:t>Objawy i urządzenie</w:t>
            </w:r>
          </w:p>
        </w:tc>
        <w:tc>
          <w:tcPr>
            <w:tcW w:w="4705" w:type="dxa"/>
          </w:tcPr>
          <w:p w14:paraId="5C52D3EE">
            <w:r>
              <w:rPr>
                <w:sz w:val="20"/>
              </w:rPr>
              <w:t>................</w:t>
            </w:r>
          </w:p>
        </w:tc>
      </w:tr>
      <w:tr w14:paraId="599AC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427A73FA">
            <w:pPr>
              <w:rPr>
                <w:lang w:val="pl-PL"/>
              </w:rPr>
            </w:pPr>
            <w:r>
              <w:rPr>
                <w:sz w:val="20"/>
                <w:lang w:val="pl-PL"/>
              </w:rPr>
              <w:t>Awaria krytyczna TAK / NIE i podstawa</w:t>
            </w:r>
          </w:p>
        </w:tc>
        <w:tc>
          <w:tcPr>
            <w:tcW w:w="4705" w:type="dxa"/>
          </w:tcPr>
          <w:p w14:paraId="6EC012B6">
            <w:r>
              <w:rPr>
                <w:sz w:val="20"/>
              </w:rPr>
              <w:t>................</w:t>
            </w:r>
          </w:p>
        </w:tc>
      </w:tr>
      <w:tr w14:paraId="40D51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220E98C9">
            <w:r>
              <w:rPr>
                <w:sz w:val="20"/>
              </w:rPr>
              <w:t>Potwierdzenie przyjęcia</w:t>
            </w:r>
          </w:p>
        </w:tc>
        <w:tc>
          <w:tcPr>
            <w:tcW w:w="4705" w:type="dxa"/>
          </w:tcPr>
          <w:p w14:paraId="25080C85">
            <w:r>
              <w:rPr>
                <w:sz w:val="20"/>
              </w:rPr>
              <w:t>................</w:t>
            </w:r>
          </w:p>
        </w:tc>
      </w:tr>
      <w:tr w14:paraId="4274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4A12B8A3">
            <w:r>
              <w:rPr>
                <w:sz w:val="20"/>
              </w:rPr>
              <w:t>Rozpoczęcie diagnostyki zdalnej</w:t>
            </w:r>
          </w:p>
        </w:tc>
        <w:tc>
          <w:tcPr>
            <w:tcW w:w="4705" w:type="dxa"/>
          </w:tcPr>
          <w:p w14:paraId="4B421D8E">
            <w:r>
              <w:rPr>
                <w:sz w:val="20"/>
              </w:rPr>
              <w:t>................</w:t>
            </w:r>
          </w:p>
        </w:tc>
      </w:tr>
      <w:tr w14:paraId="5FFD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119DFF0E">
            <w:pPr>
              <w:rPr>
                <w:lang w:val="pl-PL"/>
              </w:rPr>
            </w:pPr>
            <w:r>
              <w:rPr>
                <w:sz w:val="20"/>
                <w:lang w:val="pl-PL"/>
              </w:rPr>
              <w:t>Fizyczne rozpoczęcie serwisu na miejscu</w:t>
            </w:r>
          </w:p>
        </w:tc>
        <w:tc>
          <w:tcPr>
            <w:tcW w:w="4705" w:type="dxa"/>
          </w:tcPr>
          <w:p w14:paraId="754E82D1">
            <w:r>
              <w:rPr>
                <w:sz w:val="20"/>
              </w:rPr>
              <w:t>................</w:t>
            </w:r>
          </w:p>
        </w:tc>
      </w:tr>
      <w:tr w14:paraId="43FEF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19E7C2EA">
            <w:r>
              <w:rPr>
                <w:sz w:val="20"/>
              </w:rPr>
              <w:t>Czynności, części i zastępstwo</w:t>
            </w:r>
          </w:p>
        </w:tc>
        <w:tc>
          <w:tcPr>
            <w:tcW w:w="4705" w:type="dxa"/>
          </w:tcPr>
          <w:p w14:paraId="6B2D4D64">
            <w:r>
              <w:rPr>
                <w:sz w:val="20"/>
              </w:rPr>
              <w:t>................</w:t>
            </w:r>
          </w:p>
        </w:tc>
      </w:tr>
      <w:tr w14:paraId="17360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26BC788D">
            <w:pPr>
              <w:rPr>
                <w:lang w:val="pl-PL"/>
              </w:rPr>
            </w:pPr>
            <w:r>
              <w:rPr>
                <w:sz w:val="20"/>
                <w:lang w:val="pl-PL"/>
              </w:rPr>
              <w:t>Data i godzina przywrócenia sprawności</w:t>
            </w:r>
          </w:p>
        </w:tc>
        <w:tc>
          <w:tcPr>
            <w:tcW w:w="4705" w:type="dxa"/>
          </w:tcPr>
          <w:p w14:paraId="27698C3F">
            <w:r>
              <w:rPr>
                <w:sz w:val="20"/>
              </w:rPr>
              <w:t>................</w:t>
            </w:r>
          </w:p>
        </w:tc>
      </w:tr>
      <w:tr w14:paraId="56844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0F343064">
            <w:r>
              <w:rPr>
                <w:sz w:val="20"/>
              </w:rPr>
              <w:t>Okres niedostępności</w:t>
            </w:r>
          </w:p>
        </w:tc>
        <w:tc>
          <w:tcPr>
            <w:tcW w:w="4705" w:type="dxa"/>
          </w:tcPr>
          <w:p w14:paraId="60311876">
            <w:r>
              <w:rPr>
                <w:sz w:val="20"/>
              </w:rPr>
              <w:t>................</w:t>
            </w:r>
          </w:p>
        </w:tc>
      </w:tr>
      <w:tr w14:paraId="1368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5" w:type="dxa"/>
          </w:tcPr>
          <w:p w14:paraId="2A9F1255">
            <w:r>
              <w:rPr>
                <w:sz w:val="20"/>
              </w:rPr>
              <w:t>Uwagi i podpisy stron</w:t>
            </w:r>
          </w:p>
        </w:tc>
        <w:tc>
          <w:tcPr>
            <w:tcW w:w="4705" w:type="dxa"/>
          </w:tcPr>
          <w:p w14:paraId="338F16C1">
            <w:r>
              <w:rPr>
                <w:sz w:val="20"/>
              </w:rPr>
              <w:t>................</w:t>
            </w:r>
          </w:p>
        </w:tc>
      </w:tr>
    </w:tbl>
    <w:p w14:paraId="3B190D8A"/>
    <w:sectPr>
      <w:headerReference r:id="rId5" w:type="default"/>
      <w:footerReference r:id="rId6" w:type="default"/>
      <w:pgSz w:w="11906" w:h="16838"/>
      <w:pgMar w:top="1134" w:right="1191" w:bottom="1077" w:left="13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B9514">
    <w:pPr>
      <w:pStyle w:val="18"/>
      <w:jc w:val="right"/>
    </w:pPr>
    <w:r>
      <w:rPr>
        <w:sz w:val="18"/>
      </w:rPr>
      <w:t xml:space="preserve">Strona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z 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CB5C1">
    <w:r>
      <w:t>MOSiR Pabianice  |  Lodowisko sezonowe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2BDA"/>
    <w:rsid w:val="0029639D"/>
    <w:rsid w:val="00326F90"/>
    <w:rsid w:val="00654672"/>
    <w:rsid w:val="00877EBC"/>
    <w:rsid w:val="00AA1D8D"/>
    <w:rsid w:val="00B24A99"/>
    <w:rsid w:val="00B47730"/>
    <w:rsid w:val="00C0383B"/>
    <w:rsid w:val="00C83080"/>
    <w:rsid w:val="00CB0664"/>
    <w:rsid w:val="00DA5009"/>
    <w:rsid w:val="00F7568B"/>
    <w:rsid w:val="00FC693F"/>
    <w:rsid w:val="46A9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9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24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qFormat/>
    <w:uiPriority w:val="99"/>
  </w:style>
  <w:style w:type="character" w:customStyle="1" w:styleId="136">
    <w:name w:val="Stopka Znak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qFormat/>
    <w:uiPriority w:val="99"/>
  </w:style>
  <w:style w:type="character" w:customStyle="1" w:styleId="146">
    <w:name w:val="Tekst podstawowy 3 Znak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726</Characters>
  <Lines>5</Lines>
  <Paragraphs>1</Paragraphs>
  <TotalTime>1</TotalTime>
  <ScaleCrop>false</ScaleCrop>
  <LinksUpToDate>false</LinksUpToDate>
  <CharactersWithSpaces>792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Agnieszka Szałowiło</cp:lastModifiedBy>
  <dcterms:modified xsi:type="dcterms:W3CDTF">2026-10-16T10:20:23Z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eyJoZGlkIjoiYTM4N2JjNmMzODYzMWMyYTVlYjUxYjc0Mjc1NGEzMDIiLCJ1c2VySWQiOiIzNzI4MTQ0NDc5MDA3In0=</vt:lpwstr>
  </property>
  <property fmtid="{D5CDD505-2E9C-101B-9397-08002B2CF9AE}" pid="3" name="KSOProductBuildVer">
    <vt:lpwstr>1045-12.1.0.29162</vt:lpwstr>
  </property>
  <property fmtid="{D5CDD505-2E9C-101B-9397-08002B2CF9AE}" pid="4" name="ICV">
    <vt:lpwstr>1722E4C702EC4CD9AE85F9B8FB6A74A2_12</vt:lpwstr>
  </property>
</Properties>
</file>