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709" w:hanging="0"/>
        <w:jc w:val="right"/>
        <w:rPr/>
      </w:pPr>
      <w:r>
        <w:rPr/>
        <w:t>Załącznik nr 2 do SWZ</w:t>
      </w:r>
    </w:p>
    <w:p>
      <w:pPr>
        <w:pStyle w:val="Normal"/>
        <w:spacing w:lineRule="auto" w:line="240" w:before="0" w:after="0"/>
        <w:ind w:left="399" w:hanging="399"/>
        <w:jc w:val="center"/>
        <w:rPr/>
      </w:pPr>
      <w:r>
        <w:rPr/>
      </w:r>
    </w:p>
    <w:p>
      <w:pPr>
        <w:pStyle w:val="Normal"/>
        <w:spacing w:lineRule="auto" w:line="240" w:before="0" w:after="0"/>
        <w:ind w:left="399" w:hanging="399"/>
        <w:rPr/>
      </w:pPr>
      <w:r>
        <w:rPr/>
        <w:t>Znak: IGP.I.271.55.2026</w:t>
      </w:r>
    </w:p>
    <w:p>
      <w:pPr>
        <w:pStyle w:val="Normal"/>
        <w:spacing w:lineRule="auto" w:line="240" w:before="0" w:after="0"/>
        <w:ind w:left="399" w:hanging="399"/>
        <w:rPr/>
      </w:pPr>
      <w:r>
        <w:rPr/>
      </w:r>
    </w:p>
    <w:p>
      <w:pPr>
        <w:pStyle w:val="Normal"/>
        <w:spacing w:lineRule="auto" w:line="240" w:before="0" w:after="0"/>
        <w:ind w:left="399" w:hanging="399"/>
        <w:jc w:val="center"/>
        <w:rPr/>
      </w:pPr>
      <w:r>
        <w:rPr>
          <w:b/>
          <w:sz w:val="24"/>
          <w:szCs w:val="24"/>
        </w:rPr>
        <w:t>„</w:t>
      </w:r>
      <w:r>
        <w:rPr>
          <w:b/>
          <w:sz w:val="24"/>
          <w:szCs w:val="24"/>
        </w:rPr>
        <w:t>Odbiór i transport odpadów komunalnych oraz odbiór, transport i zagospodarowanie odpadów typu przeterminowane leki, odzież i tekstylia na terenie Gminy Szydłów                w 2027 roku”</w:t>
      </w:r>
    </w:p>
    <w:p>
      <w:pPr>
        <w:pStyle w:val="Normal"/>
        <w:spacing w:lineRule="auto" w:line="240" w:before="0" w:after="0"/>
        <w:ind w:left="399" w:hanging="399"/>
        <w:rPr/>
      </w:pPr>
      <w:r>
        <w:rPr/>
      </w:r>
    </w:p>
    <w:p>
      <w:pPr>
        <w:pStyle w:val="Normal"/>
        <w:spacing w:lineRule="auto" w:line="240" w:before="0" w:after="0"/>
        <w:ind w:left="399" w:hanging="399"/>
        <w:jc w:val="center"/>
        <w:rPr>
          <w:b/>
          <w:b/>
          <w:bCs/>
        </w:rPr>
      </w:pPr>
      <w:r>
        <w:rPr>
          <w:b/>
          <w:bCs/>
        </w:rPr>
        <w:t>OPIS PRZEDMIOTU ZAMÓWIENIA</w:t>
      </w:r>
    </w:p>
    <w:p>
      <w:pPr>
        <w:pStyle w:val="Normal"/>
        <w:spacing w:lineRule="auto" w:line="240" w:before="0" w:after="0"/>
        <w:ind w:left="399" w:hanging="399"/>
        <w:jc w:val="both"/>
        <w:rPr>
          <w:rFonts w:ascii="Cambria" w:hAnsi="Cambria" w:cs="Times New Roman"/>
        </w:rPr>
      </w:pPr>
      <w:r>
        <w:rPr>
          <w:rFonts w:cs="Times New Roman" w:ascii="Cambria" w:hAnsi="Cambria"/>
        </w:rPr>
      </w:r>
    </w:p>
    <w:p>
      <w:pPr>
        <w:pStyle w:val="Normal"/>
        <w:spacing w:lineRule="auto" w:line="240" w:before="0" w:after="0"/>
        <w:ind w:left="399" w:hanging="399"/>
        <w:jc w:val="both"/>
        <w:rPr>
          <w:rFonts w:ascii="Cambria" w:hAnsi="Cambria" w:cs="Times New Roman"/>
        </w:rPr>
      </w:pPr>
      <w:r>
        <w:rPr>
          <w:rFonts w:cs="Times New Roman" w:ascii="Cambria" w:hAnsi="Cambria"/>
        </w:rPr>
      </w:r>
    </w:p>
    <w:p>
      <w:pPr>
        <w:pStyle w:val="Normal"/>
        <w:spacing w:lineRule="auto" w:line="240" w:before="0" w:after="0"/>
        <w:ind w:left="399" w:hanging="399"/>
        <w:jc w:val="both"/>
        <w:rPr>
          <w:rFonts w:ascii="Cambria" w:hAnsi="Cambria" w:cs="Times New Roman"/>
        </w:rPr>
      </w:pPr>
      <w:r>
        <w:rPr>
          <w:rFonts w:cs="Times New Roman" w:ascii="Cambria" w:hAnsi="Cambria"/>
        </w:rPr>
        <w:t>1.</w:t>
        <w:tab/>
        <w:t xml:space="preserve">Przedmiot zamówienia obejmuje: </w:t>
      </w:r>
    </w:p>
    <w:p>
      <w:pPr>
        <w:pStyle w:val="Tretekstu"/>
        <w:ind w:left="426" w:hanging="0"/>
        <w:rPr/>
      </w:pPr>
      <w:r>
        <w:rPr>
          <w:rFonts w:cs="Times New Roman" w:ascii="Cambria" w:hAnsi="Cambria"/>
          <w:sz w:val="22"/>
          <w:szCs w:val="22"/>
        </w:rPr>
        <w:t xml:space="preserve">Na przedmiot </w:t>
      </w:r>
      <w:r>
        <w:rPr>
          <w:rFonts w:cs="Times New Roman" w:ascii="Cambria" w:hAnsi="Cambria"/>
          <w:sz w:val="22"/>
          <w:szCs w:val="22"/>
          <w:lang w:val="pl-PL"/>
        </w:rPr>
        <w:t>zamówienia</w:t>
      </w:r>
      <w:r>
        <w:rPr>
          <w:rFonts w:cs="Times New Roman" w:ascii="Cambria" w:hAnsi="Cambria"/>
          <w:sz w:val="22"/>
          <w:szCs w:val="22"/>
        </w:rPr>
        <w:t xml:space="preserve"> składa się następujący zakres rzeczowy zgodny ze specyfikacją istotnych warunków zamówienia: </w:t>
      </w:r>
    </w:p>
    <w:p>
      <w:pPr>
        <w:pStyle w:val="ListParagraph"/>
        <w:ind w:left="1080" w:hanging="0"/>
        <w:jc w:val="both"/>
        <w:rPr>
          <w:rStyle w:val="Markedcontent"/>
          <w:rFonts w:ascii="Cambria" w:hAnsi="Cambria" w:cs="Calibri Light"/>
        </w:rPr>
      </w:pPr>
      <w:r>
        <w:rPr>
          <w:rFonts w:cs="Calibri Light" w:ascii="Cambria" w:hAnsi="Cambria"/>
        </w:rPr>
      </w:r>
    </w:p>
    <w:p>
      <w:pPr>
        <w:pStyle w:val="Normal"/>
        <w:jc w:val="both"/>
        <w:rPr/>
      </w:pPr>
      <w:r>
        <w:rPr>
          <w:rStyle w:val="Markedcontent"/>
          <w:rFonts w:cs="Calibri Light" w:ascii="Cambria" w:hAnsi="Cambria"/>
          <w:u w:val="single"/>
        </w:rPr>
        <w:t xml:space="preserve">Dział. I Wymogi dotyczące przekazywania odpadów: </w:t>
      </w:r>
    </w:p>
    <w:p>
      <w:pPr>
        <w:pStyle w:val="ListParagraph"/>
        <w:tabs>
          <w:tab w:val="clear" w:pos="708"/>
          <w:tab w:val="left" w:pos="1866" w:leader="none"/>
        </w:tabs>
        <w:ind w:left="1080" w:hanging="0"/>
        <w:jc w:val="both"/>
        <w:rPr>
          <w:rStyle w:val="Markedcontent"/>
          <w:rFonts w:ascii="Cambria" w:hAnsi="Cambria" w:cs="Calibri Light"/>
        </w:rPr>
      </w:pPr>
      <w:r>
        <w:rPr>
          <w:rFonts w:cs="Calibri Light" w:ascii="Cambria" w:hAnsi="Cambria"/>
        </w:rPr>
      </w:r>
    </w:p>
    <w:p>
      <w:pPr>
        <w:pStyle w:val="Normal"/>
        <w:tabs>
          <w:tab w:val="clear" w:pos="708"/>
          <w:tab w:val="left" w:pos="1866" w:leader="none"/>
        </w:tabs>
        <w:jc w:val="both"/>
        <w:rPr>
          <w:rStyle w:val="Markedcontent"/>
          <w:rFonts w:ascii="Cambria" w:hAnsi="Cambria" w:cs="Calibri Light"/>
          <w:i/>
          <w:i/>
          <w:iCs/>
        </w:rPr>
      </w:pPr>
      <w:r>
        <w:rPr>
          <w:rStyle w:val="Markedcontent"/>
          <w:rFonts w:cs="Calibri Light" w:ascii="Cambria" w:hAnsi="Cambria"/>
        </w:rPr>
        <w:t>1. Wykonawca zobowiązany jest do przestrzegania w trakcie realizacji zamówienia przepisów prawa,  w szczególności takich jak: ustawa z dnia 14 grudnia 2012 r. o odpadach (t.j.Dz. U. z 2023 r., poz.1587), ustawa z dnia 13 września 1996 r. o utrzymaniu czystości i porządku w</w:t>
      </w:r>
      <w:r>
        <w:rPr>
          <w:rFonts w:cs="Calibri Light" w:ascii="Cambria" w:hAnsi="Cambria"/>
        </w:rPr>
        <w:br/>
      </w:r>
      <w:r>
        <w:rPr>
          <w:rStyle w:val="Markedcontent"/>
          <w:rFonts w:cs="Calibri Light" w:ascii="Cambria" w:hAnsi="Cambria"/>
        </w:rPr>
        <w:t>gminach (t.j. Dz. U. z 2025  r., poz. 733 z późn. zam.), ustawa z dnia 27 kwietnia 2001 r. Prawo</w:t>
      </w:r>
      <w:r>
        <w:rPr>
          <w:rFonts w:cs="Calibri Light" w:ascii="Cambria" w:hAnsi="Cambria"/>
        </w:rPr>
        <w:br/>
      </w:r>
      <w:r>
        <w:rPr>
          <w:rStyle w:val="Markedcontent"/>
          <w:rFonts w:cs="Calibri Light" w:ascii="Cambria" w:hAnsi="Cambria"/>
        </w:rPr>
        <w:t>ochrony środowiska (t.j. Dz. U. 2025, poz. 647 z późn. zm.), ustawa z dnia 11 września 2015 r.</w:t>
      </w:r>
      <w:r>
        <w:rPr>
          <w:rFonts w:cs="Calibri Light" w:ascii="Cambria" w:hAnsi="Cambria"/>
        </w:rPr>
        <w:br/>
      </w:r>
      <w:r>
        <w:rPr>
          <w:rStyle w:val="Markedcontent"/>
          <w:rFonts w:cs="Calibri Light" w:ascii="Cambria" w:hAnsi="Cambria"/>
        </w:rPr>
        <w:t>o zużytym sprzęcie elektrycznym i elektronicznym (t.j. Dz. U. z 2022 r., poz. 1622 z późn. zm.),</w:t>
      </w:r>
      <w:r>
        <w:rPr>
          <w:rFonts w:cs="Calibri Light" w:ascii="Cambria" w:hAnsi="Cambria"/>
        </w:rPr>
        <w:br/>
      </w:r>
      <w:r>
        <w:rPr>
          <w:rStyle w:val="Markedcontent"/>
          <w:rFonts w:cs="Calibri Light" w:ascii="Cambria" w:hAnsi="Cambria"/>
        </w:rPr>
        <w:t>ustawa z dnia 24 kwietnia 2009 r. o bateriach i akumulatorach (t.j. Dz. U. z 2022 r., poz. 1113),</w:t>
      </w:r>
      <w:r>
        <w:rPr>
          <w:rFonts w:cs="Calibri Light" w:ascii="Cambria" w:hAnsi="Cambria"/>
          <w:strike/>
        </w:rPr>
        <w:br/>
      </w:r>
      <w:r>
        <w:rPr>
          <w:rStyle w:val="Markedcontent"/>
          <w:rFonts w:cs="Calibri Light" w:ascii="Cambria" w:hAnsi="Cambria"/>
        </w:rPr>
        <w:t>rozporządzenie Ministra Środowiska z dnia 16 czerwca 2009 r. w sprawie bezpieczeństwa i</w:t>
      </w:r>
      <w:r>
        <w:rPr>
          <w:rFonts w:cs="Calibri Light" w:ascii="Cambria" w:hAnsi="Cambria"/>
        </w:rPr>
        <w:br/>
      </w:r>
      <w:r>
        <w:rPr>
          <w:rStyle w:val="Markedcontent"/>
          <w:rFonts w:cs="Calibri Light" w:ascii="Cambria" w:hAnsi="Cambria"/>
        </w:rPr>
        <w:t>higieny pracy przy gospodarowaniu odpadami komunalnymi (Dz. U. 2009 r., nr 104 poz. 868),</w:t>
      </w:r>
      <w:r>
        <w:rPr>
          <w:rFonts w:cs="Calibri Light" w:ascii="Cambria" w:hAnsi="Cambria"/>
        </w:rPr>
        <w:br/>
      </w:r>
      <w:r>
        <w:rPr>
          <w:rStyle w:val="Markedcontent"/>
          <w:rFonts w:cs="Calibri Light" w:ascii="Cambria" w:hAnsi="Cambria"/>
        </w:rPr>
        <w:t>rozporządzenie Ministra Środowiska z dnia 11 stycznia 2013 r. w sprawie szczegółowych</w:t>
      </w:r>
      <w:r>
        <w:rPr>
          <w:rFonts w:cs="Calibri Light" w:ascii="Cambria" w:hAnsi="Cambria"/>
        </w:rPr>
        <w:br/>
      </w:r>
      <w:r>
        <w:rPr>
          <w:rStyle w:val="Markedcontent"/>
          <w:rFonts w:cs="Calibri Light" w:ascii="Cambria" w:hAnsi="Cambria"/>
        </w:rPr>
        <w:t>wymagań w zakresie odbierania odpadów komunalnych od właścicieli nieruchomości (Dz. U. z</w:t>
      </w:r>
      <w:r>
        <w:rPr>
          <w:rFonts w:cs="Calibri Light" w:ascii="Cambria" w:hAnsi="Cambria"/>
        </w:rPr>
        <w:br/>
      </w:r>
      <w:r>
        <w:rPr>
          <w:rStyle w:val="Markedcontent"/>
          <w:rFonts w:cs="Calibri Light" w:ascii="Cambria" w:hAnsi="Cambria"/>
        </w:rPr>
        <w:t>2013r. poz. 122), rozporządzenie Ministra Środowiska z dnia 2 stycznia 2020 r. w sprawie</w:t>
      </w:r>
      <w:r>
        <w:rPr>
          <w:rFonts w:cs="Calibri Light" w:ascii="Cambria" w:hAnsi="Cambria"/>
        </w:rPr>
        <w:br/>
      </w:r>
      <w:r>
        <w:rPr>
          <w:rStyle w:val="Markedcontent"/>
          <w:rFonts w:cs="Calibri Light" w:ascii="Cambria" w:hAnsi="Cambria"/>
        </w:rPr>
        <w:t>katalogu odpadów (Dz. U. 2020 r., poz. 10), rozporządzenie Ministra Klimatu i Środowiska z</w:t>
      </w:r>
      <w:r>
        <w:rPr>
          <w:rFonts w:cs="Calibri Light" w:ascii="Cambria" w:hAnsi="Cambria"/>
        </w:rPr>
        <w:br/>
      </w:r>
      <w:r>
        <w:rPr>
          <w:rStyle w:val="Markedcontent"/>
          <w:rFonts w:cs="Calibri Light" w:ascii="Cambria" w:hAnsi="Cambria"/>
        </w:rPr>
        <w:t>dnia 3 sierpnia 2021r. w sprawie sposobu obliczania poziomów przygotowania do ponownego</w:t>
      </w:r>
      <w:r>
        <w:rPr>
          <w:rFonts w:cs="Calibri Light" w:ascii="Cambria" w:hAnsi="Cambria"/>
        </w:rPr>
        <w:br/>
      </w:r>
      <w:r>
        <w:rPr>
          <w:rStyle w:val="Markedcontent"/>
          <w:rFonts w:cs="Calibri Light" w:ascii="Cambria" w:hAnsi="Cambria"/>
        </w:rPr>
        <w:t>użycia i recyklingu odpadów komunalnych (Dz. U. z 2021 r., poz. 1530), rozporządzenie</w:t>
      </w:r>
      <w:r>
        <w:rPr>
          <w:rFonts w:cs="Calibri Light" w:ascii="Cambria" w:hAnsi="Cambria"/>
        </w:rPr>
        <w:br/>
      </w:r>
      <w:r>
        <w:rPr>
          <w:rStyle w:val="Markedcontent"/>
          <w:rFonts w:cs="Calibri Light" w:ascii="Cambria" w:hAnsi="Cambria"/>
        </w:rPr>
        <w:t>Ministra Środowiska z dnia 15 grudnia 2017 r. w sprawie poziomów ograniczenia masy</w:t>
      </w:r>
      <w:r>
        <w:rPr>
          <w:rFonts w:cs="Calibri Light" w:ascii="Cambria" w:hAnsi="Cambria"/>
        </w:rPr>
        <w:br/>
      </w:r>
      <w:r>
        <w:rPr>
          <w:rStyle w:val="Markedcontent"/>
          <w:rFonts w:cs="Calibri Light" w:ascii="Cambria" w:hAnsi="Cambria"/>
        </w:rPr>
        <w:t>odpadów komunalnych ulegających biodegradacji przekazywanych do składowania oraz</w:t>
      </w:r>
      <w:r>
        <w:rPr>
          <w:rFonts w:cs="Calibri Light" w:ascii="Cambria" w:hAnsi="Cambria"/>
        </w:rPr>
        <w:br/>
      </w:r>
      <w:r>
        <w:rPr>
          <w:rStyle w:val="Markedcontent"/>
          <w:rFonts w:cs="Calibri Light" w:ascii="Cambria" w:hAnsi="Cambria"/>
        </w:rPr>
        <w:t>sposobu obliczania poziomu ograniczenia masy tych odpadów (Dz. U. z 2017 r., poz. 2412),</w:t>
      </w:r>
      <w:r>
        <w:rPr>
          <w:rFonts w:cs="Calibri Light" w:ascii="Cambria" w:hAnsi="Cambria"/>
        </w:rPr>
        <w:br/>
      </w:r>
      <w:r>
        <w:rPr>
          <w:rStyle w:val="Markedcontent"/>
          <w:rFonts w:cs="Calibri Light" w:ascii="Cambria" w:hAnsi="Cambria"/>
        </w:rPr>
        <w:t>Rozporządzenie Ministra Klimatu i Środowiska z dnia 10 maja 2021 r. w sprawie sposobu</w:t>
      </w:r>
      <w:r>
        <w:rPr>
          <w:rFonts w:cs="Calibri Light" w:ascii="Cambria" w:hAnsi="Cambria"/>
        </w:rPr>
        <w:br/>
      </w:r>
      <w:r>
        <w:rPr>
          <w:rStyle w:val="Markedcontent"/>
          <w:rFonts w:cs="Calibri Light" w:ascii="Cambria" w:hAnsi="Cambria"/>
        </w:rPr>
        <w:t>selektywnego zbierania wybranych frakcji odpadów (Dz.U. z 2021r. poz. 906), Regulamin</w:t>
      </w:r>
      <w:r>
        <w:rPr>
          <w:rFonts w:cs="Calibri Light" w:ascii="Cambria" w:hAnsi="Cambria"/>
        </w:rPr>
        <w:br/>
      </w:r>
      <w:r>
        <w:rPr>
          <w:rStyle w:val="Markedcontent"/>
          <w:rFonts w:cs="Calibri Light" w:ascii="Cambria" w:hAnsi="Cambria"/>
        </w:rPr>
        <w:t>utrzymania czystości i porządku na terenie Gminy Szydłów, Wojewódzki Plan Gospodarki</w:t>
      </w:r>
      <w:r>
        <w:rPr>
          <w:rFonts w:cs="Calibri Light" w:ascii="Cambria" w:hAnsi="Cambria"/>
        </w:rPr>
        <w:br/>
      </w:r>
      <w:r>
        <w:rPr>
          <w:rStyle w:val="Markedcontent"/>
          <w:rFonts w:cs="Calibri Light" w:ascii="Cambria" w:hAnsi="Cambria"/>
        </w:rPr>
        <w:t>Odpadami – uchwała Nr XXV/356/16 Sejmiku Województwa Świętokrzyskiego z dnia 27 lipca</w:t>
      </w:r>
      <w:r>
        <w:rPr>
          <w:rFonts w:ascii="Cambria" w:hAnsi="Cambria"/>
        </w:rPr>
        <w:br/>
      </w:r>
      <w:r>
        <w:rPr>
          <w:rStyle w:val="Markedcontent"/>
          <w:rFonts w:cs="Calibri Light" w:ascii="Cambria" w:hAnsi="Cambria"/>
        </w:rPr>
        <w:t>2016 r. w sprawie uchwalenia aktualizacji „Planu gospodarki odpadami dla województwa</w:t>
      </w:r>
      <w:r>
        <w:rPr>
          <w:rFonts w:cs="Calibri Light" w:ascii="Cambria" w:hAnsi="Cambria"/>
        </w:rPr>
        <w:br/>
      </w:r>
      <w:r>
        <w:rPr>
          <w:rStyle w:val="Markedcontent"/>
          <w:rFonts w:cs="Calibri Light" w:ascii="Cambria" w:hAnsi="Cambria"/>
        </w:rPr>
        <w:t>świętokrzyskiego” 2016 – 2022 oraz „Planem inwestycyjnym dla województwa</w:t>
      </w:r>
      <w:r>
        <w:rPr>
          <w:rFonts w:cs="Calibri Light" w:ascii="Cambria" w:hAnsi="Cambria"/>
        </w:rPr>
        <w:br/>
      </w:r>
      <w:r>
        <w:rPr>
          <w:rStyle w:val="Markedcontent"/>
          <w:rFonts w:cs="Calibri Light" w:ascii="Cambria" w:hAnsi="Cambria"/>
        </w:rPr>
        <w:t xml:space="preserve">świętokrzyskiego” 2016-2022, </w:t>
      </w:r>
      <w:r>
        <w:rPr>
          <w:rStyle w:val="Markedcontent"/>
          <w:rFonts w:cs="Calibri Light" w:ascii="Cambria" w:hAnsi="Cambria"/>
          <w:i/>
          <w:iCs/>
        </w:rPr>
        <w:t>Wykonanie Wojewódzkiego Planu Gospodarki Odpadami –</w:t>
      </w:r>
      <w:r>
        <w:rPr>
          <w:rFonts w:cs="Calibri Light" w:ascii="Cambria" w:hAnsi="Cambria"/>
          <w:i/>
          <w:iCs/>
        </w:rPr>
        <w:br/>
      </w:r>
      <w:r>
        <w:rPr>
          <w:rStyle w:val="Markedcontent"/>
          <w:rFonts w:cs="Calibri Light" w:ascii="Cambria" w:hAnsi="Cambria"/>
          <w:i/>
          <w:iCs/>
        </w:rPr>
        <w:t>uchwała nr XXV/357/16 Sejmiku Województwa Świętokrzyskiego z dnia 27 lipca 2016r.                                 w</w:t>
      </w:r>
      <w:r>
        <w:rPr>
          <w:rFonts w:cs="Calibri Light" w:ascii="Cambria" w:hAnsi="Cambria"/>
          <w:i/>
          <w:iCs/>
        </w:rPr>
        <w:t xml:space="preserve"> </w:t>
      </w:r>
      <w:r>
        <w:rPr>
          <w:rStyle w:val="Markedcontent"/>
          <w:rFonts w:cs="Calibri Light" w:ascii="Cambria" w:hAnsi="Cambria"/>
          <w:i/>
          <w:iCs/>
        </w:rPr>
        <w:t>sprawie wykonania „Planu gospodarki odpadami dla Województwa Świętokrzyskiego”                    2016-2022.</w:t>
      </w:r>
    </w:p>
    <w:p>
      <w:pPr>
        <w:pStyle w:val="Normal"/>
        <w:tabs>
          <w:tab w:val="clear" w:pos="708"/>
          <w:tab w:val="left" w:pos="1866" w:leader="none"/>
        </w:tabs>
        <w:jc w:val="both"/>
        <w:rPr/>
      </w:pPr>
      <w:r>
        <w:rPr/>
      </w:r>
    </w:p>
    <w:p>
      <w:pPr>
        <w:pStyle w:val="Normal"/>
        <w:tabs>
          <w:tab w:val="clear" w:pos="708"/>
          <w:tab w:val="left" w:pos="1866" w:leader="none"/>
        </w:tabs>
        <w:jc w:val="both"/>
        <w:rPr>
          <w:rStyle w:val="Markedcontent"/>
          <w:rFonts w:ascii="Cambria" w:hAnsi="Cambria" w:cs="Calibri Light"/>
          <w:u w:val="single"/>
        </w:rPr>
      </w:pPr>
      <w:r>
        <w:rPr>
          <w:rStyle w:val="Markedcontent"/>
          <w:rFonts w:cs="Calibri Light" w:ascii="Cambria" w:hAnsi="Cambria"/>
          <w:u w:val="single"/>
        </w:rPr>
        <w:t>Dział II Przedmiot zamówienia obejmuje:</w:t>
      </w:r>
    </w:p>
    <w:p>
      <w:pPr>
        <w:pStyle w:val="Normal"/>
        <w:tabs>
          <w:tab w:val="clear" w:pos="708"/>
          <w:tab w:val="left" w:pos="1866" w:leader="none"/>
        </w:tabs>
        <w:spacing w:before="0" w:after="0"/>
        <w:jc w:val="both"/>
        <w:rPr/>
      </w:pPr>
      <w:r>
        <w:rPr>
          <w:rFonts w:cs="Calibri Light" w:ascii="Cambria" w:hAnsi="Cambria"/>
          <w:b/>
          <w:bCs/>
        </w:rPr>
        <w:t>1.</w:t>
      </w:r>
      <w:r>
        <w:rPr>
          <w:rFonts w:cs="Calibri Light" w:ascii="Cambria" w:hAnsi="Cambria"/>
        </w:rPr>
        <w:t xml:space="preserve"> Przedmiotem zamówienia jest ciągły i nieprzerwany (zgodnie z harmonogramem odbioru odpadów komunalnych i określoną przez Zamawiającego częstotliwością odbioru danego rodzaju odpadów komunalnych) odbiór i transport</w:t>
      </w:r>
      <w:bookmarkStart w:id="0" w:name="_Hlk3466352"/>
      <w:r>
        <w:rPr>
          <w:rFonts w:cs="Calibri Light" w:ascii="Cambria" w:hAnsi="Cambria"/>
        </w:rPr>
        <w:t xml:space="preserve"> </w:t>
      </w:r>
      <w:r>
        <w:rPr>
          <w:rFonts w:cs="Calibri Light" w:ascii="Cambria" w:hAnsi="Cambria"/>
          <w:bCs/>
          <w:iCs/>
        </w:rPr>
        <w:t>z terenu gminy Szydłów do Instalacji Przetwarzania Odpadów w Rzędowie niesegregowanych (zmieszanych) odpadów komunalnych oraz odpadów komunalnych segregowanych z:</w:t>
      </w:r>
    </w:p>
    <w:p>
      <w:pPr>
        <w:pStyle w:val="ListParagraph"/>
        <w:numPr>
          <w:ilvl w:val="0"/>
          <w:numId w:val="1"/>
        </w:numPr>
        <w:suppressAutoHyphens w:val="false"/>
        <w:spacing w:lineRule="auto" w:line="276"/>
        <w:ind w:left="567" w:hanging="283"/>
        <w:jc w:val="both"/>
        <w:rPr>
          <w:rFonts w:ascii="Cambria" w:hAnsi="Cambria" w:cs="Calibri Light"/>
          <w:bCs/>
          <w:iCs/>
        </w:rPr>
      </w:pPr>
      <w:r>
        <w:rPr>
          <w:rFonts w:cs="Calibri Light" w:ascii="Cambria" w:hAnsi="Cambria"/>
          <w:bCs/>
          <w:iCs/>
        </w:rPr>
        <w:t xml:space="preserve">nieruchomości, na których zamieszkują mieszkańcy,  </w:t>
      </w:r>
    </w:p>
    <w:p>
      <w:pPr>
        <w:pStyle w:val="ListParagraph"/>
        <w:numPr>
          <w:ilvl w:val="0"/>
          <w:numId w:val="1"/>
        </w:numPr>
        <w:suppressAutoHyphens w:val="false"/>
        <w:spacing w:lineRule="auto" w:line="276"/>
        <w:ind w:left="567" w:hanging="283"/>
        <w:jc w:val="both"/>
        <w:rPr>
          <w:rFonts w:ascii="Cambria" w:hAnsi="Cambria" w:cs="Calibri Light"/>
          <w:bCs/>
          <w:iCs/>
        </w:rPr>
      </w:pPr>
      <w:r>
        <w:rPr>
          <w:rFonts w:cs="Calibri Light" w:ascii="Cambria" w:hAnsi="Cambria"/>
          <w:bCs/>
          <w:iCs/>
        </w:rPr>
        <w:t xml:space="preserve">nieruchomości, na których znajdują się domki letniskowe, lub inne nieruchomości wykorzystywane na cele rekreacyjno-wypoczynkowe z terenu Gminy Szydłów, </w:t>
      </w:r>
    </w:p>
    <w:p>
      <w:pPr>
        <w:pStyle w:val="ListParagraph"/>
        <w:numPr>
          <w:ilvl w:val="0"/>
          <w:numId w:val="1"/>
        </w:numPr>
        <w:suppressAutoHyphens w:val="false"/>
        <w:spacing w:lineRule="auto" w:line="276"/>
        <w:ind w:left="567" w:hanging="283"/>
        <w:jc w:val="both"/>
        <w:rPr/>
      </w:pPr>
      <w:r>
        <w:rPr>
          <w:rFonts w:cs="Calibri Light" w:ascii="Cambria" w:hAnsi="Cambria"/>
          <w:bCs/>
        </w:rPr>
        <w:t xml:space="preserve">nieruchomości zamieszkałych oraz </w:t>
      </w:r>
      <w:r>
        <w:rPr>
          <w:rFonts w:cs="Calibri Light" w:ascii="Cambria" w:hAnsi="Cambria"/>
          <w:bCs/>
          <w:iCs/>
        </w:rPr>
        <w:t xml:space="preserve">z nieruchomości, na których znajdują się domki letniskowe, lub inne nieruchomości wykorzystywane na cele rekreacyjno-wypoczynkowe, </w:t>
      </w:r>
      <w:r>
        <w:rPr>
          <w:rFonts w:cs="Calibri Light" w:ascii="Cambria" w:hAnsi="Cambria"/>
        </w:rPr>
        <w:t>popiołów i żużla w pojemnikach lub workach zabezpieczonych przez właściciela nieruchomości,</w:t>
      </w:r>
    </w:p>
    <w:p>
      <w:pPr>
        <w:pStyle w:val="ListParagraph"/>
        <w:numPr>
          <w:ilvl w:val="0"/>
          <w:numId w:val="1"/>
        </w:numPr>
        <w:suppressAutoHyphens w:val="false"/>
        <w:spacing w:lineRule="auto" w:line="276"/>
        <w:ind w:left="567" w:hanging="283"/>
        <w:jc w:val="both"/>
        <w:rPr/>
      </w:pPr>
      <w:bookmarkStart w:id="1" w:name="_Hlk3466310"/>
      <w:bookmarkEnd w:id="0"/>
      <w:r>
        <w:rPr>
          <w:rFonts w:cs="Calibri Light" w:ascii="Cambria" w:hAnsi="Cambria"/>
        </w:rPr>
        <w:t>nieruchomości zamieszkałych</w:t>
      </w:r>
      <w:r>
        <w:rPr>
          <w:rFonts w:cs="Calibri Light" w:ascii="Cambria" w:hAnsi="Cambria"/>
          <w:bCs/>
          <w:iCs/>
        </w:rPr>
        <w:t xml:space="preserve"> oraz z nieruchomości, na których znajdują się domki letniskowe, lub inne nieruchomości wykorzystywane na cele rekreacyjno-wypoczynkowe,                            </w:t>
      </w:r>
      <w:r>
        <w:rPr>
          <w:rFonts w:cs="Calibri Light" w:ascii="Cambria" w:hAnsi="Cambria"/>
          <w:bCs/>
          <w:iCs/>
          <w:color w:val="000000"/>
        </w:rPr>
        <w:t xml:space="preserve"> 2 razy</w:t>
      </w:r>
      <w:r>
        <w:rPr>
          <w:rFonts w:cs="Calibri Light" w:ascii="Cambria" w:hAnsi="Cambria"/>
          <w:color w:val="000000"/>
        </w:rPr>
        <w:t xml:space="preserve"> w roku </w:t>
      </w:r>
      <w:r>
        <w:rPr>
          <w:rFonts w:cs="Calibri Light" w:ascii="Cambria" w:hAnsi="Cambria"/>
          <w:bCs/>
          <w:iCs/>
          <w:color w:val="000000"/>
        </w:rPr>
        <w:t>(wiosna-jesień)</w:t>
      </w:r>
      <w:r>
        <w:rPr>
          <w:rFonts w:cs="Calibri Light" w:ascii="Cambria" w:hAnsi="Cambria"/>
          <w:color w:val="000000"/>
        </w:rPr>
        <w:t xml:space="preserve"> w formie wystawki: </w:t>
      </w:r>
      <w:r>
        <w:rPr>
          <w:rFonts w:cs="Calibri Light" w:ascii="Cambria" w:hAnsi="Cambria"/>
        </w:rPr>
        <w:t xml:space="preserve">opakowań po środkach ochrony roślin, zużytych baterii i akumulatorów, zużytego sprzętu elektrycznego i elektronicznego, mebli                         i innych odpadów wielkogabarytowych ,dywany i wykładziny, </w:t>
      </w:r>
      <w:r>
        <w:rPr>
          <w:rFonts w:cs="Calibri Light" w:ascii="Cambria" w:hAnsi="Cambria"/>
          <w:color w:val="000000"/>
        </w:rPr>
        <w:t>zużytych opon</w:t>
      </w:r>
      <w:bookmarkEnd w:id="1"/>
      <w:r>
        <w:rPr>
          <w:rFonts w:cs="Calibri Light" w:ascii="Cambria" w:hAnsi="Cambria"/>
          <w:color w:val="000000"/>
        </w:rPr>
        <w:t xml:space="preserve"> stanowiących odpady komunalne. Podczas tego obioru nie będą odbierane okna ani drzwi. Tego rodzaju odpady można dostarczyć bezpłatnie do PSZOK w Rzędowie.</w:t>
      </w:r>
    </w:p>
    <w:p>
      <w:pPr>
        <w:pStyle w:val="ListParagraph"/>
        <w:numPr>
          <w:ilvl w:val="0"/>
          <w:numId w:val="1"/>
        </w:numPr>
        <w:suppressAutoHyphens w:val="false"/>
        <w:spacing w:lineRule="auto" w:line="276"/>
        <w:ind w:left="567" w:hanging="283"/>
        <w:jc w:val="both"/>
        <w:rPr/>
      </w:pPr>
      <w:r>
        <w:rPr>
          <w:rFonts w:cs="Calibri Light" w:ascii="Cambria" w:hAnsi="Cambria"/>
          <w:color w:val="000000"/>
        </w:rPr>
        <w:t xml:space="preserve"> </w:t>
      </w:r>
      <w:r>
        <w:rPr>
          <w:rFonts w:cs="Calibri Light" w:ascii="Cambria" w:hAnsi="Cambria"/>
          <w:color w:val="000000"/>
        </w:rPr>
        <w:t>miejskich punktów elektroodpadów znajdujących się w miejscowościach: Szydłów, Kotuszów, Potok oraz Solec (tj. zużyte baterie, żarówki, świetlówki, telefony i ładowarki, drobna elektronika, płyty CD,DVD oraz zużyte tonery</w:t>
      </w:r>
      <w:r>
        <w:rPr>
          <w:rFonts w:cs="Calibri Light" w:ascii="Cambria" w:hAnsi="Cambria"/>
        </w:rPr>
        <w:t xml:space="preserve">). Odbiór odpadów na zgłoszenie telefoniczne po napełnieniu pojemników. </w:t>
      </w:r>
    </w:p>
    <w:p>
      <w:pPr>
        <w:pStyle w:val="ListParagraph"/>
        <w:numPr>
          <w:ilvl w:val="0"/>
          <w:numId w:val="5"/>
        </w:numPr>
        <w:suppressAutoHyphens w:val="false"/>
        <w:spacing w:lineRule="auto" w:line="276"/>
        <w:jc w:val="both"/>
        <w:rPr>
          <w:rFonts w:ascii="Cambria" w:hAnsi="Cambria"/>
        </w:rPr>
      </w:pPr>
      <w:r>
        <w:rPr>
          <w:rFonts w:ascii="Cambria" w:hAnsi="Cambria"/>
        </w:rPr>
        <w:t>Odbiór, transport i zagospodarowanie przeterminowanych leków z apteki w Szydłowie. Odbiór odpadów po zgłoszeniu telefonicznym przez Zamawiającego.</w:t>
      </w:r>
    </w:p>
    <w:p>
      <w:pPr>
        <w:pStyle w:val="ListParagraph"/>
        <w:numPr>
          <w:ilvl w:val="0"/>
          <w:numId w:val="5"/>
        </w:numPr>
        <w:spacing w:lineRule="auto" w:line="276" w:before="0" w:after="0"/>
        <w:contextualSpacing/>
        <w:jc w:val="both"/>
        <w:rPr>
          <w:rFonts w:ascii="Cambria" w:hAnsi="Cambria"/>
        </w:rPr>
      </w:pPr>
      <w:r>
        <w:rPr>
          <w:rFonts w:ascii="Cambria" w:hAnsi="Cambria"/>
        </w:rPr>
        <w:t xml:space="preserve">Odbiór transport i zagospodarowanie odpadów tekstylnych i odzieży z terenu gminy Szydłów. </w:t>
      </w:r>
    </w:p>
    <w:p>
      <w:pPr>
        <w:pStyle w:val="ListParagraph"/>
        <w:spacing w:lineRule="auto" w:line="276" w:before="0" w:after="0"/>
        <w:ind w:left="862" w:hanging="0"/>
        <w:contextualSpacing/>
        <w:jc w:val="both"/>
        <w:rPr>
          <w:b/>
          <w:b/>
          <w:bCs/>
        </w:rPr>
      </w:pPr>
      <w:r>
        <w:rPr>
          <w:rFonts w:ascii="Cambria" w:hAnsi="Cambria"/>
          <w:b/>
          <w:bCs/>
        </w:rPr>
        <w:t>[Uwaga! Po uzyskaniu pozwolenia zintegrowanego przez Instalację Komunalną               w Rzędowie Wykonawca zobowiązany będzie do dostarczania odpadów z odzieży i tekstyliów do przedmiotowej instalacji w dni robocze, tj. od poniedziałku do piątku, a rozliczenie następować będzie wyłącznie na podstawie ceny obejmującej odbiór i transport odpadów komunalnych, natomiast koszty zagospodarowania ponosić będzie gmina Szydłów]</w:t>
      </w:r>
    </w:p>
    <w:p>
      <w:pPr>
        <w:pStyle w:val="ListParagraph"/>
        <w:spacing w:lineRule="auto" w:line="276" w:before="0" w:after="0"/>
        <w:ind w:left="862" w:hanging="0"/>
        <w:contextualSpacing/>
        <w:jc w:val="both"/>
        <w:rPr>
          <w:rFonts w:ascii="Cambria" w:hAnsi="Cambria"/>
        </w:rPr>
      </w:pPr>
      <w:r>
        <w:rPr>
          <w:rFonts w:ascii="Cambria" w:hAnsi="Cambria"/>
        </w:rPr>
      </w:r>
    </w:p>
    <w:p>
      <w:pPr>
        <w:pStyle w:val="ListParagraph"/>
        <w:spacing w:lineRule="auto" w:line="276" w:before="0" w:after="0"/>
        <w:ind w:left="862" w:hanging="0"/>
        <w:contextualSpacing/>
        <w:jc w:val="both"/>
        <w:rPr>
          <w:rFonts w:ascii="Cambria" w:hAnsi="Cambria"/>
        </w:rPr>
      </w:pPr>
      <w:r>
        <w:rPr>
          <w:rFonts w:ascii="Cambria" w:hAnsi="Cambria"/>
        </w:rPr>
        <w:t xml:space="preserve">Przez odpady tekstylne i odzież objęte zamówieniem należy rozumieć  w szczególności: używana i uszkodzona odzież nadająca się do ponownego wykorzystania, tekstylia domowe (np. ręczniki, ściereczki kuchenne, fartuchy i rękawice, obrusy, pościel, koce, firanki, zasłony, narzuty, pokrowce, itp.) obuwie i galanteria (np. torebki, walizki, plecaki paski, rękawiczki, czapki, kapelusze itp.). Odpady tekstylne i odzież będą odbierane bezpośrednio sprzed domów w okresie wiosna-jesień 2026 w ramach tzw. „wystawki ‘’, w workach własnych zabezpieczonych przez właścicieli nieruchomości oraz będzie można je przekazać do pojemników na tekstylia, które Wykonawca zobowiązuje się rozstawić na terenie gminy Szydłów. </w:t>
      </w:r>
    </w:p>
    <w:p>
      <w:pPr>
        <w:pStyle w:val="ListParagraph"/>
        <w:spacing w:lineRule="auto" w:line="276" w:before="0" w:after="0"/>
        <w:ind w:left="862" w:hanging="0"/>
        <w:contextualSpacing/>
        <w:jc w:val="both"/>
        <w:rPr>
          <w:rFonts w:ascii="Cambria" w:hAnsi="Cambria"/>
          <w:bCs/>
          <w:color w:val="000000"/>
          <w:lang w:val="x-none" w:eastAsia="pl-PL"/>
        </w:rPr>
      </w:pPr>
      <w:r>
        <w:rPr>
          <w:rFonts w:ascii="Cambria" w:hAnsi="Cambria"/>
        </w:rPr>
        <w:t xml:space="preserve">Pojemniki na </w:t>
      </w:r>
      <w:r>
        <w:rPr>
          <w:rFonts w:ascii="Cambria" w:hAnsi="Cambria"/>
          <w:bCs/>
          <w:lang w:val="x-none" w:eastAsia="pl-PL"/>
        </w:rPr>
        <w:t>tekstylia o pojemności 1100l mogą być zlokalizowane w następujących miejscowościach (na żądanie Zamawiającego zgodnie z zapotrzebowaniem) : Szydłów 2 pojemniki, Brzeziny 1,Gacki 1, Grabki Duże 1, Jabłonica 1, Korytnica 1, Kotuszów 1, Osówka 1, Potok 1, Rudki 1, Solec 1, Wola Żyzna 1 (dokładne miejsce usytuowania pojemnika wskaże Zamawiający</w:t>
      </w:r>
      <w:r>
        <w:rPr>
          <w:rFonts w:ascii="Cambria" w:hAnsi="Cambria"/>
          <w:bCs/>
          <w:sz w:val="20"/>
          <w:szCs w:val="20"/>
          <w:lang w:val="x-none" w:eastAsia="pl-PL"/>
        </w:rPr>
        <w:t xml:space="preserve">). </w:t>
      </w:r>
      <w:r>
        <w:rPr>
          <w:rFonts w:ascii="Cambria" w:hAnsi="Cambria"/>
          <w:bCs/>
          <w:lang w:val="x-none" w:eastAsia="pl-PL"/>
        </w:rPr>
        <w:t xml:space="preserve">Na każdym pojemniku musi znajdować się dokładna informacja o rodzaju odpadów jakie maja być tam wrzucane a jakich nie należy tam  wrzucać. Odbiór odpadów tekstylnych z w/w pojemników będzie odbywał się na </w:t>
      </w:r>
      <w:r>
        <w:rPr>
          <w:rFonts w:ascii="Cambria" w:hAnsi="Cambria"/>
          <w:bCs/>
          <w:color w:val="000000"/>
          <w:lang w:val="x-none" w:eastAsia="pl-PL"/>
        </w:rPr>
        <w:t>zgłoszenie telefoniczne  Zamawiającego w zależności od ich zapełnienia, nie później  niż 3 dni od dnia zgłoszenia.</w:t>
      </w:r>
    </w:p>
    <w:p>
      <w:pPr>
        <w:pStyle w:val="Normal"/>
        <w:spacing w:before="0" w:after="200"/>
        <w:contextualSpacing/>
        <w:jc w:val="both"/>
        <w:rPr>
          <w:color w:val="000000"/>
        </w:rPr>
      </w:pPr>
      <w:r>
        <w:rPr>
          <w:rFonts w:ascii="Cambria" w:hAnsi="Cambria"/>
          <w:bCs/>
          <w:color w:val="000000"/>
          <w:lang w:val="x-none" w:eastAsia="pl-PL"/>
        </w:rPr>
        <w:t>Uwaga!!!</w:t>
      </w:r>
    </w:p>
    <w:p>
      <w:pPr>
        <w:pStyle w:val="Normal"/>
        <w:spacing w:before="0" w:after="200"/>
        <w:contextualSpacing/>
        <w:jc w:val="both"/>
        <w:rPr>
          <w:rFonts w:ascii="Cambria" w:hAnsi="Cambria"/>
          <w:bCs/>
          <w:color w:val="000000"/>
          <w:lang w:val="x-none" w:eastAsia="pl-PL"/>
        </w:rPr>
      </w:pPr>
      <w:r>
        <w:rPr>
          <w:rFonts w:ascii="Cambria" w:hAnsi="Cambria"/>
          <w:bCs/>
          <w:color w:val="000000"/>
          <w:lang w:val="x-none" w:eastAsia="pl-PL"/>
        </w:rPr>
        <w:t>Podczas trwania umowy liczba pojemników może ulec zmianie tj. Zamawiający może żądać zmniejszenia lub zwiększenia ilości tych pojemników wg własnego uznania. Zwiększenie nie przekroczy dwukrotności liczy pojemników wskazanych wyżej w opisie. W sytuacji wzmożonej intensywności oddawania tego rodzaju odpadów, Zamawiający może zlecić Wykonawcy dostawienie  pojemników we wskazanym miejscu na terenie Gminy Szydłów. W sytuacji gdy do pojemników na tekstylia  mieszkańcy będą wrzucać innego rodzaju odpady tj. odpady inne niż te które są wskazane na informacji umieszczonej na pojemniku, Zamawiający musi zostać o tym natychmiast poinformowany przez Wykonawcę który odebrał taki pojemnik z odpadami.</w:t>
      </w:r>
    </w:p>
    <w:p>
      <w:pPr>
        <w:pStyle w:val="Normal"/>
        <w:overflowPunct w:val="false"/>
        <w:spacing w:lineRule="auto" w:line="240" w:before="0" w:after="0"/>
        <w:rPr>
          <w:rFonts w:ascii="Cambria" w:hAnsi="Cambria" w:cs="Times New Roman"/>
          <w:color w:val="C00000"/>
          <w:kern w:val="2"/>
          <w:lang w:eastAsia="en-US"/>
        </w:rPr>
      </w:pPr>
      <w:r>
        <w:rPr>
          <w:rFonts w:cs="Times New Roman" w:ascii="Cambria" w:hAnsi="Cambria"/>
          <w:color w:val="C00000"/>
          <w:kern w:val="2"/>
          <w:lang w:eastAsia="en-US"/>
        </w:rPr>
      </w:r>
    </w:p>
    <w:p>
      <w:pPr>
        <w:pStyle w:val="Normal"/>
        <w:overflowPunct w:val="false"/>
        <w:spacing w:lineRule="auto" w:line="240" w:before="0" w:after="0"/>
        <w:rPr>
          <w:rFonts w:ascii="Cambria" w:hAnsi="Cambria" w:cs="Times New Roman"/>
          <w:color w:val="C00000"/>
          <w:kern w:val="2"/>
          <w:lang w:eastAsia="en-US"/>
        </w:rPr>
      </w:pPr>
      <w:r>
        <w:rPr>
          <w:rFonts w:cs="Times New Roman" w:ascii="Cambria" w:hAnsi="Cambria"/>
          <w:color w:val="C00000"/>
          <w:kern w:val="2"/>
          <w:lang w:eastAsia="en-US"/>
        </w:rPr>
      </w:r>
    </w:p>
    <w:p>
      <w:pPr>
        <w:pStyle w:val="Normal"/>
        <w:suppressAutoHyphens w:val="false"/>
        <w:jc w:val="both"/>
        <w:rPr>
          <w:rFonts w:ascii="Cambria" w:hAnsi="Cambria" w:cs="Calibri Light"/>
          <w:bCs/>
          <w:iCs/>
          <w:u w:val="single"/>
        </w:rPr>
      </w:pPr>
      <w:r>
        <w:rPr>
          <w:rFonts w:cs="Calibri Light" w:ascii="Cambria" w:hAnsi="Cambria"/>
          <w:bCs/>
          <w:iCs/>
          <w:u w:val="single"/>
        </w:rPr>
        <w:t>Dział III. Wykonawca zobowiązany będzie do wyposażenia :</w:t>
      </w:r>
    </w:p>
    <w:p>
      <w:pPr>
        <w:pStyle w:val="ListParagraph"/>
        <w:numPr>
          <w:ilvl w:val="0"/>
          <w:numId w:val="3"/>
        </w:numPr>
        <w:suppressAutoHyphens w:val="false"/>
        <w:spacing w:lineRule="auto" w:line="276"/>
        <w:jc w:val="both"/>
        <w:rPr/>
      </w:pPr>
      <w:r>
        <w:rPr>
          <w:rFonts w:cs="Calibri Light" w:ascii="Cambria" w:hAnsi="Cambria"/>
          <w:bCs/>
          <w:iCs/>
        </w:rPr>
        <w:t xml:space="preserve">Nieruchomości w zabudowie jednorodzinnej </w:t>
      </w:r>
      <w:r>
        <w:rPr>
          <w:rFonts w:cs="Calibri Light" w:ascii="Cambria" w:hAnsi="Cambria"/>
        </w:rPr>
        <w:t>– w pojemniki na odpady zmieszane                                 o pojemności 120 l oraz worki na odpady segregowane (pierwszy raz – 8 szt. – po 2 worki na każdą frakcję:</w:t>
      </w:r>
    </w:p>
    <w:p>
      <w:pPr>
        <w:pStyle w:val="ListParagraph"/>
        <w:numPr>
          <w:ilvl w:val="0"/>
          <w:numId w:val="4"/>
        </w:numPr>
        <w:suppressAutoHyphens w:val="false"/>
        <w:spacing w:lineRule="auto" w:line="276"/>
        <w:jc w:val="both"/>
        <w:rPr>
          <w:rFonts w:ascii="Cambria" w:hAnsi="Cambria" w:cs="Calibri Light"/>
        </w:rPr>
      </w:pPr>
      <w:r>
        <w:rPr>
          <w:rFonts w:cs="Calibri Light" w:ascii="Cambria" w:hAnsi="Cambria"/>
        </w:rPr>
        <w:t>w terminie 14  dnia od dnia rozpoczęcia realizacji usługi, zgodnie z wykazem stanowiącym załącznik do umowy.</w:t>
      </w:r>
    </w:p>
    <w:p>
      <w:pPr>
        <w:pStyle w:val="ListParagraph"/>
        <w:numPr>
          <w:ilvl w:val="0"/>
          <w:numId w:val="4"/>
        </w:numPr>
        <w:suppressAutoHyphens w:val="false"/>
        <w:spacing w:lineRule="auto" w:line="276"/>
        <w:jc w:val="both"/>
        <w:rPr>
          <w:rFonts w:ascii="Cambria" w:hAnsi="Cambria" w:cs="Calibri Light"/>
        </w:rPr>
      </w:pPr>
      <w:r>
        <w:rPr>
          <w:rFonts w:cs="Calibri Light" w:ascii="Cambria" w:hAnsi="Cambria"/>
        </w:rPr>
        <w:t>W terminie 7 dni roboczych dla nowych zadeklarowanych punktów adresowych od zgłoszenia przez zamawiającego droga mailową.</w:t>
      </w:r>
    </w:p>
    <w:p>
      <w:pPr>
        <w:pStyle w:val="ListParagraph"/>
        <w:suppressAutoHyphens w:val="false"/>
        <w:spacing w:lineRule="auto" w:line="276"/>
        <w:ind w:left="735" w:hanging="0"/>
        <w:jc w:val="both"/>
        <w:rPr/>
      </w:pPr>
      <w:r>
        <w:rPr>
          <w:rFonts w:cs="Calibri Light" w:ascii="Cambria" w:hAnsi="Cambria"/>
        </w:rPr>
        <w:t xml:space="preserve">W dniu zawarcia umowy rodzajami odpadów komunalnych odbieranych selektywnie od właścicieli nieruchomości są : papier, metale i tworzywa sztuczne, szkło  oraz odpady </w:t>
      </w:r>
      <w:r>
        <w:rPr>
          <w:rFonts w:cs="Calibri Light" w:ascii="Cambria" w:hAnsi="Cambria"/>
          <w:color w:val="000000"/>
        </w:rPr>
        <w:t>ulegające biodegradacji oraz tekstylia odbierane w workach własnych zakupionych przez właścicieli posesji.</w:t>
      </w:r>
    </w:p>
    <w:p>
      <w:pPr>
        <w:pStyle w:val="ListParagraph"/>
        <w:numPr>
          <w:ilvl w:val="0"/>
          <w:numId w:val="3"/>
        </w:numPr>
        <w:spacing w:lineRule="auto" w:line="276" w:before="0" w:after="0"/>
        <w:contextualSpacing/>
        <w:jc w:val="both"/>
        <w:rPr>
          <w:color w:val="000000"/>
        </w:rPr>
      </w:pPr>
      <w:r>
        <w:rPr>
          <w:rFonts w:eastAsia="Times New Roman" w:cs="Times New Roman" w:ascii="Cambria" w:hAnsi="Cambria"/>
          <w:bCs/>
          <w:color w:val="000000"/>
          <w:lang w:val="x-none" w:eastAsia="pl-PL"/>
        </w:rPr>
        <w:t>Wykonawca zobowiązuje się rozstawić na terenie gminy Szydłów do 13 pojemników                  w miejscach dokładnie wskazanych przez Zamawiającego (na wyraźne żądanie Zamawiającego wraz z  możliwością zwiększenia tej liczby do 26 pojemników) na tekstylia o pojemności 1100l które  będą zlokalizowane w następujących miejscowościach: Szydłów 2 pojemniki, Brzeziny 1,Gacki 1, Grabki Duże 1,Jabłonica 1, Korytnica 1, Kotuszów 1,Osówka 1,Potok 1,Rudki 1,Solec 1, Wola Żyzna 1 (dokładne miejsca wskaże Zamawiający) . Na każdym pojemniku musi znajdować się dokładna informacja o rodzaju odpadów jakie maja być tam wrzucane a jakich nie należy tam  wrzucać. Odbiór odpadów tekstylnych z w/w pojemników będzie odbywał się na zgłoszenie telefoniczne Zamawiającego w zależności od ich zapełnienia.</w:t>
      </w:r>
    </w:p>
    <w:p>
      <w:pPr>
        <w:pStyle w:val="ListParagraph"/>
        <w:spacing w:before="0" w:after="0"/>
        <w:ind w:left="735" w:hanging="0"/>
        <w:contextualSpacing/>
        <w:jc w:val="both"/>
        <w:rPr>
          <w:rFonts w:ascii="Cambria" w:hAnsi="Cambria" w:eastAsia="Times New Roman" w:cs="Times New Roman"/>
          <w:bCs/>
          <w:color w:val="C00000"/>
          <w:lang w:val="x-none" w:eastAsia="pl-PL"/>
        </w:rPr>
      </w:pPr>
      <w:r>
        <w:rPr>
          <w:rFonts w:eastAsia="Times New Roman" w:cs="Times New Roman" w:ascii="Cambria" w:hAnsi="Cambria"/>
          <w:bCs/>
          <w:color w:val="C00000"/>
          <w:lang w:val="x-none" w:eastAsia="pl-PL"/>
        </w:rPr>
      </w:r>
    </w:p>
    <w:p>
      <w:pPr>
        <w:pStyle w:val="ListParagraph"/>
        <w:suppressAutoHyphens w:val="false"/>
        <w:spacing w:lineRule="auto" w:line="276"/>
        <w:ind w:left="735" w:hanging="0"/>
        <w:jc w:val="both"/>
        <w:rPr>
          <w:rFonts w:ascii="Cambria" w:hAnsi="Cambria" w:cs="Calibri Light"/>
        </w:rPr>
      </w:pPr>
      <w:r>
        <w:rPr>
          <w:rFonts w:cs="Calibri Light" w:ascii="Cambria" w:hAnsi="Cambria"/>
        </w:rPr>
        <w:t>Szczegółowy wykaz nieruchomości zamieszkałych oraz nieruchomości na których znajdują się domki letniskowe zostanie przekazany Wykonawcy przed rozpoczęciem realizacji odbioru odpadów komunalnych.</w:t>
      </w:r>
    </w:p>
    <w:p>
      <w:pPr>
        <w:pStyle w:val="ListParagraph"/>
        <w:suppressAutoHyphens w:val="false"/>
        <w:spacing w:lineRule="auto" w:line="276"/>
        <w:ind w:left="735" w:hanging="0"/>
        <w:jc w:val="both"/>
        <w:rPr>
          <w:rFonts w:ascii="Cambria" w:hAnsi="Cambria" w:cs="Calibri Light"/>
          <w:strike/>
        </w:rPr>
      </w:pPr>
      <w:r>
        <w:rPr>
          <w:rFonts w:cs="Calibri Light" w:ascii="Cambria" w:hAnsi="Cambria"/>
          <w:strike/>
        </w:rPr>
      </w:r>
    </w:p>
    <w:p>
      <w:pPr>
        <w:pStyle w:val="ListParagraph"/>
        <w:suppressAutoHyphens w:val="false"/>
        <w:spacing w:lineRule="auto" w:line="276"/>
        <w:ind w:left="735" w:hanging="0"/>
        <w:jc w:val="both"/>
        <w:rPr>
          <w:rFonts w:ascii="Cambria" w:hAnsi="Cambria" w:cs="Calibri Light"/>
          <w:strike/>
        </w:rPr>
      </w:pPr>
      <w:r>
        <w:rPr>
          <w:rFonts w:cs="Calibri Light" w:ascii="Cambria" w:hAnsi="Cambria"/>
          <w:strike/>
        </w:rPr>
      </w:r>
    </w:p>
    <w:p>
      <w:pPr>
        <w:pStyle w:val="ListParagraph"/>
        <w:suppressAutoHyphens w:val="false"/>
        <w:spacing w:lineRule="auto" w:line="276"/>
        <w:ind w:left="735" w:hanging="0"/>
        <w:jc w:val="both"/>
        <w:rPr>
          <w:rFonts w:ascii="Cambria" w:hAnsi="Cambria" w:cs="Calibri Light"/>
          <w:strike/>
        </w:rPr>
      </w:pPr>
      <w:r>
        <w:rPr>
          <w:rFonts w:cs="Calibri Light" w:ascii="Cambria" w:hAnsi="Cambria"/>
          <w:strike/>
        </w:rPr>
      </w:r>
    </w:p>
    <w:p>
      <w:pPr>
        <w:pStyle w:val="ListParagraph"/>
        <w:suppressAutoHyphens w:val="false"/>
        <w:spacing w:lineRule="auto" w:line="276"/>
        <w:ind w:left="735" w:hanging="0"/>
        <w:jc w:val="both"/>
        <w:rPr>
          <w:rFonts w:ascii="Cambria" w:hAnsi="Cambria" w:cs="Calibri Light"/>
        </w:rPr>
      </w:pPr>
      <w:r>
        <w:rPr>
          <w:rFonts w:cs="Calibri Light" w:ascii="Cambria" w:hAnsi="Cambria"/>
        </w:rPr>
        <w:t>UWAGA!!!</w:t>
      </w:r>
    </w:p>
    <w:p>
      <w:pPr>
        <w:pStyle w:val="ListParagraph"/>
        <w:suppressAutoHyphens w:val="false"/>
        <w:spacing w:lineRule="auto" w:line="276"/>
        <w:ind w:left="735" w:hanging="0"/>
        <w:jc w:val="both"/>
        <w:rPr>
          <w:rFonts w:ascii="Cambria" w:hAnsi="Cambria" w:cs="Calibri Light"/>
        </w:rPr>
      </w:pPr>
      <w:r>
        <w:rPr>
          <w:rFonts w:cs="Calibri Light" w:ascii="Cambria" w:hAnsi="Cambria"/>
        </w:rPr>
        <w:t>Puste pojemniki na odpady zmieszane wykonawca jest zobowiązany zabrać z nieruchomości zamieszkałych dopiero po zakończeniu przedmiotowej usługi, jednak nie wcześniej niż w miesiącu  styczniu 2028 roku w dniach przypadających na odbiór tych odpadów przez nowego wykonawcę według nowo przyjętego harmonogramu odbioru odpadów na 2028 rok. Zamawiający niezwłocznie poinformuje wykonawcę o przyjętym harmonogramie odbioru odpadów na 2028 rok.  Niezastosowanie się do powyższego obowiązku tj. dokonanie odbioru pojemnika od mieszkańca przed datą odbioru odpadów ustaloną w nowym harmonogramie odbioru odpadów w miesiącu styczniu 2028 roku uprawnia Zamawiającego do naliczenia kary umownej w wysokości 400 zł za każdy stwierdzony przypadek (za każdy pojemnik odebrany przed datą odbioru odpadów wynikający  z harmonogramu odbioru odpadów w miesiącu styczn</w:t>
      </w:r>
      <w:r>
        <w:rPr>
          <w:rFonts w:cs="Calibri Light" w:ascii="Cambria" w:hAnsi="Cambria"/>
          <w:color w:val="000000"/>
        </w:rPr>
        <w:t>iu 2028 roku).</w:t>
      </w:r>
    </w:p>
    <w:p>
      <w:pPr>
        <w:pStyle w:val="ListParagraph"/>
        <w:suppressAutoHyphens w:val="false"/>
        <w:spacing w:lineRule="auto" w:line="276"/>
        <w:ind w:left="735" w:hanging="0"/>
        <w:jc w:val="both"/>
        <w:rPr>
          <w:rFonts w:ascii="Cambria" w:hAnsi="Cambria" w:cs="Calibri Light"/>
        </w:rPr>
      </w:pPr>
      <w:r>
        <w:rPr>
          <w:rFonts w:cs="Calibri Light" w:ascii="Cambria" w:hAnsi="Cambria"/>
        </w:rPr>
        <w:t xml:space="preserve">Wykonawcy nie przysługuje dodatkowe wynagrodzenie za pozostawienie mieszkańcowi pojemnika na odpady w miesiącu styczniu 2028 roku. Wszelkie związane w tym zakresie koszty należy uwzględnić  w ofercie. </w:t>
      </w:r>
    </w:p>
    <w:p>
      <w:pPr>
        <w:pStyle w:val="Normal"/>
        <w:tabs>
          <w:tab w:val="clear" w:pos="708"/>
          <w:tab w:val="left" w:pos="709" w:leader="none"/>
          <w:tab w:val="left" w:pos="993" w:leader="none"/>
          <w:tab w:val="left" w:pos="1134" w:leader="none"/>
        </w:tabs>
        <w:spacing w:before="0" w:after="0"/>
        <w:jc w:val="both"/>
        <w:rPr/>
      </w:pPr>
      <w:r>
        <w:rPr>
          <w:rFonts w:eastAsia="Times New Roman" w:ascii="Cambria" w:hAnsi="Cambria"/>
          <w:color w:val="EE0000"/>
          <w:sz w:val="20"/>
          <w:szCs w:val="20"/>
          <w:lang w:eastAsia="pl-PL"/>
        </w:rPr>
        <w:t xml:space="preserve">3) </w:t>
      </w:r>
      <w:r>
        <w:rPr>
          <w:rFonts w:cs="Calibri Light" w:ascii="Cambria" w:hAnsi="Cambria"/>
        </w:rPr>
        <w:t>Wykonawca zobowiązany jest do oznaczenia pojemników i worków informacją                                                o rodzaju gromadzonych odpadów, informacją, co można gromadzić w tych workach   w ramach każdej frakcji oraz nazwą, adresem firmy i nr telefonu odbierającej odpady.</w:t>
      </w:r>
      <w:r>
        <w:rPr>
          <w:rFonts w:cs="Calibri Light" w:ascii="Cambria" w:hAnsi="Cambria"/>
          <w:bCs/>
        </w:rPr>
        <w:t xml:space="preserve">  Kolorystyka oraz napisy na workach muszą być </w:t>
      </w:r>
      <w:r>
        <w:rPr>
          <w:rFonts w:cs="Calibri Light" w:ascii="Cambria" w:hAnsi="Cambria"/>
          <w:bCs/>
          <w:color w:val="000000"/>
        </w:rPr>
        <w:t>zgodne z rozporządzeniem Ministra  Klimatu i Środowiska z dnia 10 maja 2021 r. w sprawie sposobu selektywnego zbierania  wybranych frakcji odpadów                           (Dz. U 2021 poz.906) oraz zgodnie z obowiązującym w czasie trwania umowy Regulaminem utrzymania czystości i porządku na terenie Gminy Szydłów.</w:t>
      </w:r>
    </w:p>
    <w:p>
      <w:pPr>
        <w:pStyle w:val="Normal"/>
        <w:jc w:val="both"/>
        <w:rPr>
          <w:rFonts w:ascii="Cambria" w:hAnsi="Cambria" w:cs="Calibri Light"/>
        </w:rPr>
      </w:pPr>
      <w:r>
        <w:rPr>
          <w:rFonts w:cs="Calibri Light" w:ascii="Cambria" w:hAnsi="Cambria"/>
          <w:color w:val="EE0000"/>
        </w:rPr>
        <w:t xml:space="preserve">4) </w:t>
      </w:r>
      <w:r>
        <w:rPr>
          <w:rFonts w:cs="Calibri Light" w:ascii="Cambria" w:hAnsi="Cambria"/>
        </w:rPr>
        <w:t>Przy odbiorze odpadów segregowanych wykonawca odbierający odpady zobowiązany jest do pozostawienia tej samej ilości worków na odpady segregowane, co ilość worków wystawiona niezależnie od tego czy wystawiony worek jest opatrzony logo firmy czy nie.</w:t>
      </w:r>
    </w:p>
    <w:p>
      <w:pPr>
        <w:pStyle w:val="ListParagraph"/>
        <w:spacing w:lineRule="auto" w:line="276"/>
        <w:ind w:left="284" w:hanging="284"/>
        <w:jc w:val="both"/>
        <w:rPr>
          <w:rFonts w:ascii="Cambria" w:hAnsi="Cambria" w:cs="Calibri Light"/>
        </w:rPr>
      </w:pPr>
      <w:r>
        <w:rPr>
          <w:rFonts w:cs="Calibri Light" w:ascii="Cambria" w:hAnsi="Cambria"/>
          <w:color w:val="EE0000"/>
        </w:rPr>
        <w:t xml:space="preserve">5) </w:t>
      </w:r>
      <w:r>
        <w:rPr>
          <w:rFonts w:cs="Calibri Light" w:ascii="Cambria" w:hAnsi="Cambria"/>
        </w:rPr>
        <w:t>Na uzasadniony wniosek mieszkańca wykonawca zobowiązany jest wydać worki w innej ilości niż odpowiadająca liczbie odebranych worków.</w:t>
      </w:r>
    </w:p>
    <w:p>
      <w:pPr>
        <w:pStyle w:val="ListParagraph"/>
        <w:numPr>
          <w:ilvl w:val="0"/>
          <w:numId w:val="35"/>
        </w:numPr>
        <w:suppressAutoHyphens w:val="false"/>
        <w:spacing w:lineRule="auto" w:line="276"/>
        <w:ind w:left="284" w:hanging="284"/>
        <w:jc w:val="both"/>
        <w:rPr>
          <w:rFonts w:ascii="Cambria" w:hAnsi="Cambria" w:cs="Calibri Light"/>
        </w:rPr>
      </w:pPr>
      <w:r>
        <w:rPr>
          <w:rFonts w:cs="Calibri Light" w:ascii="Cambria" w:hAnsi="Cambria"/>
        </w:rPr>
        <w:t>Nieruchomości w zabudowie wielorodzinnej - pojemników na odpady zmieszane oraz pojemników na odpady segregowane w ilości wystarczającej do obsługi nieruchomości, wg wykazu dostarczonego przez zamawiającego ( 2 bloki w Szydłowie, ul. Wł. Łokietka)</w:t>
      </w:r>
    </w:p>
    <w:p>
      <w:pPr>
        <w:pStyle w:val="ListParagraph"/>
        <w:numPr>
          <w:ilvl w:val="0"/>
          <w:numId w:val="36"/>
        </w:numPr>
        <w:suppressAutoHyphens w:val="false"/>
        <w:spacing w:lineRule="auto" w:line="276"/>
        <w:ind w:left="284" w:hanging="284"/>
        <w:jc w:val="both"/>
        <w:rPr>
          <w:rFonts w:ascii="Cambria" w:hAnsi="Cambria" w:cs="Calibri Light"/>
          <w:bCs/>
          <w:iCs/>
        </w:rPr>
      </w:pPr>
      <w:bookmarkStart w:id="2" w:name="_Hlk3466335"/>
      <w:r>
        <w:rPr>
          <w:rFonts w:cs="Calibri Light" w:ascii="Cambria" w:hAnsi="Cambria"/>
          <w:bCs/>
          <w:iCs/>
        </w:rPr>
        <w:t>Dostarczyć do siedziby Zamawiającego worki do selektywnego zbierania odpadów komunalnych w ilości 100 szt. na każdą frakcję. Worki te będą wydawane mieszkańcom na uzasadniony wniosek,</w:t>
      </w:r>
      <w:bookmarkEnd w:id="2"/>
    </w:p>
    <w:p>
      <w:pPr>
        <w:pStyle w:val="ListParagraph"/>
        <w:numPr>
          <w:ilvl w:val="0"/>
          <w:numId w:val="6"/>
        </w:numPr>
        <w:suppressAutoHyphens w:val="false"/>
        <w:jc w:val="both"/>
        <w:rPr>
          <w:rFonts w:ascii="Cambria" w:hAnsi="Cambria" w:cs="Calibri Light"/>
        </w:rPr>
      </w:pPr>
      <w:r>
        <w:rPr>
          <w:rFonts w:cs="Calibri Light" w:ascii="Cambria" w:hAnsi="Cambria"/>
        </w:rPr>
        <w:t>Dokonywanie odbioru i transportu odpadów, również w przypadkach, kiedy dojazd do punktów zbiórki odpadów komunalnych będzie utrudniony z powodu prowadzonych remontów dróg, dojazdów itp. W takich przypadkach wykonawcy nie przysługują roszczenia z tytułu wzrostu kosztów realizacji przedmiotu umowy.</w:t>
      </w:r>
    </w:p>
    <w:p>
      <w:pPr>
        <w:pStyle w:val="ListParagraph"/>
        <w:numPr>
          <w:ilvl w:val="0"/>
          <w:numId w:val="6"/>
        </w:numPr>
        <w:suppressAutoHyphens w:val="false"/>
        <w:spacing w:lineRule="auto" w:line="276"/>
        <w:jc w:val="both"/>
        <w:rPr>
          <w:rFonts w:ascii="Cambria" w:hAnsi="Cambria" w:cs="Calibri Light"/>
          <w:lang w:eastAsia="en-US"/>
        </w:rPr>
      </w:pPr>
      <w:r>
        <w:rPr>
          <w:rFonts w:cs="Calibri Light" w:ascii="Cambria" w:hAnsi="Cambria"/>
          <w:lang w:eastAsia="en-US"/>
        </w:rPr>
        <w:t xml:space="preserve">Uczestnictwo upoważnionego przedstawiciela wykonawcy w naradach (posiedzeniach komisji Rady Miejskiej, innych naradach) prowadzonych przez zamawiającego, na których omawiane będą zadania związane z realizacją przedmiotu umowy. Zaproszenia na narady </w:t>
      </w:r>
      <w:r>
        <w:rPr>
          <w:rFonts w:cs="Calibri Light" w:ascii="Cambria" w:hAnsi="Cambria"/>
          <w:color w:val="000000"/>
          <w:lang w:eastAsia="en-US"/>
        </w:rPr>
        <w:t>będą przekazywane wykonawcy z wyprzedzeniem nie mniej niż 7 dni przed tymi naradami</w:t>
      </w:r>
    </w:p>
    <w:p>
      <w:pPr>
        <w:pStyle w:val="ListParagraph"/>
        <w:numPr>
          <w:ilvl w:val="0"/>
          <w:numId w:val="6"/>
        </w:numPr>
        <w:suppressAutoHyphens w:val="false"/>
        <w:overflowPunct w:val="false"/>
        <w:jc w:val="both"/>
        <w:rPr>
          <w:rFonts w:ascii="Cambria" w:hAnsi="Cambria" w:cs="Calibri Light"/>
          <w:color w:val="EE0000"/>
        </w:rPr>
      </w:pPr>
      <w:r>
        <w:rPr>
          <w:rFonts w:cs="Calibri Light" w:ascii="Cambria" w:hAnsi="Cambria"/>
          <w:color w:val="000000"/>
        </w:rPr>
        <w:t>Wykonawca zobowiązany będzie do przygotowania czytelnego i przejrzystego harmonogramu odbioru odpadów. Po uzgodnieniu z zamawiającym, Wykonawca wydrukuje i doręczy właścicielom</w:t>
      </w:r>
      <w:r>
        <w:rPr>
          <w:rFonts w:cs="Calibri Light" w:ascii="Cambria" w:hAnsi="Cambria"/>
        </w:rPr>
        <w:t xml:space="preserve"> nieruchomości harmonogram odbioru odpadów w terminie 7 dni  przed rozpoczęciem okresu obowiązywania umowy. Podczas opracowywania harmonogramu należy uwzględnić daty w których Instalacja do przetwarzania odpadów komunalnych w Rzędowie będzie nieczynna</w:t>
      </w:r>
      <w:r>
        <w:rPr>
          <w:rFonts w:cs="Calibri Light" w:ascii="Cambria" w:hAnsi="Cambria"/>
          <w:color w:val="EE0000"/>
        </w:rPr>
        <w:t>.</w:t>
      </w:r>
      <w:r>
        <w:rPr>
          <w:rFonts w:cs="Calibri Light" w:ascii="Cambria" w:hAnsi="Cambria"/>
          <w:color w:val="000000"/>
        </w:rPr>
        <w:t xml:space="preserve"> W terminie od 15.03.2027 – do 19.03.2027 zostaną przeprowadzone prace konserwatorskie na terenie zakładu w Rzędowie, nie  będzie możliwości w tym terminie przyjmowania przez instalacje niesegregowanych (zmieszanych) odpadów komunalnych.</w:t>
      </w:r>
    </w:p>
    <w:p>
      <w:pPr>
        <w:pStyle w:val="ListParagraph"/>
        <w:numPr>
          <w:ilvl w:val="0"/>
          <w:numId w:val="6"/>
        </w:numPr>
        <w:suppressAutoHyphens w:val="false"/>
        <w:spacing w:lineRule="auto" w:line="276"/>
        <w:ind w:left="426" w:hanging="426"/>
        <w:jc w:val="both"/>
        <w:rPr>
          <w:rFonts w:ascii="Cambria" w:hAnsi="Cambria" w:cs="Calibri Light"/>
        </w:rPr>
      </w:pPr>
      <w:r>
        <w:rPr>
          <w:rFonts w:cs="Calibri Light" w:ascii="Cambria" w:hAnsi="Cambria"/>
        </w:rPr>
        <w:t xml:space="preserve">Informowanie (przez wywieszanie ogłoszeń, zamieszczanie na stronach internetowych itd.) o terminach i miejscach zbiórki odpadów w formie wystawki oraz o zmianach terminów wywozów wynikających z przypadających dni świątecznych lub przypadków losowych. </w:t>
      </w:r>
    </w:p>
    <w:p>
      <w:pPr>
        <w:pStyle w:val="ListParagraph"/>
        <w:numPr>
          <w:ilvl w:val="0"/>
          <w:numId w:val="6"/>
        </w:numPr>
        <w:suppressAutoHyphens w:val="false"/>
        <w:spacing w:lineRule="auto" w:line="276"/>
        <w:ind w:left="426" w:hanging="426"/>
        <w:jc w:val="both"/>
        <w:rPr>
          <w:rFonts w:ascii="Cambria" w:hAnsi="Cambria" w:cs="Calibri Light"/>
          <w:bCs/>
          <w:iCs/>
          <w:color w:val="000000"/>
        </w:rPr>
      </w:pPr>
      <w:r>
        <w:rPr>
          <w:rFonts w:cs="Calibri Light" w:ascii="Cambria" w:hAnsi="Cambria"/>
          <w:bCs/>
          <w:iCs/>
          <w:color w:val="000000"/>
        </w:rPr>
        <w:t xml:space="preserve">Wykonawca zobowiązany będzie do przeprowadzenia 4 szkoleń edukacyjnych                                 dla mieszkańców gminy Szydłów w zakresie prawidłowej segregacji odpadów. Terminy </w:t>
      </w:r>
    </w:p>
    <w:p>
      <w:pPr>
        <w:pStyle w:val="ListParagraph"/>
        <w:suppressAutoHyphens w:val="false"/>
        <w:spacing w:lineRule="auto" w:line="276"/>
        <w:ind w:left="426" w:hanging="0"/>
        <w:jc w:val="both"/>
        <w:rPr>
          <w:rFonts w:ascii="Cambria" w:hAnsi="Cambria" w:cs="Calibri Light"/>
          <w:bCs/>
          <w:iCs/>
          <w:color w:val="000000"/>
        </w:rPr>
      </w:pPr>
      <w:r>
        <w:rPr>
          <w:rFonts w:cs="Calibri Light" w:ascii="Cambria" w:hAnsi="Cambria"/>
          <w:bCs/>
          <w:iCs/>
          <w:color w:val="000000"/>
        </w:rPr>
        <w:t>i miejsce ich przeprowadzenia należy uzgodnić z Zamawiającym.</w:t>
      </w:r>
    </w:p>
    <w:p>
      <w:pPr>
        <w:pStyle w:val="ListParagraph"/>
        <w:numPr>
          <w:ilvl w:val="0"/>
          <w:numId w:val="6"/>
        </w:numPr>
        <w:suppressAutoHyphens w:val="false"/>
        <w:spacing w:lineRule="auto" w:line="276"/>
        <w:ind w:left="426" w:hanging="426"/>
        <w:jc w:val="both"/>
        <w:rPr>
          <w:rFonts w:ascii="Cambria" w:hAnsi="Cambria" w:cs="Calibri Light"/>
        </w:rPr>
      </w:pPr>
      <w:r>
        <w:rPr>
          <w:rFonts w:cs="Calibri Light" w:ascii="Cambria" w:hAnsi="Cambria"/>
        </w:rPr>
        <w:t>Odbieranie, w wyjątkowych sytuacjach, na zgłoszenie zamawiającego, odpadów poza ustalonym harmonogramem, jeżeli odpady te zostaną zebrane i zgromadzone na nieruchomości                       w terminach innych niż przewiduje termin ich odbioru, a zagraża to bezpieczeństwu życia                             i zdrowia mieszkańców.</w:t>
      </w:r>
    </w:p>
    <w:p>
      <w:pPr>
        <w:pStyle w:val="ListParagraph"/>
        <w:numPr>
          <w:ilvl w:val="0"/>
          <w:numId w:val="6"/>
        </w:numPr>
        <w:suppressAutoHyphens w:val="false"/>
        <w:spacing w:lineRule="auto" w:line="276"/>
        <w:ind w:left="426" w:hanging="426"/>
        <w:jc w:val="both"/>
        <w:rPr>
          <w:rFonts w:ascii="Cambria" w:hAnsi="Cambria" w:cs="Calibri Light"/>
        </w:rPr>
      </w:pPr>
      <w:r>
        <w:rPr>
          <w:rFonts w:cs="Calibri Light" w:ascii="Cambria" w:hAnsi="Cambria"/>
        </w:rPr>
        <w:t>Za szkody spowodowane w trakcie odbioru odpadów wobec osób trzecich odpowiedzialność ponosi Wykonawca.</w:t>
      </w:r>
    </w:p>
    <w:p>
      <w:pPr>
        <w:pStyle w:val="ListParagraph"/>
        <w:numPr>
          <w:ilvl w:val="0"/>
          <w:numId w:val="6"/>
        </w:numPr>
        <w:suppressAutoHyphens w:val="false"/>
        <w:spacing w:lineRule="auto" w:line="276"/>
        <w:ind w:left="426" w:hanging="426"/>
        <w:jc w:val="both"/>
        <w:rPr/>
      </w:pPr>
      <w:r>
        <w:rPr>
          <w:rFonts w:cs="Calibri Light" w:ascii="Cambria" w:hAnsi="Cambria"/>
          <w:color w:val="000000"/>
        </w:rPr>
        <w:t>Wykonawca zobowiązany będzie do monitorowania obowiązku ciążącego na właścicielach nieruchomości w zakresie selektywnego zbierania odpadów komunalnych. Wykonawca                    w przypadku stwierdzenia nieselektywnego</w:t>
      </w:r>
      <w:r>
        <w:rPr>
          <w:rFonts w:cs="Calibri Light" w:ascii="Cambria" w:hAnsi="Cambria"/>
        </w:rPr>
        <w:t xml:space="preserve"> zbierania odpadów przez właścicieli nieruchomości, ma obowiązek:</w:t>
      </w:r>
      <w:r>
        <w:rPr>
          <w:rFonts w:cs="Calibri Light" w:ascii="Cambria" w:hAnsi="Cambria"/>
          <w:u w:val="single"/>
        </w:rPr>
        <w:t xml:space="preserve"> </w:t>
      </w:r>
    </w:p>
    <w:p>
      <w:pPr>
        <w:pStyle w:val="ListParagraph"/>
        <w:spacing w:lineRule="auto" w:line="276"/>
        <w:ind w:left="426" w:hanging="0"/>
        <w:jc w:val="both"/>
        <w:rPr/>
      </w:pPr>
      <w:r>
        <w:rPr>
          <w:rFonts w:cs="Calibri Light" w:ascii="Cambria" w:hAnsi="Cambria"/>
        </w:rPr>
        <w:t xml:space="preserve">a) niezwłocznie sporządzić notatkę służbową (zawierającą w szczególności adres właściciela nieruchomości, opis nieprawidłowości, datę i godzinę) wraz z dokumentacją fotograficzną  </w:t>
      </w:r>
      <w:r>
        <w:rPr>
          <w:rFonts w:cs="Calibri Light" w:ascii="Cambria" w:hAnsi="Cambria"/>
          <w:color w:val="000000"/>
        </w:rPr>
        <w:t xml:space="preserve"> (co najmniej dwa zdjęcia: przedstawiające błędnie posegregowane odpady, oraz otwarty pojemnik z odpadami na tle posesji, co umożliwi bezsprzeczną identyfikację wytwórcy odpadów).</w:t>
      </w:r>
    </w:p>
    <w:p>
      <w:pPr>
        <w:pStyle w:val="ListParagraph"/>
        <w:spacing w:lineRule="auto" w:line="276"/>
        <w:ind w:left="426" w:hanging="0"/>
        <w:jc w:val="both"/>
        <w:rPr>
          <w:rFonts w:ascii="Cambria" w:hAnsi="Cambria" w:cs="Calibri Light"/>
        </w:rPr>
      </w:pPr>
      <w:r>
        <w:rPr>
          <w:rFonts w:cs="Calibri Light" w:ascii="Cambria" w:hAnsi="Cambria"/>
        </w:rPr>
        <w:t xml:space="preserve">b) odebrać przedmiotowe odpady, jako niesegregowane (zmieszane) odpady komunalne oraz postępować z nimi zgodnie z obowiązującymi przepisami prawa; </w:t>
      </w:r>
    </w:p>
    <w:p>
      <w:pPr>
        <w:pStyle w:val="ListParagraph"/>
        <w:spacing w:lineRule="auto" w:line="276"/>
        <w:ind w:left="426" w:hanging="0"/>
        <w:jc w:val="both"/>
        <w:rPr>
          <w:rFonts w:ascii="Cambria" w:hAnsi="Cambria" w:cs="Calibri Light"/>
        </w:rPr>
      </w:pPr>
      <w:r>
        <w:rPr>
          <w:rFonts w:cs="Calibri Light" w:ascii="Cambria" w:hAnsi="Cambria"/>
        </w:rPr>
        <w:t>c) przedłożyć Zamawiającemu drogą elektroniczną lub pisemną, notatkę służbową wraz                    z dokumentacją fotograficzną, o których mowa w pkt a), w terminie 3 dni od dnia udokumentowania nieprawidłowości.</w:t>
      </w:r>
    </w:p>
    <w:p>
      <w:pPr>
        <w:pStyle w:val="ListParagraph"/>
        <w:spacing w:lineRule="auto" w:line="276"/>
        <w:ind w:left="426" w:hanging="0"/>
        <w:jc w:val="both"/>
        <w:rPr>
          <w:rFonts w:ascii="Cambria" w:hAnsi="Cambria" w:cs="Calibri Light"/>
        </w:rPr>
      </w:pPr>
      <w:r>
        <w:rPr>
          <w:rFonts w:cs="Calibri Light" w:ascii="Cambria" w:hAnsi="Cambria"/>
        </w:rPr>
        <w:t>d)Wykonawca zobowiązany jest także do monitorowania podczas odbioru niesegregowanych (zmieszanych) odpadów komunalnych, w sytuacji gdy w pojemniku na odpady zmieszane znajduje się więcej niż 20 % objętości odpadów wobec których istnieje obowiązek selektywnej zbiorki, należy powiadomić o tym zdarzeniu gminę (w sposób tak jak powyżej pkt 13 a i c)</w:t>
      </w:r>
    </w:p>
    <w:p>
      <w:pPr>
        <w:pStyle w:val="ListParagraph"/>
        <w:spacing w:lineRule="auto" w:line="276"/>
        <w:ind w:left="0" w:hanging="0"/>
        <w:jc w:val="both"/>
        <w:rPr/>
      </w:pPr>
      <w:r>
        <w:rPr>
          <w:rFonts w:cs="Calibri Light" w:ascii="Cambria" w:hAnsi="Cambria"/>
        </w:rPr>
        <w:t>14)</w:t>
      </w:r>
      <w:r>
        <w:rPr>
          <w:rFonts w:cs="Calibri Light" w:ascii="Cambria" w:hAnsi="Cambria"/>
          <w:bCs/>
          <w:iCs/>
        </w:rPr>
        <w:t xml:space="preserve"> W przypadku nieodebrania z nieruchomości odpadów zgodnie z harmonogramem,  wykonawca zobowiązany jest odebrać odpady w ciągu 24 godzin od otrzymania zawiadomienia od zamawiającego lub właściciela nieruchomości, e-mailem lub telefonicznie.</w:t>
      </w:r>
    </w:p>
    <w:p>
      <w:pPr>
        <w:pStyle w:val="ListParagraph"/>
        <w:spacing w:lineRule="auto" w:line="276"/>
        <w:ind w:left="0" w:hanging="0"/>
        <w:jc w:val="both"/>
        <w:rPr>
          <w:rFonts w:ascii="Cambria" w:hAnsi="Cambria" w:cs="Calibri Light"/>
          <w:bCs/>
          <w:iCs/>
          <w:color w:val="000000"/>
        </w:rPr>
      </w:pPr>
      <w:r>
        <w:rPr>
          <w:rFonts w:cs="Calibri Light" w:ascii="Cambria" w:hAnsi="Cambria"/>
          <w:bCs/>
          <w:iCs/>
          <w:color w:val="000000"/>
        </w:rPr>
        <w:t xml:space="preserve">15 ) Wykonawca zobowiązany będzie do utrzymania pojemników do zbiórki niesegregowanych       (zmieszanych) odpadów komunalnych w odpowiednim stanie sanitarnym, poprzez ich mycie                          i dezynfekcję 3 razy w roku w sezonie letnim (od czerwca do września ), w dniu zbiórki odpadów zmieszanych. Termin mycia pojemników musi być ustalony z Zamawianym i uwzględniony w harmonogramie odbioru odpadów. Funkcja mycia i dezynfekcji musi być dokonywana  w systemie zamkniętego obiegu środka czyszczącego i dezynfekującego bez przedostawania się do środowiska. </w:t>
      </w:r>
    </w:p>
    <w:p>
      <w:pPr>
        <w:pStyle w:val="Normal"/>
        <w:suppressAutoHyphens w:val="false"/>
        <w:spacing w:before="0" w:after="0"/>
        <w:jc w:val="both"/>
        <w:rPr>
          <w:rFonts w:ascii="Cambria" w:hAnsi="Cambria" w:cs="Calibri Light"/>
        </w:rPr>
      </w:pPr>
      <w:r>
        <w:rPr>
          <w:rFonts w:cs="Calibri Light" w:ascii="Cambria" w:hAnsi="Cambria"/>
        </w:rPr>
        <w:t xml:space="preserve"> </w:t>
      </w:r>
      <w:r>
        <w:rPr>
          <w:rFonts w:cs="Calibri Light" w:ascii="Cambria" w:hAnsi="Cambria"/>
        </w:rPr>
        <w:t>16) Jeżeli podczas odbierania odpadów komunalnych dojdzie z winy wykonawcy do uszkodzenia lub zniszczenia pojemników na odpady, wykonawca dostarczy na własny koszt nowe pojemniki właścicielom nieruchomości.</w:t>
      </w:r>
    </w:p>
    <w:p>
      <w:pPr>
        <w:pStyle w:val="Normal"/>
        <w:suppressAutoHyphens w:val="false"/>
        <w:spacing w:before="0" w:after="0"/>
        <w:jc w:val="both"/>
        <w:rPr>
          <w:rFonts w:ascii="Cambria" w:hAnsi="Cambria" w:cs="Calibri Light"/>
        </w:rPr>
      </w:pPr>
      <w:r>
        <w:rPr>
          <w:rFonts w:cs="Calibri Light" w:ascii="Cambria" w:hAnsi="Cambria"/>
        </w:rPr>
        <w:t>17) Wykonawca zapewni dojazd – we własnym zakresie - do punktów trudno dostępnych (zimą i w okresie wzmożonych opadów śniegu) poprzez zorganizowanie środków transportu, które umożliwią odbiór odpadów z punktów adresowych o tej lokalizacji.</w:t>
      </w:r>
    </w:p>
    <w:p>
      <w:pPr>
        <w:pStyle w:val="Normal"/>
        <w:suppressAutoHyphens w:val="false"/>
        <w:spacing w:before="0" w:after="0"/>
        <w:jc w:val="both"/>
        <w:rPr>
          <w:rFonts w:ascii="Cambria" w:hAnsi="Cambria" w:cs="Calibri Light"/>
        </w:rPr>
      </w:pPr>
      <w:r>
        <w:rPr>
          <w:rFonts w:cs="Calibri Light" w:ascii="Cambria" w:hAnsi="Cambria"/>
        </w:rPr>
        <w:t xml:space="preserve">18) Wykonawca przez cały okres obowiązywania umowy umożliwi przedstawicielom Zamawiającego kontrolę sposobu wykonywania usługi, zarówno w siedzibie Wykonawcy, jak i w terenie poprzez udostępnienie wymaganych dokumentów oraz umożliwienie oględzin sprzętu używanego do wykonywania umowy, bez wcześniejszego powiadomienia o jej przeprowadzeniu. </w:t>
      </w:r>
    </w:p>
    <w:p>
      <w:pPr>
        <w:pStyle w:val="Normal"/>
        <w:suppressAutoHyphens w:val="false"/>
        <w:jc w:val="both"/>
        <w:rPr>
          <w:rFonts w:ascii="Cambria" w:hAnsi="Cambria" w:cs="Calibri Light"/>
        </w:rPr>
      </w:pPr>
      <w:r>
        <w:rPr>
          <w:rFonts w:cs="Calibri Light" w:ascii="Cambria" w:hAnsi="Cambria"/>
        </w:rPr>
        <w:t>19) Wykonawca przez cały okres obowiązywania umowy umożliwi przedstawicielom Zamawiającego kontrolę pojazdów przed rozpoczęciem pracy, w tym m.in. w zakresie sprawdzenia zawartości skrzyni ładunkowej w każdym dniu świadczenia usługi odbioru odpadów komunalnych z terenu gminy Szydłów realizowanej na podstawie przedmiotowej umowy, bez wcześniejszego powiadomienia o jej przeprowadzeniu</w:t>
      </w:r>
      <w:r>
        <w:rPr>
          <w:rFonts w:cs="Calibri Light" w:ascii="Cambria" w:hAnsi="Cambria"/>
          <w:color w:val="000000"/>
        </w:rPr>
        <w:t>.  Wykonawca przestawi Zamawiającemu najpóźniej w dniu rozpoczęcia realizacji umowy szczegółowy harmonogram zawierający : datę , godzinę i miejsce z którego rozpoczyna się odbiór odpadów w danym dniu w celu sprawdzenia przez Zamawiającego zawartości skrzyni ładunkowej.</w:t>
      </w:r>
    </w:p>
    <w:p>
      <w:pPr>
        <w:pStyle w:val="Normal"/>
        <w:suppressAutoHyphens w:val="false"/>
        <w:jc w:val="both"/>
        <w:rPr/>
      </w:pPr>
      <w:r>
        <w:rPr>
          <w:rFonts w:cs="Calibri Light" w:ascii="Cambria" w:hAnsi="Cambria"/>
          <w:bCs/>
        </w:rPr>
        <w:t>Dział IV. R</w:t>
      </w:r>
      <w:r>
        <w:rPr>
          <w:rFonts w:cs="Calibri Light" w:ascii="Cambria" w:hAnsi="Cambria"/>
          <w:bCs/>
          <w:u w:val="single"/>
        </w:rPr>
        <w:t>odzaj i częstotliwość odbioru odpadów..</w:t>
      </w:r>
    </w:p>
    <w:p>
      <w:pPr>
        <w:pStyle w:val="ListParagraph"/>
        <w:numPr>
          <w:ilvl w:val="0"/>
          <w:numId w:val="37"/>
        </w:numPr>
        <w:suppressAutoHyphens w:val="false"/>
        <w:spacing w:lineRule="auto" w:line="276"/>
        <w:jc w:val="both"/>
        <w:rPr>
          <w:rFonts w:ascii="Cambria" w:hAnsi="Cambria" w:cs="Calibri Light"/>
          <w:bCs/>
        </w:rPr>
      </w:pPr>
      <w:r>
        <w:rPr>
          <w:rFonts w:cs="Calibri Light" w:ascii="Cambria" w:hAnsi="Cambria"/>
          <w:bCs/>
        </w:rPr>
        <w:t>Zmieszane odpady komunalne w pojemnikach lub workach zabezpieczonych przez właściciela oraz bioodpady stanowiące odpady komunalne gromadzone w workach od 1 kwietnia do 31 października:</w:t>
      </w:r>
    </w:p>
    <w:p>
      <w:pPr>
        <w:pStyle w:val="ListParagraph"/>
        <w:numPr>
          <w:ilvl w:val="0"/>
          <w:numId w:val="38"/>
        </w:numPr>
        <w:suppressAutoHyphens w:val="false"/>
        <w:spacing w:lineRule="auto" w:line="276"/>
        <w:ind w:left="1276" w:hanging="360"/>
        <w:jc w:val="both"/>
        <w:rPr>
          <w:rFonts w:ascii="Cambria" w:hAnsi="Cambria" w:cs="Calibri Light"/>
          <w:bCs/>
          <w:color w:val="000000"/>
        </w:rPr>
      </w:pPr>
      <w:r>
        <w:rPr>
          <w:rFonts w:cs="Calibri Light" w:ascii="Cambria" w:hAnsi="Cambria"/>
          <w:bCs/>
          <w:color w:val="000000"/>
        </w:rPr>
        <w:t xml:space="preserve"> </w:t>
      </w:r>
      <w:r>
        <w:rPr>
          <w:rFonts w:cs="Calibri Light" w:ascii="Cambria" w:hAnsi="Cambria"/>
          <w:bCs/>
          <w:color w:val="000000"/>
        </w:rPr>
        <w:t>w zabudowie jednorodzinnej – raz na dwa tygodnie, w dowolny dzień od poniedziałku do piątku.</w:t>
      </w:r>
    </w:p>
    <w:p>
      <w:pPr>
        <w:pStyle w:val="ListParagraph"/>
        <w:numPr>
          <w:ilvl w:val="0"/>
          <w:numId w:val="39"/>
        </w:numPr>
        <w:suppressAutoHyphens w:val="false"/>
        <w:spacing w:lineRule="auto" w:line="276"/>
        <w:jc w:val="both"/>
        <w:rPr>
          <w:rFonts w:ascii="Cambria" w:hAnsi="Cambria" w:cs="Calibri Light"/>
          <w:bCs/>
        </w:rPr>
      </w:pPr>
      <w:r>
        <w:rPr>
          <w:rFonts w:cs="Calibri Light" w:ascii="Cambria" w:hAnsi="Cambria"/>
          <w:bCs/>
        </w:rPr>
        <w:t>w zabudowie wielorodzinnej – raz w tygodniu.</w:t>
      </w:r>
    </w:p>
    <w:p>
      <w:pPr>
        <w:pStyle w:val="ListParagraph"/>
        <w:numPr>
          <w:ilvl w:val="0"/>
          <w:numId w:val="40"/>
        </w:numPr>
        <w:suppressAutoHyphens w:val="false"/>
        <w:spacing w:lineRule="auto" w:line="276"/>
        <w:jc w:val="both"/>
        <w:rPr>
          <w:rFonts w:ascii="Cambria" w:hAnsi="Cambria" w:cs="Calibri Light"/>
          <w:bCs/>
        </w:rPr>
      </w:pPr>
      <w:r>
        <w:rPr>
          <w:rFonts w:cs="Calibri Light" w:ascii="Cambria" w:hAnsi="Cambria"/>
          <w:bCs/>
        </w:rPr>
        <w:t>Zmieszane odpady komunalne w pojemnikach lub workach zabezpieczonych przez właściciela oraz bioodpady stanowiące odpady komunalne gromadzone w workach od 1 listopada do 31 marca:</w:t>
      </w:r>
    </w:p>
    <w:p>
      <w:pPr>
        <w:pStyle w:val="ListParagraph"/>
        <w:numPr>
          <w:ilvl w:val="0"/>
          <w:numId w:val="41"/>
        </w:numPr>
        <w:suppressAutoHyphens w:val="false"/>
        <w:spacing w:lineRule="auto" w:line="276"/>
        <w:jc w:val="both"/>
        <w:rPr/>
      </w:pPr>
      <w:r>
        <w:rPr>
          <w:rFonts w:cs="Calibri Light" w:ascii="Cambria" w:hAnsi="Cambria"/>
        </w:rPr>
        <w:t xml:space="preserve">w zabudowie jednorodzinnej – raz w miesiącu, </w:t>
      </w:r>
      <w:r>
        <w:rPr>
          <w:rFonts w:cs="Calibri Light" w:ascii="Cambria" w:hAnsi="Cambria"/>
          <w:bCs/>
        </w:rPr>
        <w:t>w dowolny dzień od poniedziałku do piątku</w:t>
      </w:r>
      <w:r>
        <w:rPr>
          <w:rFonts w:cs="Calibri Light" w:ascii="Cambria" w:hAnsi="Cambria"/>
        </w:rPr>
        <w:t>.</w:t>
      </w:r>
    </w:p>
    <w:p>
      <w:pPr>
        <w:pStyle w:val="ListParagraph"/>
        <w:numPr>
          <w:ilvl w:val="0"/>
          <w:numId w:val="42"/>
        </w:numPr>
        <w:suppressAutoHyphens w:val="false"/>
        <w:spacing w:lineRule="auto" w:line="276"/>
        <w:jc w:val="both"/>
        <w:rPr>
          <w:rFonts w:ascii="Cambria" w:hAnsi="Cambria" w:cs="Calibri Light"/>
        </w:rPr>
      </w:pPr>
      <w:r>
        <w:rPr>
          <w:rFonts w:cs="Calibri Light" w:ascii="Cambria" w:hAnsi="Cambria"/>
        </w:rPr>
        <w:t>w zabudowie wielorodzinnej – raz na dwa tygodnie.</w:t>
      </w:r>
    </w:p>
    <w:p>
      <w:pPr>
        <w:pStyle w:val="ListParagraph"/>
        <w:numPr>
          <w:ilvl w:val="0"/>
          <w:numId w:val="43"/>
        </w:numPr>
        <w:suppressAutoHyphens w:val="false"/>
        <w:spacing w:lineRule="auto" w:line="276"/>
        <w:jc w:val="both"/>
        <w:rPr>
          <w:rFonts w:ascii="Cambria" w:hAnsi="Cambria" w:cs="Calibri Light"/>
          <w:bCs/>
        </w:rPr>
      </w:pPr>
      <w:r>
        <w:rPr>
          <w:rFonts w:cs="Calibri Light" w:ascii="Cambria" w:hAnsi="Cambria"/>
          <w:bCs/>
        </w:rPr>
        <w:t>Odpady segregowane – szkło, metale i tworzywa sztuczne, papier – raz                                 w miesiącu w sposób niepowodujący mieszania się frakcji.</w:t>
      </w:r>
    </w:p>
    <w:p>
      <w:pPr>
        <w:pStyle w:val="ListParagraph"/>
        <w:numPr>
          <w:ilvl w:val="0"/>
          <w:numId w:val="44"/>
        </w:numPr>
        <w:suppressAutoHyphens w:val="false"/>
        <w:spacing w:lineRule="auto" w:line="276"/>
        <w:jc w:val="both"/>
        <w:rPr/>
      </w:pPr>
      <w:r>
        <w:rPr>
          <w:rFonts w:cs="Calibri Light" w:ascii="Cambria" w:hAnsi="Cambria"/>
        </w:rPr>
        <w:t xml:space="preserve">Popiół i żużel w pojemnikach lub workach zabezpieczonych przez właściciela nieruchomości </w:t>
      </w:r>
      <w:r>
        <w:rPr>
          <w:rFonts w:cs="Calibri Light" w:ascii="Cambria" w:hAnsi="Cambria"/>
          <w:color w:val="000000"/>
        </w:rPr>
        <w:t>– 1 raz w miesiącu od 1 stycznia do 30 kwietnia oraz od 1 października do 31 grudnia.</w:t>
      </w:r>
    </w:p>
    <w:p>
      <w:pPr>
        <w:pStyle w:val="ListParagraph"/>
        <w:numPr>
          <w:ilvl w:val="0"/>
          <w:numId w:val="45"/>
        </w:numPr>
        <w:suppressAutoHyphens w:val="false"/>
        <w:spacing w:lineRule="auto" w:line="276"/>
        <w:jc w:val="both"/>
        <w:rPr/>
      </w:pPr>
      <w:r>
        <w:rPr>
          <w:rFonts w:cs="Times New Roman" w:ascii="Times New Roman" w:hAnsi="Times New Roman"/>
        </w:rPr>
        <w:t xml:space="preserve">Odpady w formie „wystawek” odbierane będą przez przedsiębiorcę odbierającego od właścicieli nieruchomości zgodnie z ustalonym harmonogramem – </w:t>
      </w:r>
      <w:r>
        <w:rPr>
          <w:rFonts w:cs="Times New Roman" w:ascii="Times New Roman" w:hAnsi="Times New Roman"/>
          <w:color w:val="000000"/>
        </w:rPr>
        <w:t>2 razy w roku (wiosna - jesień). Zbiórka</w:t>
      </w:r>
      <w:r>
        <w:rPr>
          <w:rFonts w:cs="Calibri Light" w:ascii="Cambria" w:hAnsi="Cambria"/>
          <w:color w:val="000000"/>
        </w:rPr>
        <w:t xml:space="preserve"> w okresie jesiennym odpadów  wielkobarytowych, elektroniki, zużytych opon wyłącznie od samochodów osobowych, środków ochrony roślin itd. powinna się odbyć do 19.11.2027 r. </w:t>
      </w:r>
    </w:p>
    <w:p>
      <w:pPr>
        <w:pStyle w:val="ListParagraph"/>
        <w:suppressAutoHyphens w:val="false"/>
        <w:spacing w:lineRule="auto" w:line="276"/>
        <w:ind w:left="1353" w:hanging="0"/>
        <w:jc w:val="both"/>
        <w:rPr>
          <w:rFonts w:ascii="Cambria" w:hAnsi="Cambria" w:cs="Calibri Light"/>
          <w:color w:val="C00000"/>
        </w:rPr>
      </w:pPr>
      <w:r>
        <w:rPr>
          <w:rFonts w:cs="Calibri Light" w:ascii="Cambria" w:hAnsi="Cambria"/>
          <w:color w:val="C00000"/>
        </w:rPr>
      </w:r>
    </w:p>
    <w:p>
      <w:pPr>
        <w:pStyle w:val="Normal"/>
        <w:suppressAutoHyphens w:val="false"/>
        <w:jc w:val="both"/>
        <w:rPr>
          <w:color w:val="000000"/>
        </w:rPr>
      </w:pPr>
      <w:r>
        <w:rPr>
          <w:rFonts w:cs="Calibri Light" w:ascii="Cambria" w:hAnsi="Cambria"/>
          <w:color w:val="000000"/>
        </w:rPr>
        <w:t xml:space="preserve">Uwaga!!! </w:t>
      </w:r>
    </w:p>
    <w:p>
      <w:pPr>
        <w:pStyle w:val="Normal"/>
        <w:suppressAutoHyphens w:val="false"/>
        <w:jc w:val="both"/>
        <w:rPr>
          <w:color w:val="000000"/>
        </w:rPr>
      </w:pPr>
      <w:r>
        <w:rPr>
          <w:rFonts w:cs="Calibri Light" w:ascii="Cambria" w:hAnsi="Cambria"/>
          <w:color w:val="000000"/>
        </w:rPr>
        <w:t xml:space="preserve">Podczas odbioru i transportu odpadów segregowanych tj.: bioodpadów, szkła oraz odpadów wielkogabarytowych – nie należy używać funkcji kompaktującej (prasowania odpadów podczas odbioru i transportu). </w:t>
      </w:r>
    </w:p>
    <w:p>
      <w:pPr>
        <w:pStyle w:val="Normal"/>
        <w:suppressAutoHyphens w:val="false"/>
        <w:jc w:val="both"/>
        <w:rPr>
          <w:color w:val="000000"/>
        </w:rPr>
      </w:pPr>
      <w:r>
        <w:rPr>
          <w:rFonts w:cs="Calibri Light" w:ascii="Cambria" w:hAnsi="Cambria"/>
          <w:color w:val="000000"/>
        </w:rPr>
        <w:t>W przypadku informacji otrzymanej z instalacji ZGOK, że odpady przewiezione z terenu gminy Szydłów dla ww. frakcji zostały sprasowane (użyto funkcji kompaktującej) w pojazdach przeznaczonych do ich transportu – przedstawiciele Zamawiającego podejmą odpowiednie działania mające na celu udokumentowanie tego typu zdarzenia i w przypadku potwierdzenia Wykonawca otrzyma karę umowną w wysokości 5000,00 zł za każdy stwierdzony przypadek dla tego typu działania. Sposób naliczenia kary określa umowa</w:t>
      </w:r>
      <w:r>
        <w:rPr>
          <w:color w:val="000000"/>
        </w:rPr>
        <w:t>.</w:t>
      </w:r>
    </w:p>
    <w:p>
      <w:pPr>
        <w:pStyle w:val="ListParagraph"/>
        <w:numPr>
          <w:ilvl w:val="0"/>
          <w:numId w:val="7"/>
        </w:numPr>
        <w:spacing w:lineRule="auto" w:line="276"/>
        <w:jc w:val="both"/>
        <w:rPr/>
      </w:pPr>
      <w:r>
        <w:rPr>
          <w:rFonts w:cs="Calibri Light" w:ascii="Cambria" w:hAnsi="Cambria"/>
        </w:rPr>
        <w:t xml:space="preserve"> </w:t>
      </w:r>
      <w:r>
        <w:rPr>
          <w:rFonts w:cs="Calibri Light" w:ascii="Cambria" w:hAnsi="Cambria"/>
        </w:rPr>
        <w:t>Transport odpadów, który musi być realizowany za pomocą pojazdów wyposażonych               w system monitoringu GPS spełniających wszystkie wymagania określone w rozporządzeniu Ministra Środowiska w sprawie szczegółowych wymagań w zakresie odbierania odpadów komunalnych od właścicieli nieruchomości z dnia 11 stycznia 2013 r. (Dz.U. z 2013 r. poz. 122) a także spełniających wymogi techniczne stawiane tego rodzaju pojazdom. Z zastrzeżeniem, że system monitoringu GPS musi posiadać funkcję dokumentowania czasu postojów na trasie odbioru odpadów, rozładunku oraz być wyposażony w rejestrator otwarcia i zamknięcia wszystkich włazów załadunkowych z miejscem i czasem wskazania tych czynności (Wykonawcy którzy nie posiadają systemu GPS wyposażonego w rejestrator otwarcia i zamknięcia włazów załadunkowych odpady muszą przystosować pojazdy w ten system w terminie 7 dni od daty zawarcia umowy jednak nie później niż na jeden dzień przed odbiorem odpadów).</w:t>
      </w:r>
    </w:p>
    <w:p>
      <w:pPr>
        <w:pStyle w:val="ListParagraph"/>
        <w:numPr>
          <w:ilvl w:val="0"/>
          <w:numId w:val="7"/>
        </w:numPr>
        <w:spacing w:lineRule="auto" w:line="276"/>
        <w:jc w:val="both"/>
        <w:rPr>
          <w:rFonts w:ascii="Cambria" w:hAnsi="Cambria" w:cs="Calibri Light"/>
        </w:rPr>
      </w:pPr>
      <w:r>
        <w:rPr>
          <w:rFonts w:cs="Calibri Light" w:ascii="Cambria" w:hAnsi="Cambria"/>
        </w:rPr>
        <w:t xml:space="preserve"> </w:t>
      </w:r>
      <w:r>
        <w:rPr>
          <w:rFonts w:cs="Calibri Light" w:ascii="Cambria" w:hAnsi="Cambria"/>
        </w:rPr>
        <w:t>Wszystkie pojazdy muszą być wyposażone w zestaw kamer rejestrujących dzień oraz godzinę, które umożliwią monitorowanie i kontrolę odbioru odpadów z nieruchomości stanowiących przedmiot zamówienia, na których powstają odpady komunalne. Kamery powinny być zamontowane w taki sposób, aby widoczna była trasa przejazdu (również po zmroku), posesje z której odbierane są odpady oraz ilości wystawionych odpadów do odbioru. Kamery powinny  być zamontowane w miejscu załadunku odpadów. Obraz z tej kamery winien ukazywać ilość worków oraz pojemników z odpadami wystawionymi do odbioru przez właściciela nieruchomości, z której pochodzą odpady. Rejestracja musi odbywać się w sposób ciągły tj. od momentu rozpoczęcia świadczenia usługi w danym dniu odbioru odpadów, aż do momentu realizacji usługi tj. do momentu wyładunku odpadów. Zapis z kamer  winien  być przejrzysty i czytelny.  Wykonawca  na prośbę Zamawiającego jest zobowiązany przekazać  mu zapis z monitoringu z danego dnia</w:t>
      </w:r>
      <w:bookmarkStart w:id="3" w:name="_Hlk3466443"/>
      <w:bookmarkEnd w:id="3"/>
    </w:p>
    <w:p>
      <w:pPr>
        <w:pStyle w:val="Normal"/>
        <w:spacing w:before="0" w:after="0"/>
        <w:ind w:left="709" w:hanging="0"/>
        <w:jc w:val="both"/>
        <w:rPr>
          <w:rFonts w:ascii="Cambria" w:hAnsi="Cambria" w:cs="Calibri Light"/>
        </w:rPr>
      </w:pPr>
      <w:r>
        <w:rPr>
          <w:rFonts w:cs="Calibri Light" w:ascii="Cambria" w:hAnsi="Cambria"/>
        </w:rPr>
      </w:r>
    </w:p>
    <w:p>
      <w:pPr>
        <w:pStyle w:val="Normal"/>
        <w:suppressAutoHyphens w:val="false"/>
        <w:jc w:val="both"/>
        <w:rPr>
          <w:rFonts w:ascii="Cambria" w:hAnsi="Cambria"/>
          <w:bCs/>
          <w:iCs/>
          <w:u w:val="single"/>
        </w:rPr>
      </w:pPr>
      <w:r>
        <w:rPr>
          <w:rFonts w:ascii="Cambria" w:hAnsi="Cambria"/>
          <w:bCs/>
          <w:iCs/>
          <w:u w:val="single"/>
        </w:rPr>
        <w:t>Standardy sanitarne dotyczące wykonywania zamówienia.</w:t>
      </w:r>
    </w:p>
    <w:p>
      <w:pPr>
        <w:pStyle w:val="ListParagraph"/>
        <w:numPr>
          <w:ilvl w:val="0"/>
          <w:numId w:val="46"/>
        </w:numPr>
        <w:suppressAutoHyphens w:val="false"/>
        <w:spacing w:lineRule="auto" w:line="276"/>
        <w:ind w:left="993" w:hanging="284"/>
        <w:jc w:val="both"/>
        <w:rPr/>
      </w:pPr>
      <w:r>
        <w:rPr>
          <w:rFonts w:ascii="Cambria" w:hAnsi="Cambria"/>
          <w:bCs/>
          <w:iCs/>
          <w:color w:val="000000"/>
        </w:rPr>
        <w:t>Wykonawca zobowiązany jest do realizacji zamówienia uwzględniając zapisy ustawy               z dnia 27 kwietnia 2001r. o odpadach,</w:t>
      </w:r>
      <w:r>
        <w:rPr>
          <w:rFonts w:ascii="Cambria" w:hAnsi="Cambria"/>
          <w:bCs/>
          <w:iCs/>
        </w:rPr>
        <w:t xml:space="preserve"> rozporządzenie Ministra Środowiska z dnia 11 stycznia 2013 r. w sprawie szczegółowych wymagań w zakresie odbierania odpadów komunalnych od właścicieli nieruchomości, </w:t>
      </w:r>
      <w:r>
        <w:rPr>
          <w:rFonts w:ascii="Cambria" w:hAnsi="Cambria"/>
        </w:rPr>
        <w:t>rozporządzenia Ministra Środowiska                    w sprawie bezpieczeństwa i higieny pracy przy gospodarowaniu odpadami komunalnymi, Regulaminu utrzymania czystości i porządku na terenie Gminy Szydłów, Uchwały  nr XIX/103/2025 Rady Miejskiej w Szydłowie z dnia 25 września 2025 r., w sprawie zmiany Uchwały nr XXVI/157/2020 Rady Miejskiej w Szydłowie z dnia 26.11.2020                  w spawie szczegółowego sposobu i zakresu świadczenia usług w zakresie odbierania odpadów komunalnych od właścicieli nieruchomości i zagospodarowania tych odpadów.</w:t>
      </w:r>
    </w:p>
    <w:p>
      <w:pPr>
        <w:pStyle w:val="ListParagraph"/>
        <w:numPr>
          <w:ilvl w:val="0"/>
          <w:numId w:val="47"/>
        </w:numPr>
        <w:suppressAutoHyphens w:val="false"/>
        <w:spacing w:lineRule="auto" w:line="276"/>
        <w:ind w:left="993" w:hanging="284"/>
        <w:jc w:val="both"/>
        <w:rPr>
          <w:rFonts w:ascii="Cambria" w:hAnsi="Cambria"/>
        </w:rPr>
      </w:pPr>
      <w:r>
        <w:rPr>
          <w:rFonts w:ascii="Cambria" w:hAnsi="Cambria"/>
        </w:rPr>
        <w:t>W zakresie transportu i odbioru odpadów komunalnych Wykonawcę obowiązuje :</w:t>
      </w:r>
    </w:p>
    <w:p>
      <w:pPr>
        <w:pStyle w:val="ListParagraph"/>
        <w:numPr>
          <w:ilvl w:val="0"/>
          <w:numId w:val="2"/>
        </w:numPr>
        <w:suppressAutoHyphens w:val="false"/>
        <w:spacing w:lineRule="auto" w:line="276"/>
        <w:jc w:val="both"/>
        <w:rPr>
          <w:rFonts w:ascii="Cambria" w:hAnsi="Cambria"/>
        </w:rPr>
      </w:pPr>
      <w:r>
        <w:rPr>
          <w:rFonts w:ascii="Cambria" w:hAnsi="Cambria"/>
        </w:rPr>
        <w:t>bezwzględny zakaz mieszania selektywnie zebranych odpadów komunalnych ze niesegregowanymi (zmieszanymi) odpadami komunalnymi odbieranymi od właścicieli nieruchomości,</w:t>
      </w:r>
    </w:p>
    <w:p>
      <w:pPr>
        <w:pStyle w:val="ListParagraph"/>
        <w:numPr>
          <w:ilvl w:val="0"/>
          <w:numId w:val="2"/>
        </w:numPr>
        <w:suppressAutoHyphens w:val="false"/>
        <w:spacing w:lineRule="auto" w:line="276"/>
        <w:jc w:val="both"/>
        <w:rPr>
          <w:rFonts w:ascii="Cambria" w:hAnsi="Cambria"/>
        </w:rPr>
      </w:pPr>
      <w:r>
        <w:rPr>
          <w:rFonts w:ascii="Cambria" w:hAnsi="Cambria"/>
        </w:rPr>
        <w:t>bezwzględny zakaz mieszania ze sobą poszczególnych frakcji selektywnie zebranych odpadów komunalnych,</w:t>
      </w:r>
    </w:p>
    <w:p>
      <w:pPr>
        <w:pStyle w:val="ListParagraph"/>
        <w:numPr>
          <w:ilvl w:val="0"/>
          <w:numId w:val="2"/>
        </w:numPr>
        <w:suppressAutoHyphens w:val="false"/>
        <w:spacing w:lineRule="auto" w:line="276"/>
        <w:jc w:val="both"/>
        <w:rPr>
          <w:rFonts w:ascii="Cambria" w:hAnsi="Cambria"/>
          <w:bCs/>
          <w:iCs/>
        </w:rPr>
      </w:pPr>
      <w:r>
        <w:rPr>
          <w:rFonts w:ascii="Cambria" w:hAnsi="Cambria"/>
          <w:bCs/>
          <w:iCs/>
        </w:rPr>
        <w:t>odbieranie odpadów komunalnych powinno odbywać się pojazdem specjalistycznym, aby poszczególne frakcje odpadów były oddzielnie zbierane i transportowane. Dopuszczalny jest odbiór i transport różnych frakcji odpadów zbieranych selektywnie jednym pojazdem tylko w przypadku gdy pojazd ten wyposażony jest w osobne przegrody do zbierania i transportowania odpadów różnych frakcji w sposób wykluczający ich mieszanie,</w:t>
      </w:r>
    </w:p>
    <w:p>
      <w:pPr>
        <w:pStyle w:val="ListParagraph"/>
        <w:numPr>
          <w:ilvl w:val="0"/>
          <w:numId w:val="2"/>
        </w:numPr>
        <w:suppressAutoHyphens w:val="false"/>
        <w:spacing w:lineRule="auto" w:line="276"/>
        <w:jc w:val="both"/>
        <w:rPr>
          <w:rFonts w:ascii="Cambria" w:hAnsi="Cambria"/>
          <w:bCs/>
          <w:iCs/>
        </w:rPr>
      </w:pPr>
      <w:r>
        <w:rPr>
          <w:rFonts w:ascii="Cambria" w:hAnsi="Cambria"/>
          <w:bCs/>
          <w:iCs/>
        </w:rPr>
        <w:t>odbieranie odpadów w dniach od poniedziałku do piątku w godzinach umożliwiających dostarczenie odpadów do Instalacji Przetworzenia Odpadów Komunalnych w Rzędowie.</w:t>
      </w:r>
    </w:p>
    <w:p>
      <w:pPr>
        <w:pStyle w:val="ListParagraph"/>
        <w:numPr>
          <w:ilvl w:val="0"/>
          <w:numId w:val="2"/>
        </w:numPr>
        <w:suppressAutoHyphens w:val="false"/>
        <w:spacing w:lineRule="auto" w:line="276"/>
        <w:jc w:val="both"/>
        <w:rPr>
          <w:rFonts w:ascii="Cambria" w:hAnsi="Cambria"/>
          <w:bCs/>
          <w:iCs/>
        </w:rPr>
      </w:pPr>
      <w:r>
        <w:rPr>
          <w:rFonts w:ascii="Cambria" w:hAnsi="Cambria"/>
          <w:bCs/>
          <w:iCs/>
        </w:rPr>
        <w:t>Odbieranie i transport do Instalacji Przetworzenia Odpadów Komunalnych w Rzędowie, w wyjątkowych sytuacjach, na zgłoszenie Zamawiającego, odpadów poza ustalonym harmonogramem , jeżeli odpady te zostaną zebrane i zgromadzone na nieruchomości w termiach innych niż przewiduje termin odbioru, a zagraża to bezpieczeństwu życia i zdrowia mieszkańców.</w:t>
      </w:r>
    </w:p>
    <w:p>
      <w:pPr>
        <w:pStyle w:val="ListParagraph"/>
        <w:numPr>
          <w:ilvl w:val="0"/>
          <w:numId w:val="2"/>
        </w:numPr>
        <w:suppressAutoHyphens w:val="false"/>
        <w:spacing w:lineRule="auto" w:line="276"/>
        <w:jc w:val="both"/>
        <w:rPr>
          <w:rFonts w:ascii="Cambria" w:hAnsi="Cambria"/>
          <w:bCs/>
          <w:iCs/>
        </w:rPr>
      </w:pPr>
      <w:r>
        <w:rPr>
          <w:rFonts w:ascii="Cambria" w:hAnsi="Cambria"/>
          <w:bCs/>
          <w:iCs/>
        </w:rPr>
        <w:t>Wykonawca zobowiązany będzie do dostarczenia odpadów na własny koszt do instalacji przewidzianej do zastępczej obsługi w przypadku awarii instalacji w Rzędowie.</w:t>
      </w:r>
    </w:p>
    <w:p>
      <w:pPr>
        <w:pStyle w:val="ListParagraph"/>
        <w:numPr>
          <w:ilvl w:val="0"/>
          <w:numId w:val="2"/>
        </w:numPr>
        <w:suppressAutoHyphens w:val="false"/>
        <w:spacing w:lineRule="auto" w:line="276"/>
        <w:jc w:val="both"/>
        <w:rPr/>
      </w:pPr>
      <w:r>
        <w:rPr>
          <w:rFonts w:ascii="Cambria" w:hAnsi="Cambria"/>
        </w:rPr>
        <w:t>Wszystkie odpady komunalne (za wyjątkiem przeterminowanych leków, tekstyliów),                odbierane w ramach realizacji niniejszej umowy, a w tym odpady komunalne odbierane od właścicieli nieruchomości, przekazywane będą do Instalacji Przetwarzania Odpadów Komunalnych w Rzędowie a w przypadku awarii w/w instalacji do instalacji przewidzianej w Planie instalacji jako instalacji zastępczej obsługi.</w:t>
      </w:r>
    </w:p>
    <w:p>
      <w:pPr>
        <w:pStyle w:val="Normal"/>
        <w:suppressAutoHyphens w:val="false"/>
        <w:ind w:left="360" w:hanging="0"/>
        <w:jc w:val="both"/>
        <w:rPr>
          <w:rFonts w:ascii="Cambria" w:hAnsi="Cambria"/>
          <w:b/>
          <w:b/>
          <w:bCs/>
          <w:iCs/>
        </w:rPr>
      </w:pPr>
      <w:r>
        <w:rPr>
          <w:rFonts w:ascii="Cambria" w:hAnsi="Cambria"/>
          <w:b/>
          <w:bCs/>
          <w:iCs/>
        </w:rPr>
      </w:r>
    </w:p>
    <w:p>
      <w:pPr>
        <w:pStyle w:val="Normal"/>
        <w:suppressAutoHyphens w:val="false"/>
        <w:jc w:val="both"/>
        <w:rPr>
          <w:rFonts w:ascii="Cambria" w:hAnsi="Cambria"/>
          <w:bCs/>
          <w:iCs/>
          <w:u w:val="single"/>
        </w:rPr>
      </w:pPr>
      <w:r>
        <w:rPr>
          <w:rFonts w:ascii="Cambria" w:hAnsi="Cambria"/>
          <w:bCs/>
          <w:iCs/>
          <w:u w:val="single"/>
        </w:rPr>
        <w:t>Obowiązki dotyczące prowadzenia dokumentacji związanej z realizacją zamówienia.</w:t>
      </w:r>
    </w:p>
    <w:p>
      <w:pPr>
        <w:pStyle w:val="ListParagraph"/>
        <w:numPr>
          <w:ilvl w:val="0"/>
          <w:numId w:val="48"/>
        </w:numPr>
        <w:suppressAutoHyphens w:val="false"/>
        <w:spacing w:lineRule="auto" w:line="276"/>
        <w:ind w:left="1004" w:hanging="295"/>
        <w:jc w:val="both"/>
        <w:rPr>
          <w:rFonts w:ascii="Cambria" w:hAnsi="Cambria"/>
          <w:bCs/>
          <w:iCs/>
        </w:rPr>
      </w:pPr>
      <w:r>
        <w:rPr>
          <w:rFonts w:ascii="Cambria" w:hAnsi="Cambria"/>
          <w:bCs/>
          <w:iCs/>
        </w:rPr>
        <w:t>Wykonawca będzie zobowiązany do sporządzenia rocznego sprawozdania podmiotu odbierającego odpady komunalne za pośrednictwem Bazy danych o produktach                        i opakowaniach oraz o gospodarce odpadami, o której mowa w art. 79 ust.1 ustawy                   dnia 14 grudnia 2021 r. o odpadach (Dz. U. z 2023 r. poz.1587)</w:t>
      </w:r>
    </w:p>
    <w:p>
      <w:pPr>
        <w:pStyle w:val="ListParagraph"/>
        <w:numPr>
          <w:ilvl w:val="0"/>
          <w:numId w:val="49"/>
        </w:numPr>
        <w:suppressAutoHyphens w:val="false"/>
        <w:spacing w:lineRule="auto" w:line="276"/>
        <w:ind w:left="993" w:hanging="284"/>
        <w:jc w:val="both"/>
        <w:rPr>
          <w:rFonts w:ascii="Cambria" w:hAnsi="Cambria"/>
          <w:bCs/>
          <w:iCs/>
        </w:rPr>
      </w:pPr>
      <w:r>
        <w:rPr>
          <w:rFonts w:ascii="Cambria" w:hAnsi="Cambria"/>
          <w:bCs/>
          <w:iCs/>
        </w:rPr>
        <w:t xml:space="preserve">Wykonawca zobowiązany będzie do przekazywania zamawiającemu najpóźniej wraz z fakturą za dany okres rozliczeniowy kart przekazania odpadów (wydruk z Bazy BDO) </w:t>
      </w:r>
    </w:p>
    <w:p>
      <w:pPr>
        <w:pStyle w:val="ListParagraph"/>
        <w:numPr>
          <w:ilvl w:val="0"/>
          <w:numId w:val="50"/>
        </w:numPr>
        <w:suppressAutoHyphens w:val="false"/>
        <w:spacing w:lineRule="auto" w:line="276"/>
        <w:ind w:left="993" w:hanging="284"/>
        <w:jc w:val="both"/>
        <w:rPr>
          <w:rFonts w:ascii="Cambria" w:hAnsi="Cambria"/>
          <w:bCs/>
          <w:iCs/>
        </w:rPr>
      </w:pPr>
      <w:r>
        <w:rPr>
          <w:rFonts w:ascii="Cambria" w:hAnsi="Cambria"/>
          <w:bCs/>
          <w:iCs/>
        </w:rPr>
        <w:t xml:space="preserve">Wykonawca zobowiązany będzie do przekazywania zamawiającemu najpóźniej wraz z fakturą za dany okres rozliczeniowy zestawienia ilości i rodzajów odpadów odebranych  w danym miesiącu ze wskazaniem dat odbioru. </w:t>
      </w:r>
    </w:p>
    <w:p>
      <w:pPr>
        <w:pStyle w:val="ListParagraph"/>
        <w:numPr>
          <w:ilvl w:val="0"/>
          <w:numId w:val="51"/>
        </w:numPr>
        <w:suppressAutoHyphens w:val="false"/>
        <w:spacing w:lineRule="auto" w:line="276"/>
        <w:ind w:left="993" w:hanging="284"/>
        <w:jc w:val="both"/>
        <w:rPr>
          <w:rFonts w:ascii="Cambria" w:hAnsi="Cambria"/>
          <w:bCs/>
          <w:iCs/>
        </w:rPr>
      </w:pPr>
      <w:r>
        <w:rPr>
          <w:rFonts w:ascii="Cambria" w:hAnsi="Cambria"/>
          <w:bCs/>
          <w:iCs/>
        </w:rPr>
        <w:t>Wykonawca zobowiązany będzie do okazania na żądanie zamawiającego wszelkich dokumentów potwierdzających wykonywanie przedmiotu umowy zgodnie                                                 z określonymi przez zamawiającego wymaganiami i przepisami prawa.</w:t>
      </w:r>
    </w:p>
    <w:p>
      <w:pPr>
        <w:pStyle w:val="ListParagraph"/>
        <w:suppressAutoHyphens w:val="false"/>
        <w:spacing w:lineRule="auto" w:line="276"/>
        <w:ind w:left="993" w:hanging="0"/>
        <w:jc w:val="both"/>
        <w:rPr>
          <w:rFonts w:ascii="Cambria" w:hAnsi="Cambria"/>
          <w:b/>
          <w:b/>
        </w:rPr>
      </w:pPr>
      <w:r>
        <w:rPr>
          <w:rFonts w:ascii="Cambria" w:hAnsi="Cambria"/>
          <w:b/>
        </w:rPr>
      </w:r>
    </w:p>
    <w:p>
      <w:pPr>
        <w:pStyle w:val="ListParagraph"/>
        <w:numPr>
          <w:ilvl w:val="0"/>
          <w:numId w:val="52"/>
        </w:numPr>
        <w:suppressAutoHyphens w:val="false"/>
        <w:spacing w:lineRule="auto" w:line="276"/>
        <w:ind w:left="709" w:hanging="283"/>
        <w:jc w:val="both"/>
        <w:rPr>
          <w:rFonts w:ascii="Cambria" w:hAnsi="Cambria"/>
          <w:bCs/>
        </w:rPr>
      </w:pPr>
      <w:r>
        <w:rPr>
          <w:rFonts w:ascii="Cambria" w:hAnsi="Cambria"/>
          <w:bCs/>
        </w:rPr>
        <w:t>Szczegółowe dane.</w:t>
      </w:r>
    </w:p>
    <w:p>
      <w:pPr>
        <w:pStyle w:val="Normal"/>
        <w:numPr>
          <w:ilvl w:val="0"/>
          <w:numId w:val="53"/>
        </w:numPr>
        <w:suppressAutoHyphens w:val="false"/>
        <w:spacing w:before="0" w:after="0"/>
        <w:ind w:left="1069" w:hanging="295"/>
        <w:jc w:val="both"/>
        <w:rPr/>
      </w:pPr>
      <w:r>
        <w:rPr>
          <w:rFonts w:ascii="Cambria" w:hAnsi="Cambria"/>
          <w:bCs/>
        </w:rPr>
        <w:t xml:space="preserve">Liczba budynków jednorodzinnych (gospodarstw domowych) </w:t>
        <w:tab/>
        <w:t>-  1572</w:t>
      </w:r>
    </w:p>
    <w:p>
      <w:pPr>
        <w:pStyle w:val="Normal"/>
        <w:numPr>
          <w:ilvl w:val="0"/>
          <w:numId w:val="54"/>
        </w:numPr>
        <w:suppressAutoHyphens w:val="false"/>
        <w:spacing w:before="0" w:after="0"/>
        <w:ind w:left="993" w:hanging="284"/>
        <w:jc w:val="both"/>
        <w:rPr>
          <w:rFonts w:ascii="Cambria" w:hAnsi="Cambria"/>
          <w:bCs/>
        </w:rPr>
      </w:pPr>
      <w:r>
        <w:rPr>
          <w:rFonts w:ascii="Cambria" w:hAnsi="Cambria"/>
          <w:bCs/>
        </w:rPr>
        <w:t>Liczba budynków wielorodzinnych - (2 bloki z czego 1 blok posiada 13 mieszkań zamieszkałych przez 21 osoby, blok 2 posiada 9 mieszkań zamieszkałych przez                        14 osób)</w:t>
      </w:r>
    </w:p>
    <w:p>
      <w:pPr>
        <w:pStyle w:val="Normal"/>
        <w:numPr>
          <w:ilvl w:val="0"/>
          <w:numId w:val="55"/>
        </w:numPr>
        <w:suppressAutoHyphens w:val="false"/>
        <w:spacing w:before="0" w:after="0"/>
        <w:ind w:left="993" w:hanging="284"/>
        <w:jc w:val="both"/>
        <w:rPr/>
      </w:pPr>
      <w:r>
        <w:rPr>
          <w:rFonts w:eastAsia="MSMincho-WinCharSetFFFF-H" w:ascii="Cambria" w:hAnsi="Cambria"/>
        </w:rPr>
        <w:t xml:space="preserve">Szacunkowa ilość odpadów przewidzianych do zbiórki i transportu wynosi                             ok. 817,523 </w:t>
      </w:r>
      <w:r>
        <w:rPr>
          <w:rFonts w:eastAsia="MSMincho-WinCharSetFFFF-H" w:ascii="Cambria" w:hAnsi="Cambria"/>
          <w:color w:val="000000"/>
        </w:rPr>
        <w:t xml:space="preserve">Mg/rok. </w:t>
      </w:r>
      <w:r>
        <w:rPr>
          <w:rFonts w:eastAsia="MSMincho-WinCharSetFFFF-H" w:ascii="Cambria" w:hAnsi="Cambria"/>
        </w:rPr>
        <w:t>Podane wyżej ilości odpadów należy traktować, jako orientacyjne i wykonawcy nie przysługuje prawo odszkodowania za osiągnięcie innych wielkości.</w:t>
      </w:r>
    </w:p>
    <w:p>
      <w:pPr>
        <w:pStyle w:val="Normal"/>
        <w:numPr>
          <w:ilvl w:val="0"/>
          <w:numId w:val="56"/>
        </w:numPr>
        <w:suppressAutoHyphens w:val="false"/>
        <w:spacing w:before="0" w:after="0"/>
        <w:ind w:left="993" w:hanging="284"/>
        <w:jc w:val="both"/>
        <w:rPr>
          <w:rFonts w:ascii="Cambria" w:hAnsi="Cambria" w:eastAsia="MSMincho-WinCharSetFFFF-H"/>
        </w:rPr>
      </w:pPr>
      <w:r>
        <w:rPr>
          <w:rFonts w:eastAsia="MSMincho-WinCharSetFFFF-H" w:ascii="Cambria" w:hAnsi="Cambria"/>
        </w:rPr>
        <w:t>Powierzchnia gminy 108 km²</w:t>
      </w:r>
    </w:p>
    <w:p>
      <w:pPr>
        <w:pStyle w:val="Normal"/>
        <w:numPr>
          <w:ilvl w:val="0"/>
          <w:numId w:val="57"/>
        </w:numPr>
        <w:suppressAutoHyphens w:val="false"/>
        <w:spacing w:before="0" w:after="0"/>
        <w:ind w:left="993" w:hanging="284"/>
        <w:jc w:val="both"/>
        <w:rPr/>
      </w:pPr>
      <w:r>
        <w:rPr>
          <w:rFonts w:ascii="Cambria" w:hAnsi="Cambria"/>
        </w:rPr>
        <w:t xml:space="preserve">Na terenie gminy znajduje się miasto Szydłów oraz 15 wsi sołeckich: </w:t>
      </w:r>
      <w:hyperlink r:id="rId2">
        <w:r>
          <w:rPr>
            <w:rStyle w:val="Czeinternetowe"/>
            <w:rFonts w:ascii="Cambria" w:hAnsi="Cambria"/>
            <w:color w:val="000000"/>
            <w:u w:val="none"/>
          </w:rPr>
          <w:t>Brzeziny</w:t>
        </w:r>
      </w:hyperlink>
      <w:r>
        <w:rPr>
          <w:rFonts w:ascii="Cambria" w:hAnsi="Cambria"/>
          <w:color w:val="000000"/>
        </w:rPr>
        <w:t xml:space="preserve">, </w:t>
      </w:r>
      <w:hyperlink r:id="rId3">
        <w:r>
          <w:rPr>
            <w:rStyle w:val="Czeinternetowe"/>
            <w:rFonts w:ascii="Cambria" w:hAnsi="Cambria"/>
            <w:color w:val="000000"/>
            <w:u w:val="none"/>
          </w:rPr>
          <w:t>Gacki</w:t>
        </w:r>
      </w:hyperlink>
      <w:r>
        <w:rPr>
          <w:rFonts w:ascii="Cambria" w:hAnsi="Cambria"/>
          <w:color w:val="000000"/>
        </w:rPr>
        <w:t xml:space="preserve">, </w:t>
      </w:r>
      <w:hyperlink r:id="rId4">
        <w:r>
          <w:rPr>
            <w:rStyle w:val="Czeinternetowe"/>
            <w:rFonts w:ascii="Cambria" w:hAnsi="Cambria"/>
            <w:color w:val="000000"/>
            <w:u w:val="none"/>
          </w:rPr>
          <w:t>Grabki Duże</w:t>
        </w:r>
      </w:hyperlink>
      <w:r>
        <w:rPr>
          <w:rFonts w:ascii="Cambria" w:hAnsi="Cambria"/>
          <w:color w:val="000000"/>
        </w:rPr>
        <w:t xml:space="preserve">, </w:t>
      </w:r>
      <w:hyperlink r:id="rId5">
        <w:r>
          <w:rPr>
            <w:rStyle w:val="Czeinternetowe"/>
            <w:rFonts w:ascii="Cambria" w:hAnsi="Cambria"/>
            <w:color w:val="000000"/>
            <w:u w:val="none"/>
          </w:rPr>
          <w:t>Jabłonica</w:t>
        </w:r>
      </w:hyperlink>
      <w:r>
        <w:rPr>
          <w:rFonts w:ascii="Cambria" w:hAnsi="Cambria"/>
          <w:color w:val="000000"/>
        </w:rPr>
        <w:t xml:space="preserve">, </w:t>
      </w:r>
      <w:hyperlink r:id="rId6">
        <w:r>
          <w:rPr>
            <w:rStyle w:val="Czeinternetowe"/>
            <w:rFonts w:ascii="Cambria" w:hAnsi="Cambria"/>
            <w:color w:val="000000"/>
            <w:u w:val="none"/>
          </w:rPr>
          <w:t>Korytnica</w:t>
        </w:r>
      </w:hyperlink>
      <w:r>
        <w:rPr>
          <w:rFonts w:ascii="Cambria" w:hAnsi="Cambria"/>
          <w:color w:val="000000"/>
        </w:rPr>
        <w:t xml:space="preserve">, </w:t>
      </w:r>
      <w:hyperlink r:id="rId7">
        <w:r>
          <w:rPr>
            <w:rStyle w:val="Czeinternetowe"/>
            <w:rFonts w:ascii="Cambria" w:hAnsi="Cambria"/>
            <w:color w:val="000000"/>
            <w:u w:val="none"/>
          </w:rPr>
          <w:t>Kotuszów</w:t>
        </w:r>
      </w:hyperlink>
      <w:r>
        <w:rPr>
          <w:rFonts w:ascii="Cambria" w:hAnsi="Cambria"/>
          <w:color w:val="000000"/>
        </w:rPr>
        <w:t xml:space="preserve">, </w:t>
      </w:r>
      <w:hyperlink r:id="rId8">
        <w:r>
          <w:rPr>
            <w:rStyle w:val="Czeinternetowe"/>
            <w:rFonts w:ascii="Cambria" w:hAnsi="Cambria"/>
            <w:color w:val="000000"/>
            <w:u w:val="none"/>
          </w:rPr>
          <w:t>Mokre</w:t>
        </w:r>
      </w:hyperlink>
      <w:r>
        <w:rPr>
          <w:rFonts w:ascii="Cambria" w:hAnsi="Cambria"/>
          <w:color w:val="000000"/>
        </w:rPr>
        <w:t xml:space="preserve">, </w:t>
      </w:r>
      <w:hyperlink r:id="rId9">
        <w:r>
          <w:rPr>
            <w:rStyle w:val="Czeinternetowe"/>
            <w:rFonts w:ascii="Cambria" w:hAnsi="Cambria"/>
            <w:color w:val="000000"/>
            <w:u w:val="none"/>
          </w:rPr>
          <w:t>Osówka</w:t>
        </w:r>
      </w:hyperlink>
      <w:r>
        <w:rPr>
          <w:rFonts w:ascii="Cambria" w:hAnsi="Cambria"/>
          <w:color w:val="000000"/>
        </w:rPr>
        <w:t xml:space="preserve">, </w:t>
      </w:r>
      <w:hyperlink r:id="rId10">
        <w:r>
          <w:rPr>
            <w:rStyle w:val="Czeinternetowe"/>
            <w:rFonts w:ascii="Cambria" w:hAnsi="Cambria"/>
            <w:color w:val="000000"/>
            <w:u w:val="none"/>
          </w:rPr>
          <w:t>Potok</w:t>
        </w:r>
      </w:hyperlink>
      <w:r>
        <w:rPr>
          <w:rFonts w:ascii="Cambria" w:hAnsi="Cambria"/>
          <w:color w:val="000000"/>
        </w:rPr>
        <w:t xml:space="preserve">, </w:t>
      </w:r>
      <w:hyperlink r:id="rId11">
        <w:r>
          <w:rPr>
            <w:rStyle w:val="Czeinternetowe"/>
            <w:rFonts w:ascii="Cambria" w:hAnsi="Cambria"/>
            <w:color w:val="000000"/>
            <w:u w:val="none"/>
          </w:rPr>
          <w:t>Potok Rządowy</w:t>
        </w:r>
      </w:hyperlink>
      <w:r>
        <w:rPr>
          <w:rFonts w:ascii="Cambria" w:hAnsi="Cambria"/>
          <w:color w:val="000000"/>
        </w:rPr>
        <w:t xml:space="preserve">, </w:t>
      </w:r>
      <w:hyperlink r:id="rId12">
        <w:r>
          <w:rPr>
            <w:rStyle w:val="Czeinternetowe"/>
            <w:rFonts w:ascii="Cambria" w:hAnsi="Cambria"/>
            <w:color w:val="000000"/>
            <w:u w:val="none"/>
          </w:rPr>
          <w:t>Rudki</w:t>
        </w:r>
      </w:hyperlink>
      <w:r>
        <w:rPr>
          <w:rFonts w:ascii="Cambria" w:hAnsi="Cambria"/>
          <w:color w:val="000000"/>
        </w:rPr>
        <w:t xml:space="preserve">, </w:t>
      </w:r>
      <w:hyperlink r:id="rId13">
        <w:r>
          <w:rPr>
            <w:rStyle w:val="Czeinternetowe"/>
            <w:rFonts w:ascii="Cambria" w:hAnsi="Cambria"/>
            <w:color w:val="000000"/>
            <w:u w:val="none"/>
          </w:rPr>
          <w:t>Solec</w:t>
        </w:r>
      </w:hyperlink>
      <w:r>
        <w:rPr>
          <w:rFonts w:ascii="Cambria" w:hAnsi="Cambria"/>
          <w:color w:val="000000"/>
        </w:rPr>
        <w:t xml:space="preserve">, </w:t>
      </w:r>
      <w:hyperlink r:id="rId14">
        <w:r>
          <w:rPr>
            <w:rStyle w:val="Czeinternetowe"/>
            <w:rFonts w:ascii="Cambria" w:hAnsi="Cambria"/>
            <w:color w:val="000000"/>
            <w:u w:val="none"/>
          </w:rPr>
          <w:t>Wola Żyzna</w:t>
        </w:r>
      </w:hyperlink>
      <w:r>
        <w:rPr>
          <w:rFonts w:ascii="Cambria" w:hAnsi="Cambria"/>
          <w:color w:val="000000"/>
        </w:rPr>
        <w:t xml:space="preserve">, </w:t>
      </w:r>
      <w:hyperlink r:id="rId15">
        <w:r>
          <w:rPr>
            <w:rStyle w:val="Czeinternetowe"/>
            <w:rFonts w:ascii="Cambria" w:hAnsi="Cambria"/>
            <w:color w:val="000000"/>
            <w:u w:val="none"/>
          </w:rPr>
          <w:t>Wolica</w:t>
        </w:r>
      </w:hyperlink>
      <w:r>
        <w:rPr>
          <w:rFonts w:ascii="Cambria" w:hAnsi="Cambria"/>
          <w:color w:val="000000"/>
        </w:rPr>
        <w:t xml:space="preserve">, </w:t>
      </w:r>
      <w:hyperlink r:id="rId16">
        <w:r>
          <w:rPr>
            <w:rStyle w:val="Czeinternetowe"/>
            <w:rFonts w:ascii="Cambria" w:hAnsi="Cambria"/>
            <w:color w:val="000000"/>
            <w:u w:val="none"/>
          </w:rPr>
          <w:t>Wymysłów</w:t>
        </w:r>
      </w:hyperlink>
      <w:r>
        <w:rPr>
          <w:rFonts w:ascii="Cambria" w:hAnsi="Cambria"/>
          <w:color w:val="000000"/>
        </w:rPr>
        <w:t>.</w:t>
      </w:r>
    </w:p>
    <w:p>
      <w:pPr>
        <w:pStyle w:val="Normal"/>
        <w:numPr>
          <w:ilvl w:val="0"/>
          <w:numId w:val="58"/>
        </w:numPr>
        <w:suppressAutoHyphens w:val="false"/>
        <w:spacing w:before="0" w:after="0"/>
        <w:ind w:left="993" w:hanging="284"/>
        <w:jc w:val="both"/>
        <w:rPr>
          <w:rFonts w:ascii="Cambria" w:hAnsi="Cambria" w:eastAsia="MSMincho-WinCharSetFFFF-H"/>
        </w:rPr>
      </w:pPr>
      <w:r>
        <w:rPr>
          <w:rFonts w:eastAsia="MSMincho-WinCharSetFFFF-H" w:ascii="Cambria" w:hAnsi="Cambria"/>
        </w:rPr>
        <w:t>Zamawiający zastrzega, że podane wyżej ilości punktów odbioru odpadów oraz osób objętych systemem zbiórki odpadów są ilościami szacunkowymi i mogą ulec zmianie.</w:t>
      </w:r>
    </w:p>
    <w:p>
      <w:pPr>
        <w:pStyle w:val="Normal"/>
        <w:numPr>
          <w:ilvl w:val="0"/>
          <w:numId w:val="59"/>
        </w:numPr>
        <w:suppressAutoHyphens w:val="false"/>
        <w:spacing w:before="0" w:after="0"/>
        <w:ind w:left="993" w:hanging="284"/>
        <w:jc w:val="both"/>
        <w:rPr/>
      </w:pPr>
      <w:r>
        <w:rPr>
          <w:rFonts w:eastAsia="MSMincho-WinCharSetFFFF-H" w:ascii="Cambria" w:hAnsi="Cambria"/>
        </w:rPr>
        <w:t xml:space="preserve">Liczba nieruchomości, </w:t>
      </w:r>
      <w:r>
        <w:rPr>
          <w:rFonts w:ascii="Cambria" w:hAnsi="Cambria"/>
          <w:bCs/>
          <w:iCs/>
        </w:rPr>
        <w:t>na których znajdują się domki letniskowe, lub inne nieruchomości wykorzystywane na cele rekreacyjno-wypoczynkowe, wynosi ok</w:t>
      </w:r>
      <w:r>
        <w:rPr>
          <w:rFonts w:ascii="Cambria" w:hAnsi="Cambria"/>
          <w:bCs/>
          <w:iCs/>
          <w:color w:val="FF0000"/>
        </w:rPr>
        <w:t>.</w:t>
      </w:r>
      <w:r>
        <w:rPr>
          <w:rFonts w:ascii="Cambria" w:hAnsi="Cambria"/>
          <w:bCs/>
          <w:iCs/>
          <w:color w:val="000000"/>
        </w:rPr>
        <w:t xml:space="preserve"> </w:t>
      </w:r>
      <w:r>
        <w:rPr>
          <w:rFonts w:ascii="Cambria" w:hAnsi="Cambria"/>
          <w:bCs/>
          <w:iCs/>
        </w:rPr>
        <w:t>108</w:t>
      </w:r>
    </w:p>
    <w:p>
      <w:pPr>
        <w:pStyle w:val="Normal"/>
        <w:numPr>
          <w:ilvl w:val="0"/>
          <w:numId w:val="60"/>
        </w:numPr>
        <w:jc w:val="both"/>
        <w:rPr>
          <w:rFonts w:ascii="Cambria" w:hAnsi="Cambria"/>
        </w:rPr>
      </w:pPr>
      <w:r>
        <w:rPr>
          <w:rFonts w:ascii="Cambria" w:hAnsi="Cambria"/>
        </w:rPr>
        <w:t>Wykaz nieruchomości od których odbierane będą odpady komunalne stanowi załącznik do niniejszej umowy zawiera on informacje, która nieruchomość wyposażona jest  w przydomowy kompostownik. Dane są przygotowane przez zamawiającego w oparciu o złożone deklaracje o wysokości opłaty za gospodarowanie odpadami komunalnymi i mogą ulec zmianie podczas trwania umowy.</w:t>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overflowPunct w:val="false"/>
        <w:spacing w:lineRule="auto" w:line="240" w:before="0" w:after="0"/>
        <w:rPr>
          <w:rFonts w:ascii="Times New Roman" w:hAnsi="Times New Roman" w:eastAsia="Times New Roman" w:cs="Times New Roman"/>
          <w:sz w:val="24"/>
          <w:szCs w:val="24"/>
          <w:lang w:eastAsia="pl-PL"/>
        </w:rPr>
      </w:pPr>
      <w:r>
        <w:rPr>
          <w:rFonts w:eastAsia="Times New Roman" w:cs="Times New Roman" w:ascii="Times New Roman" w:hAnsi="Times New Roman"/>
          <w:sz w:val="24"/>
          <w:szCs w:val="24"/>
          <w:lang w:eastAsia="pl-PL"/>
        </w:rPr>
        <w:t xml:space="preserve"> </w:t>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suppressAutoHyphens w:val="false"/>
        <w:spacing w:lineRule="auto" w:line="240" w:before="0" w:after="0"/>
        <w:rPr>
          <w:rFonts w:ascii="Times New Roman" w:hAnsi="Times New Roman" w:cs="Times New Roman"/>
          <w:sz w:val="24"/>
          <w:szCs w:val="24"/>
          <w:lang w:eastAsia="en-US"/>
        </w:rPr>
      </w:pPr>
      <w:r>
        <w:rPr>
          <w:rFonts w:cs="Times New Roman" w:ascii="Times New Roman" w:hAnsi="Times New Roman"/>
          <w:sz w:val="24"/>
          <w:szCs w:val="24"/>
          <w:lang w:eastAsia="en-US"/>
        </w:rPr>
      </w:r>
    </w:p>
    <w:p>
      <w:pPr>
        <w:pStyle w:val="Normal"/>
        <w:widowControl/>
        <w:suppressAutoHyphens w:val="true"/>
        <w:bidi w:val="0"/>
        <w:spacing w:lineRule="auto" w:line="276" w:before="0" w:after="200"/>
        <w:jc w:val="left"/>
        <w:rPr/>
      </w:pPr>
      <w:r>
        <w:rPr/>
      </w:r>
    </w:p>
    <w:sectPr>
      <w:type w:val="nextPage"/>
      <w:pgSz w:w="11906" w:h="16838"/>
      <w:pgMar w:left="1418" w:right="1417" w:gutter="0" w:header="0" w:top="1417" w:footer="0" w:bottom="1417"/>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ahoma">
    <w:charset w:val="ee"/>
    <w:family w:val="roman"/>
    <w:pitch w:val="variable"/>
  </w:font>
  <w:font w:name="Liberation Sans">
    <w:altName w:val="Arial"/>
    <w:charset w:val="ee"/>
    <w:family w:val="roman"/>
    <w:pitch w:val="variable"/>
  </w:font>
  <w:font w:name="Cambria">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426"/>
        </w:tabs>
        <w:ind w:left="928" w:hanging="360"/>
      </w:pPr>
      <w:rPr>
        <w:b w:val="false"/>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2">
    <w:lvl w:ilvl="0">
      <w:start w:val="1"/>
      <w:numFmt w:val="lowerLetter"/>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35" w:hanging="375"/>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lowerLetter"/>
      <w:lvlText w:val="%1)"/>
      <w:lvlJc w:val="left"/>
      <w:pPr>
        <w:tabs>
          <w:tab w:val="num" w:pos="0"/>
        </w:tabs>
        <w:ind w:left="1095" w:hanging="360"/>
      </w:pPr>
      <w:rPr>
        <w:dstrike w:val="false"/>
        <w:strike w:val="false"/>
        <w:color w:val="000000"/>
      </w:rPr>
    </w:lvl>
    <w:lvl w:ilvl="1">
      <w:start w:val="1"/>
      <w:numFmt w:val="lowerLetter"/>
      <w:lvlText w:val="%2."/>
      <w:lvlJc w:val="left"/>
      <w:pPr>
        <w:tabs>
          <w:tab w:val="num" w:pos="0"/>
        </w:tabs>
        <w:ind w:left="1815" w:hanging="360"/>
      </w:pPr>
      <w:rPr/>
    </w:lvl>
    <w:lvl w:ilvl="2">
      <w:start w:val="1"/>
      <w:numFmt w:val="lowerRoman"/>
      <w:lvlText w:val="%3."/>
      <w:lvlJc w:val="right"/>
      <w:pPr>
        <w:tabs>
          <w:tab w:val="num" w:pos="0"/>
        </w:tabs>
        <w:ind w:left="2535" w:hanging="180"/>
      </w:pPr>
      <w:rPr/>
    </w:lvl>
    <w:lvl w:ilvl="3">
      <w:start w:val="1"/>
      <w:numFmt w:val="decimal"/>
      <w:lvlText w:val="%4."/>
      <w:lvlJc w:val="left"/>
      <w:pPr>
        <w:tabs>
          <w:tab w:val="num" w:pos="0"/>
        </w:tabs>
        <w:ind w:left="3255" w:hanging="360"/>
      </w:pPr>
      <w:rPr/>
    </w:lvl>
    <w:lvl w:ilvl="4">
      <w:start w:val="1"/>
      <w:numFmt w:val="lowerLetter"/>
      <w:lvlText w:val="%5."/>
      <w:lvlJc w:val="left"/>
      <w:pPr>
        <w:tabs>
          <w:tab w:val="num" w:pos="0"/>
        </w:tabs>
        <w:ind w:left="3975" w:hanging="360"/>
      </w:pPr>
      <w:rPr/>
    </w:lvl>
    <w:lvl w:ilvl="5">
      <w:start w:val="1"/>
      <w:numFmt w:val="lowerRoman"/>
      <w:lvlText w:val="%6."/>
      <w:lvlJc w:val="right"/>
      <w:pPr>
        <w:tabs>
          <w:tab w:val="num" w:pos="0"/>
        </w:tabs>
        <w:ind w:left="4695" w:hanging="180"/>
      </w:pPr>
      <w:rPr/>
    </w:lvl>
    <w:lvl w:ilvl="6">
      <w:start w:val="1"/>
      <w:numFmt w:val="decimal"/>
      <w:lvlText w:val="%7."/>
      <w:lvlJc w:val="left"/>
      <w:pPr>
        <w:tabs>
          <w:tab w:val="num" w:pos="0"/>
        </w:tabs>
        <w:ind w:left="5415" w:hanging="360"/>
      </w:pPr>
      <w:rPr/>
    </w:lvl>
    <w:lvl w:ilvl="7">
      <w:start w:val="1"/>
      <w:numFmt w:val="lowerLetter"/>
      <w:lvlText w:val="%8."/>
      <w:lvlJc w:val="left"/>
      <w:pPr>
        <w:tabs>
          <w:tab w:val="num" w:pos="0"/>
        </w:tabs>
        <w:ind w:left="6135" w:hanging="360"/>
      </w:pPr>
      <w:rPr/>
    </w:lvl>
    <w:lvl w:ilvl="8">
      <w:start w:val="1"/>
      <w:numFmt w:val="lowerRoman"/>
      <w:lvlText w:val="%9."/>
      <w:lvlJc w:val="right"/>
      <w:pPr>
        <w:tabs>
          <w:tab w:val="num" w:pos="0"/>
        </w:tabs>
        <w:ind w:left="6855" w:hanging="180"/>
      </w:pPr>
      <w:rPr/>
    </w:lvl>
  </w:abstractNum>
  <w:abstractNum w:abstractNumId="5">
    <w:lvl w:ilvl="0">
      <w:start w:val="2"/>
      <w:numFmt w:val="decimal"/>
      <w:lvlText w:val="%1."/>
      <w:lvlJc w:val="left"/>
      <w:pPr>
        <w:tabs>
          <w:tab w:val="num" w:pos="0"/>
        </w:tabs>
        <w:ind w:left="862" w:hanging="360"/>
      </w:pPr>
      <w:rPr>
        <w:b w:val="false"/>
        <w:color w:val="auto"/>
      </w:rPr>
    </w:lvl>
    <w:lvl w:ilvl="1">
      <w:start w:val="1"/>
      <w:numFmt w:val="lowerLetter"/>
      <w:lvlText w:val="%2."/>
      <w:lvlJc w:val="left"/>
      <w:pPr>
        <w:tabs>
          <w:tab w:val="num" w:pos="0"/>
        </w:tabs>
        <w:ind w:left="1582" w:hanging="360"/>
      </w:pPr>
      <w:rPr/>
    </w:lvl>
    <w:lvl w:ilvl="2">
      <w:start w:val="1"/>
      <w:numFmt w:val="lowerRoman"/>
      <w:lvlText w:val="%3."/>
      <w:lvlJc w:val="right"/>
      <w:pPr>
        <w:tabs>
          <w:tab w:val="num" w:pos="0"/>
        </w:tabs>
        <w:ind w:left="2302" w:hanging="180"/>
      </w:pPr>
      <w:rPr/>
    </w:lvl>
    <w:lvl w:ilvl="3">
      <w:start w:val="1"/>
      <w:numFmt w:val="decimal"/>
      <w:lvlText w:val="%4."/>
      <w:lvlJc w:val="left"/>
      <w:pPr>
        <w:tabs>
          <w:tab w:val="num" w:pos="0"/>
        </w:tabs>
        <w:ind w:left="3022" w:hanging="360"/>
      </w:pPr>
      <w:rPr/>
    </w:lvl>
    <w:lvl w:ilvl="4">
      <w:start w:val="1"/>
      <w:numFmt w:val="lowerLetter"/>
      <w:lvlText w:val="%5."/>
      <w:lvlJc w:val="left"/>
      <w:pPr>
        <w:tabs>
          <w:tab w:val="num" w:pos="0"/>
        </w:tabs>
        <w:ind w:left="3742" w:hanging="360"/>
      </w:pPr>
      <w:rPr/>
    </w:lvl>
    <w:lvl w:ilvl="5">
      <w:start w:val="1"/>
      <w:numFmt w:val="lowerRoman"/>
      <w:lvlText w:val="%6."/>
      <w:lvlJc w:val="right"/>
      <w:pPr>
        <w:tabs>
          <w:tab w:val="num" w:pos="0"/>
        </w:tabs>
        <w:ind w:left="4462" w:hanging="180"/>
      </w:pPr>
      <w:rPr/>
    </w:lvl>
    <w:lvl w:ilvl="6">
      <w:start w:val="1"/>
      <w:numFmt w:val="decimal"/>
      <w:lvlText w:val="%7."/>
      <w:lvlJc w:val="left"/>
      <w:pPr>
        <w:tabs>
          <w:tab w:val="num" w:pos="0"/>
        </w:tabs>
        <w:ind w:left="5182" w:hanging="360"/>
      </w:pPr>
      <w:rPr/>
    </w:lvl>
    <w:lvl w:ilvl="7">
      <w:start w:val="1"/>
      <w:numFmt w:val="lowerLetter"/>
      <w:lvlText w:val="%8."/>
      <w:lvlJc w:val="left"/>
      <w:pPr>
        <w:tabs>
          <w:tab w:val="num" w:pos="0"/>
        </w:tabs>
        <w:ind w:left="5902" w:hanging="360"/>
      </w:pPr>
      <w:rPr/>
    </w:lvl>
    <w:lvl w:ilvl="8">
      <w:start w:val="1"/>
      <w:numFmt w:val="lowerRoman"/>
      <w:lvlText w:val="%9."/>
      <w:lvlJc w:val="right"/>
      <w:pPr>
        <w:tabs>
          <w:tab w:val="num" w:pos="0"/>
        </w:tabs>
        <w:ind w:left="6622" w:hanging="180"/>
      </w:pPr>
      <w:rPr/>
    </w:lvl>
  </w:abstractNum>
  <w:abstractNum w:abstractNumId="6">
    <w:lvl w:ilvl="0">
      <w:start w:val="6"/>
      <w:numFmt w:val="decimal"/>
      <w:lvlText w:val="%1)"/>
      <w:lvlJc w:val="left"/>
      <w:pPr>
        <w:tabs>
          <w:tab w:val="num" w:pos="0"/>
        </w:tabs>
        <w:ind w:left="405" w:hanging="360"/>
      </w:pPr>
      <w:rPr/>
    </w:lvl>
    <w:lvl w:ilvl="1">
      <w:start w:val="1"/>
      <w:numFmt w:val="lowerLetter"/>
      <w:lvlText w:val="%2."/>
      <w:lvlJc w:val="left"/>
      <w:pPr>
        <w:tabs>
          <w:tab w:val="num" w:pos="0"/>
        </w:tabs>
        <w:ind w:left="1125" w:hanging="360"/>
      </w:pPr>
      <w:rPr/>
    </w:lvl>
    <w:lvl w:ilvl="2">
      <w:start w:val="1"/>
      <w:numFmt w:val="lowerRoman"/>
      <w:lvlText w:val="%3."/>
      <w:lvlJc w:val="right"/>
      <w:pPr>
        <w:tabs>
          <w:tab w:val="num" w:pos="0"/>
        </w:tabs>
        <w:ind w:left="1845" w:hanging="180"/>
      </w:pPr>
      <w:rPr/>
    </w:lvl>
    <w:lvl w:ilvl="3">
      <w:start w:val="1"/>
      <w:numFmt w:val="decimal"/>
      <w:lvlText w:val="%4."/>
      <w:lvlJc w:val="left"/>
      <w:pPr>
        <w:tabs>
          <w:tab w:val="num" w:pos="0"/>
        </w:tabs>
        <w:ind w:left="2565" w:hanging="360"/>
      </w:pPr>
      <w:rPr/>
    </w:lvl>
    <w:lvl w:ilvl="4">
      <w:start w:val="1"/>
      <w:numFmt w:val="lowerLetter"/>
      <w:lvlText w:val="%5."/>
      <w:lvlJc w:val="left"/>
      <w:pPr>
        <w:tabs>
          <w:tab w:val="num" w:pos="0"/>
        </w:tabs>
        <w:ind w:left="3285" w:hanging="360"/>
      </w:pPr>
      <w:rPr/>
    </w:lvl>
    <w:lvl w:ilvl="5">
      <w:start w:val="1"/>
      <w:numFmt w:val="lowerRoman"/>
      <w:lvlText w:val="%6."/>
      <w:lvlJc w:val="right"/>
      <w:pPr>
        <w:tabs>
          <w:tab w:val="num" w:pos="0"/>
        </w:tabs>
        <w:ind w:left="4005" w:hanging="180"/>
      </w:pPr>
      <w:rPr/>
    </w:lvl>
    <w:lvl w:ilvl="6">
      <w:start w:val="1"/>
      <w:numFmt w:val="decimal"/>
      <w:lvlText w:val="%7."/>
      <w:lvlJc w:val="left"/>
      <w:pPr>
        <w:tabs>
          <w:tab w:val="num" w:pos="0"/>
        </w:tabs>
        <w:ind w:left="4725" w:hanging="360"/>
      </w:pPr>
      <w:rPr/>
    </w:lvl>
    <w:lvl w:ilvl="7">
      <w:start w:val="1"/>
      <w:numFmt w:val="lowerLetter"/>
      <w:lvlText w:val="%8."/>
      <w:lvlJc w:val="left"/>
      <w:pPr>
        <w:tabs>
          <w:tab w:val="num" w:pos="0"/>
        </w:tabs>
        <w:ind w:left="5445" w:hanging="360"/>
      </w:pPr>
      <w:rPr/>
    </w:lvl>
    <w:lvl w:ilvl="8">
      <w:start w:val="1"/>
      <w:numFmt w:val="lowerRoman"/>
      <w:lvlText w:val="%9."/>
      <w:lvlJc w:val="right"/>
      <w:pPr>
        <w:tabs>
          <w:tab w:val="num" w:pos="0"/>
        </w:tabs>
        <w:ind w:left="6165" w:hanging="180"/>
      </w:pPr>
      <w:rPr/>
    </w:lvl>
  </w:abstractNum>
  <w:abstractNum w:abstractNumId="7">
    <w:lvl w:ilvl="0">
      <w:start w:val="20"/>
      <w:numFmt w:val="decimal"/>
      <w:lvlText w:val="%1)"/>
      <w:lvlJc w:val="left"/>
      <w:pPr>
        <w:tabs>
          <w:tab w:val="num" w:pos="0"/>
        </w:tabs>
        <w:ind w:left="720" w:hanging="360"/>
      </w:pPr>
      <w:rPr>
        <w:rFonts w:ascii="Cambria" w:hAnsi="Cambria" w:cs="Calibri Light"/>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lowerLetter"/>
      <w:lvlText w:val="%1)"/>
      <w:lvlJc w:val="left"/>
      <w:pPr>
        <w:tabs>
          <w:tab w:val="num" w:pos="0"/>
        </w:tabs>
        <w:ind w:left="1429" w:hanging="360"/>
      </w:pPr>
      <w:rPr>
        <w:b w:val="false"/>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9">
    <w:lvl w:ilvl="0">
      <w:start w:val="1"/>
      <w:numFmt w:val="lowerLetter"/>
      <w:lvlText w:val="%1)"/>
      <w:lvlJc w:val="left"/>
      <w:pPr>
        <w:tabs>
          <w:tab w:val="num" w:pos="0"/>
        </w:tabs>
        <w:ind w:left="1429" w:hanging="360"/>
      </w:pPr>
      <w:rPr>
        <w:b w:val="false"/>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0">
    <w:lvl w:ilvl="0">
      <w:start w:val="1"/>
      <w:numFmt w:val="decimal"/>
      <w:lvlText w:val="%1)"/>
      <w:lvlJc w:val="left"/>
      <w:pPr>
        <w:tabs>
          <w:tab w:val="num" w:pos="0"/>
        </w:tabs>
        <w:ind w:left="1353" w:hanging="360"/>
      </w:pPr>
      <w:rPr>
        <w:b w:val="false"/>
        <w:bCs/>
        <w:color w:val="auto"/>
      </w:rPr>
    </w:lvl>
    <w:lvl w:ilvl="1">
      <w:start w:val="1"/>
      <w:numFmt w:val="lowerLetter"/>
      <w:lvlText w:val="%2."/>
      <w:lvlJc w:val="left"/>
      <w:pPr>
        <w:tabs>
          <w:tab w:val="num" w:pos="0"/>
        </w:tabs>
        <w:ind w:left="2073" w:hanging="360"/>
      </w:pPr>
      <w:rPr/>
    </w:lvl>
    <w:lvl w:ilvl="2">
      <w:start w:val="1"/>
      <w:numFmt w:val="lowerRoman"/>
      <w:lvlText w:val="%3."/>
      <w:lvlJc w:val="right"/>
      <w:pPr>
        <w:tabs>
          <w:tab w:val="num" w:pos="0"/>
        </w:tabs>
        <w:ind w:left="2793" w:hanging="180"/>
      </w:pPr>
      <w:rPr/>
    </w:lvl>
    <w:lvl w:ilvl="3">
      <w:start w:val="1"/>
      <w:numFmt w:val="decimal"/>
      <w:lvlText w:val="%4."/>
      <w:lvlJc w:val="left"/>
      <w:pPr>
        <w:tabs>
          <w:tab w:val="num" w:pos="0"/>
        </w:tabs>
        <w:ind w:left="3513" w:hanging="360"/>
      </w:pPr>
      <w:rPr/>
    </w:lvl>
    <w:lvl w:ilvl="4">
      <w:start w:val="1"/>
      <w:numFmt w:val="lowerLetter"/>
      <w:lvlText w:val="%5."/>
      <w:lvlJc w:val="left"/>
      <w:pPr>
        <w:tabs>
          <w:tab w:val="num" w:pos="0"/>
        </w:tabs>
        <w:ind w:left="4233" w:hanging="360"/>
      </w:pPr>
      <w:rPr/>
    </w:lvl>
    <w:lvl w:ilvl="5">
      <w:start w:val="1"/>
      <w:numFmt w:val="lowerRoman"/>
      <w:lvlText w:val="%6."/>
      <w:lvlJc w:val="right"/>
      <w:pPr>
        <w:tabs>
          <w:tab w:val="num" w:pos="0"/>
        </w:tabs>
        <w:ind w:left="4953" w:hanging="180"/>
      </w:pPr>
      <w:rPr/>
    </w:lvl>
    <w:lvl w:ilvl="6">
      <w:start w:val="1"/>
      <w:numFmt w:val="decimal"/>
      <w:lvlText w:val="%7."/>
      <w:lvlJc w:val="left"/>
      <w:pPr>
        <w:tabs>
          <w:tab w:val="num" w:pos="0"/>
        </w:tabs>
        <w:ind w:left="5673" w:hanging="360"/>
      </w:pPr>
      <w:rPr/>
    </w:lvl>
    <w:lvl w:ilvl="7">
      <w:start w:val="1"/>
      <w:numFmt w:val="lowerLetter"/>
      <w:lvlText w:val="%8."/>
      <w:lvlJc w:val="left"/>
      <w:pPr>
        <w:tabs>
          <w:tab w:val="num" w:pos="0"/>
        </w:tabs>
        <w:ind w:left="6393" w:hanging="360"/>
      </w:pPr>
      <w:rPr/>
    </w:lvl>
    <w:lvl w:ilvl="8">
      <w:start w:val="1"/>
      <w:numFmt w:val="lowerRoman"/>
      <w:lvlText w:val="%9."/>
      <w:lvlJc w:val="right"/>
      <w:pPr>
        <w:tabs>
          <w:tab w:val="num" w:pos="0"/>
        </w:tabs>
        <w:ind w:left="7113" w:hanging="180"/>
      </w:pPr>
      <w:rPr/>
    </w:lvl>
  </w:abstractNum>
  <w:abstractNum w:abstractNumId="11">
    <w:lvl w:ilvl="0">
      <w:start w:val="1"/>
      <w:numFmt w:val="lowerLetter"/>
      <w:lvlText w:val="%1)"/>
      <w:lvlJc w:val="left"/>
      <w:pPr>
        <w:tabs>
          <w:tab w:val="num" w:pos="0"/>
        </w:tabs>
        <w:ind w:left="1724" w:hanging="360"/>
      </w:pPr>
      <w:rPr>
        <w:b w:val="false"/>
        <w:bCs/>
      </w:rPr>
    </w:lvl>
    <w:lvl w:ilvl="1">
      <w:start w:val="1"/>
      <w:numFmt w:val="lowerLetter"/>
      <w:lvlText w:val="%2."/>
      <w:lvlJc w:val="left"/>
      <w:pPr>
        <w:tabs>
          <w:tab w:val="num" w:pos="0"/>
        </w:tabs>
        <w:ind w:left="2444" w:hanging="360"/>
      </w:pPr>
      <w:rPr/>
    </w:lvl>
    <w:lvl w:ilvl="2">
      <w:start w:val="1"/>
      <w:numFmt w:val="lowerRoman"/>
      <w:lvlText w:val="%3."/>
      <w:lvlJc w:val="right"/>
      <w:pPr>
        <w:tabs>
          <w:tab w:val="num" w:pos="0"/>
        </w:tabs>
        <w:ind w:left="3164" w:hanging="180"/>
      </w:pPr>
      <w:rPr/>
    </w:lvl>
    <w:lvl w:ilvl="3">
      <w:start w:val="1"/>
      <w:numFmt w:val="decimal"/>
      <w:lvlText w:val="%4."/>
      <w:lvlJc w:val="left"/>
      <w:pPr>
        <w:tabs>
          <w:tab w:val="num" w:pos="0"/>
        </w:tabs>
        <w:ind w:left="3884" w:hanging="360"/>
      </w:pPr>
      <w:rPr/>
    </w:lvl>
    <w:lvl w:ilvl="4">
      <w:start w:val="1"/>
      <w:numFmt w:val="lowerLetter"/>
      <w:lvlText w:val="%5."/>
      <w:lvlJc w:val="left"/>
      <w:pPr>
        <w:tabs>
          <w:tab w:val="num" w:pos="0"/>
        </w:tabs>
        <w:ind w:left="4604" w:hanging="360"/>
      </w:pPr>
      <w:rPr/>
    </w:lvl>
    <w:lvl w:ilvl="5">
      <w:start w:val="1"/>
      <w:numFmt w:val="lowerRoman"/>
      <w:lvlText w:val="%6."/>
      <w:lvlJc w:val="right"/>
      <w:pPr>
        <w:tabs>
          <w:tab w:val="num" w:pos="0"/>
        </w:tabs>
        <w:ind w:left="5324" w:hanging="180"/>
      </w:pPr>
      <w:rPr/>
    </w:lvl>
    <w:lvl w:ilvl="6">
      <w:start w:val="1"/>
      <w:numFmt w:val="decimal"/>
      <w:lvlText w:val="%7."/>
      <w:lvlJc w:val="left"/>
      <w:pPr>
        <w:tabs>
          <w:tab w:val="num" w:pos="0"/>
        </w:tabs>
        <w:ind w:left="6044" w:hanging="360"/>
      </w:pPr>
      <w:rPr/>
    </w:lvl>
    <w:lvl w:ilvl="7">
      <w:start w:val="1"/>
      <w:numFmt w:val="lowerLetter"/>
      <w:lvlText w:val="%8."/>
      <w:lvlJc w:val="left"/>
      <w:pPr>
        <w:tabs>
          <w:tab w:val="num" w:pos="0"/>
        </w:tabs>
        <w:ind w:left="6764" w:hanging="360"/>
      </w:pPr>
      <w:rPr/>
    </w:lvl>
    <w:lvl w:ilvl="8">
      <w:start w:val="1"/>
      <w:numFmt w:val="lowerRoman"/>
      <w:lvlText w:val="%9."/>
      <w:lvlJc w:val="right"/>
      <w:pPr>
        <w:tabs>
          <w:tab w:val="num" w:pos="0"/>
        </w:tabs>
        <w:ind w:left="7484" w:hanging="180"/>
      </w:pPr>
      <w:rPr/>
    </w:lvl>
  </w:abstractNum>
  <w:abstractNum w:abstractNumId="12">
    <w:lvl w:ilvl="0">
      <w:start w:val="1"/>
      <w:numFmt w:val="lowerLetter"/>
      <w:lvlText w:val="%1)"/>
      <w:lvlJc w:val="left"/>
      <w:pPr>
        <w:tabs>
          <w:tab w:val="num" w:pos="0"/>
        </w:tabs>
        <w:ind w:left="1724" w:hanging="360"/>
      </w:pPr>
      <w:rPr>
        <w:b w:val="false"/>
        <w:bCs/>
      </w:rPr>
    </w:lvl>
    <w:lvl w:ilvl="1">
      <w:start w:val="1"/>
      <w:numFmt w:val="lowerLetter"/>
      <w:lvlText w:val="%2."/>
      <w:lvlJc w:val="left"/>
      <w:pPr>
        <w:tabs>
          <w:tab w:val="num" w:pos="0"/>
        </w:tabs>
        <w:ind w:left="2444" w:hanging="360"/>
      </w:pPr>
      <w:rPr/>
    </w:lvl>
    <w:lvl w:ilvl="2">
      <w:start w:val="1"/>
      <w:numFmt w:val="lowerRoman"/>
      <w:lvlText w:val="%3."/>
      <w:lvlJc w:val="right"/>
      <w:pPr>
        <w:tabs>
          <w:tab w:val="num" w:pos="0"/>
        </w:tabs>
        <w:ind w:left="3164" w:hanging="180"/>
      </w:pPr>
      <w:rPr/>
    </w:lvl>
    <w:lvl w:ilvl="3">
      <w:start w:val="1"/>
      <w:numFmt w:val="decimal"/>
      <w:lvlText w:val="%4."/>
      <w:lvlJc w:val="left"/>
      <w:pPr>
        <w:tabs>
          <w:tab w:val="num" w:pos="0"/>
        </w:tabs>
        <w:ind w:left="3884" w:hanging="360"/>
      </w:pPr>
      <w:rPr/>
    </w:lvl>
    <w:lvl w:ilvl="4">
      <w:start w:val="1"/>
      <w:numFmt w:val="lowerLetter"/>
      <w:lvlText w:val="%5."/>
      <w:lvlJc w:val="left"/>
      <w:pPr>
        <w:tabs>
          <w:tab w:val="num" w:pos="0"/>
        </w:tabs>
        <w:ind w:left="4604" w:hanging="360"/>
      </w:pPr>
      <w:rPr/>
    </w:lvl>
    <w:lvl w:ilvl="5">
      <w:start w:val="1"/>
      <w:numFmt w:val="lowerRoman"/>
      <w:lvlText w:val="%6."/>
      <w:lvlJc w:val="right"/>
      <w:pPr>
        <w:tabs>
          <w:tab w:val="num" w:pos="0"/>
        </w:tabs>
        <w:ind w:left="5324" w:hanging="180"/>
      </w:pPr>
      <w:rPr/>
    </w:lvl>
    <w:lvl w:ilvl="6">
      <w:start w:val="1"/>
      <w:numFmt w:val="decimal"/>
      <w:lvlText w:val="%7."/>
      <w:lvlJc w:val="left"/>
      <w:pPr>
        <w:tabs>
          <w:tab w:val="num" w:pos="0"/>
        </w:tabs>
        <w:ind w:left="6044" w:hanging="360"/>
      </w:pPr>
      <w:rPr/>
    </w:lvl>
    <w:lvl w:ilvl="7">
      <w:start w:val="1"/>
      <w:numFmt w:val="lowerLetter"/>
      <w:lvlText w:val="%8."/>
      <w:lvlJc w:val="left"/>
      <w:pPr>
        <w:tabs>
          <w:tab w:val="num" w:pos="0"/>
        </w:tabs>
        <w:ind w:left="6764" w:hanging="360"/>
      </w:pPr>
      <w:rPr/>
    </w:lvl>
    <w:lvl w:ilvl="8">
      <w:start w:val="1"/>
      <w:numFmt w:val="lowerRoman"/>
      <w:lvlText w:val="%9."/>
      <w:lvlJc w:val="right"/>
      <w:pPr>
        <w:tabs>
          <w:tab w:val="num" w:pos="0"/>
        </w:tabs>
        <w:ind w:left="7484" w:hanging="180"/>
      </w:pPr>
      <w:rPr/>
    </w:lvl>
  </w:abstractNum>
  <w:abstractNum w:abstractNumId="13">
    <w:lvl w:ilvl="0">
      <w:start w:val="1"/>
      <w:numFmt w:val="decimal"/>
      <w:lvlText w:val="%1)"/>
      <w:lvlJc w:val="left"/>
      <w:pPr>
        <w:tabs>
          <w:tab w:val="num" w:pos="0"/>
        </w:tabs>
        <w:ind w:left="1353" w:hanging="360"/>
      </w:pPr>
      <w:rPr>
        <w:b w:val="false"/>
        <w:bCs/>
        <w:color w:val="auto"/>
      </w:rPr>
    </w:lvl>
    <w:lvl w:ilvl="1">
      <w:start w:val="1"/>
      <w:numFmt w:val="lowerLetter"/>
      <w:lvlText w:val="%2."/>
      <w:lvlJc w:val="left"/>
      <w:pPr>
        <w:tabs>
          <w:tab w:val="num" w:pos="0"/>
        </w:tabs>
        <w:ind w:left="2073" w:hanging="360"/>
      </w:pPr>
      <w:rPr/>
    </w:lvl>
    <w:lvl w:ilvl="2">
      <w:start w:val="1"/>
      <w:numFmt w:val="lowerRoman"/>
      <w:lvlText w:val="%3."/>
      <w:lvlJc w:val="right"/>
      <w:pPr>
        <w:tabs>
          <w:tab w:val="num" w:pos="0"/>
        </w:tabs>
        <w:ind w:left="2793" w:hanging="180"/>
      </w:pPr>
      <w:rPr/>
    </w:lvl>
    <w:lvl w:ilvl="3">
      <w:start w:val="1"/>
      <w:numFmt w:val="decimal"/>
      <w:lvlText w:val="%4."/>
      <w:lvlJc w:val="left"/>
      <w:pPr>
        <w:tabs>
          <w:tab w:val="num" w:pos="0"/>
        </w:tabs>
        <w:ind w:left="3513" w:hanging="360"/>
      </w:pPr>
      <w:rPr/>
    </w:lvl>
    <w:lvl w:ilvl="4">
      <w:start w:val="1"/>
      <w:numFmt w:val="lowerLetter"/>
      <w:lvlText w:val="%5."/>
      <w:lvlJc w:val="left"/>
      <w:pPr>
        <w:tabs>
          <w:tab w:val="num" w:pos="0"/>
        </w:tabs>
        <w:ind w:left="4233" w:hanging="360"/>
      </w:pPr>
      <w:rPr/>
    </w:lvl>
    <w:lvl w:ilvl="5">
      <w:start w:val="1"/>
      <w:numFmt w:val="lowerRoman"/>
      <w:lvlText w:val="%6."/>
      <w:lvlJc w:val="right"/>
      <w:pPr>
        <w:tabs>
          <w:tab w:val="num" w:pos="0"/>
        </w:tabs>
        <w:ind w:left="4953" w:hanging="180"/>
      </w:pPr>
      <w:rPr/>
    </w:lvl>
    <w:lvl w:ilvl="6">
      <w:start w:val="1"/>
      <w:numFmt w:val="decimal"/>
      <w:lvlText w:val="%7."/>
      <w:lvlJc w:val="left"/>
      <w:pPr>
        <w:tabs>
          <w:tab w:val="num" w:pos="0"/>
        </w:tabs>
        <w:ind w:left="5673" w:hanging="360"/>
      </w:pPr>
      <w:rPr/>
    </w:lvl>
    <w:lvl w:ilvl="7">
      <w:start w:val="1"/>
      <w:numFmt w:val="lowerLetter"/>
      <w:lvlText w:val="%8."/>
      <w:lvlJc w:val="left"/>
      <w:pPr>
        <w:tabs>
          <w:tab w:val="num" w:pos="0"/>
        </w:tabs>
        <w:ind w:left="6393" w:hanging="360"/>
      </w:pPr>
      <w:rPr/>
    </w:lvl>
    <w:lvl w:ilvl="8">
      <w:start w:val="1"/>
      <w:numFmt w:val="lowerRoman"/>
      <w:lvlText w:val="%9."/>
      <w:lvlJc w:val="right"/>
      <w:pPr>
        <w:tabs>
          <w:tab w:val="num" w:pos="0"/>
        </w:tabs>
        <w:ind w:left="7113" w:hanging="180"/>
      </w:pPr>
      <w:rPr/>
    </w:lvl>
  </w:abstractNum>
  <w:abstractNum w:abstractNumId="14">
    <w:lvl w:ilvl="0">
      <w:start w:val="1"/>
      <w:numFmt w:val="lowerLetter"/>
      <w:lvlText w:val="%1)"/>
      <w:lvlJc w:val="left"/>
      <w:pPr>
        <w:tabs>
          <w:tab w:val="num" w:pos="0"/>
        </w:tabs>
        <w:ind w:left="1724" w:hanging="360"/>
      </w:pPr>
      <w:rPr/>
    </w:lvl>
    <w:lvl w:ilvl="1">
      <w:start w:val="1"/>
      <w:numFmt w:val="lowerLetter"/>
      <w:lvlText w:val="%2."/>
      <w:lvlJc w:val="left"/>
      <w:pPr>
        <w:tabs>
          <w:tab w:val="num" w:pos="0"/>
        </w:tabs>
        <w:ind w:left="2444" w:hanging="360"/>
      </w:pPr>
      <w:rPr/>
    </w:lvl>
    <w:lvl w:ilvl="2">
      <w:start w:val="1"/>
      <w:numFmt w:val="lowerRoman"/>
      <w:lvlText w:val="%3."/>
      <w:lvlJc w:val="right"/>
      <w:pPr>
        <w:tabs>
          <w:tab w:val="num" w:pos="0"/>
        </w:tabs>
        <w:ind w:left="3164" w:hanging="180"/>
      </w:pPr>
      <w:rPr/>
    </w:lvl>
    <w:lvl w:ilvl="3">
      <w:start w:val="1"/>
      <w:numFmt w:val="decimal"/>
      <w:lvlText w:val="%4."/>
      <w:lvlJc w:val="left"/>
      <w:pPr>
        <w:tabs>
          <w:tab w:val="num" w:pos="0"/>
        </w:tabs>
        <w:ind w:left="3884" w:hanging="360"/>
      </w:pPr>
      <w:rPr/>
    </w:lvl>
    <w:lvl w:ilvl="4">
      <w:start w:val="1"/>
      <w:numFmt w:val="lowerLetter"/>
      <w:lvlText w:val="%5."/>
      <w:lvlJc w:val="left"/>
      <w:pPr>
        <w:tabs>
          <w:tab w:val="num" w:pos="0"/>
        </w:tabs>
        <w:ind w:left="4604" w:hanging="360"/>
      </w:pPr>
      <w:rPr/>
    </w:lvl>
    <w:lvl w:ilvl="5">
      <w:start w:val="1"/>
      <w:numFmt w:val="lowerRoman"/>
      <w:lvlText w:val="%6."/>
      <w:lvlJc w:val="right"/>
      <w:pPr>
        <w:tabs>
          <w:tab w:val="num" w:pos="0"/>
        </w:tabs>
        <w:ind w:left="5324" w:hanging="180"/>
      </w:pPr>
      <w:rPr/>
    </w:lvl>
    <w:lvl w:ilvl="6">
      <w:start w:val="1"/>
      <w:numFmt w:val="decimal"/>
      <w:lvlText w:val="%7."/>
      <w:lvlJc w:val="left"/>
      <w:pPr>
        <w:tabs>
          <w:tab w:val="num" w:pos="0"/>
        </w:tabs>
        <w:ind w:left="6044" w:hanging="360"/>
      </w:pPr>
      <w:rPr/>
    </w:lvl>
    <w:lvl w:ilvl="7">
      <w:start w:val="1"/>
      <w:numFmt w:val="lowerLetter"/>
      <w:lvlText w:val="%8."/>
      <w:lvlJc w:val="left"/>
      <w:pPr>
        <w:tabs>
          <w:tab w:val="num" w:pos="0"/>
        </w:tabs>
        <w:ind w:left="6764" w:hanging="360"/>
      </w:pPr>
      <w:rPr/>
    </w:lvl>
    <w:lvl w:ilvl="8">
      <w:start w:val="1"/>
      <w:numFmt w:val="lowerRoman"/>
      <w:lvlText w:val="%9."/>
      <w:lvlJc w:val="right"/>
      <w:pPr>
        <w:tabs>
          <w:tab w:val="num" w:pos="0"/>
        </w:tabs>
        <w:ind w:left="7484" w:hanging="180"/>
      </w:pPr>
      <w:rPr/>
    </w:lvl>
  </w:abstractNum>
  <w:abstractNum w:abstractNumId="15">
    <w:lvl w:ilvl="0">
      <w:start w:val="1"/>
      <w:numFmt w:val="lowerLetter"/>
      <w:lvlText w:val="%1)"/>
      <w:lvlJc w:val="left"/>
      <w:pPr>
        <w:tabs>
          <w:tab w:val="num" w:pos="0"/>
        </w:tabs>
        <w:ind w:left="1724" w:hanging="360"/>
      </w:pPr>
      <w:rPr/>
    </w:lvl>
    <w:lvl w:ilvl="1">
      <w:start w:val="1"/>
      <w:numFmt w:val="lowerLetter"/>
      <w:lvlText w:val="%2."/>
      <w:lvlJc w:val="left"/>
      <w:pPr>
        <w:tabs>
          <w:tab w:val="num" w:pos="0"/>
        </w:tabs>
        <w:ind w:left="2444" w:hanging="360"/>
      </w:pPr>
      <w:rPr/>
    </w:lvl>
    <w:lvl w:ilvl="2">
      <w:start w:val="1"/>
      <w:numFmt w:val="lowerRoman"/>
      <w:lvlText w:val="%3."/>
      <w:lvlJc w:val="right"/>
      <w:pPr>
        <w:tabs>
          <w:tab w:val="num" w:pos="0"/>
        </w:tabs>
        <w:ind w:left="3164" w:hanging="180"/>
      </w:pPr>
      <w:rPr/>
    </w:lvl>
    <w:lvl w:ilvl="3">
      <w:start w:val="1"/>
      <w:numFmt w:val="decimal"/>
      <w:lvlText w:val="%4."/>
      <w:lvlJc w:val="left"/>
      <w:pPr>
        <w:tabs>
          <w:tab w:val="num" w:pos="0"/>
        </w:tabs>
        <w:ind w:left="3884" w:hanging="360"/>
      </w:pPr>
      <w:rPr/>
    </w:lvl>
    <w:lvl w:ilvl="4">
      <w:start w:val="1"/>
      <w:numFmt w:val="lowerLetter"/>
      <w:lvlText w:val="%5."/>
      <w:lvlJc w:val="left"/>
      <w:pPr>
        <w:tabs>
          <w:tab w:val="num" w:pos="0"/>
        </w:tabs>
        <w:ind w:left="4604" w:hanging="360"/>
      </w:pPr>
      <w:rPr/>
    </w:lvl>
    <w:lvl w:ilvl="5">
      <w:start w:val="1"/>
      <w:numFmt w:val="lowerRoman"/>
      <w:lvlText w:val="%6."/>
      <w:lvlJc w:val="right"/>
      <w:pPr>
        <w:tabs>
          <w:tab w:val="num" w:pos="0"/>
        </w:tabs>
        <w:ind w:left="5324" w:hanging="180"/>
      </w:pPr>
      <w:rPr/>
    </w:lvl>
    <w:lvl w:ilvl="6">
      <w:start w:val="1"/>
      <w:numFmt w:val="decimal"/>
      <w:lvlText w:val="%7."/>
      <w:lvlJc w:val="left"/>
      <w:pPr>
        <w:tabs>
          <w:tab w:val="num" w:pos="0"/>
        </w:tabs>
        <w:ind w:left="6044" w:hanging="360"/>
      </w:pPr>
      <w:rPr/>
    </w:lvl>
    <w:lvl w:ilvl="7">
      <w:start w:val="1"/>
      <w:numFmt w:val="lowerLetter"/>
      <w:lvlText w:val="%8."/>
      <w:lvlJc w:val="left"/>
      <w:pPr>
        <w:tabs>
          <w:tab w:val="num" w:pos="0"/>
        </w:tabs>
        <w:ind w:left="6764" w:hanging="360"/>
      </w:pPr>
      <w:rPr/>
    </w:lvl>
    <w:lvl w:ilvl="8">
      <w:start w:val="1"/>
      <w:numFmt w:val="lowerRoman"/>
      <w:lvlText w:val="%9."/>
      <w:lvlJc w:val="right"/>
      <w:pPr>
        <w:tabs>
          <w:tab w:val="num" w:pos="0"/>
        </w:tabs>
        <w:ind w:left="7484" w:hanging="180"/>
      </w:pPr>
      <w:rPr/>
    </w:lvl>
  </w:abstractNum>
  <w:abstractNum w:abstractNumId="16">
    <w:lvl w:ilvl="0">
      <w:start w:val="1"/>
      <w:numFmt w:val="decimal"/>
      <w:lvlText w:val="%1)"/>
      <w:lvlJc w:val="left"/>
      <w:pPr>
        <w:tabs>
          <w:tab w:val="num" w:pos="0"/>
        </w:tabs>
        <w:ind w:left="1353" w:hanging="360"/>
      </w:pPr>
      <w:rPr>
        <w:b w:val="false"/>
        <w:bCs/>
        <w:color w:val="auto"/>
      </w:rPr>
    </w:lvl>
    <w:lvl w:ilvl="1">
      <w:start w:val="1"/>
      <w:numFmt w:val="lowerLetter"/>
      <w:lvlText w:val="%2."/>
      <w:lvlJc w:val="left"/>
      <w:pPr>
        <w:tabs>
          <w:tab w:val="num" w:pos="0"/>
        </w:tabs>
        <w:ind w:left="2073" w:hanging="360"/>
      </w:pPr>
      <w:rPr/>
    </w:lvl>
    <w:lvl w:ilvl="2">
      <w:start w:val="1"/>
      <w:numFmt w:val="lowerRoman"/>
      <w:lvlText w:val="%3."/>
      <w:lvlJc w:val="right"/>
      <w:pPr>
        <w:tabs>
          <w:tab w:val="num" w:pos="0"/>
        </w:tabs>
        <w:ind w:left="2793" w:hanging="180"/>
      </w:pPr>
      <w:rPr/>
    </w:lvl>
    <w:lvl w:ilvl="3">
      <w:start w:val="1"/>
      <w:numFmt w:val="decimal"/>
      <w:lvlText w:val="%4."/>
      <w:lvlJc w:val="left"/>
      <w:pPr>
        <w:tabs>
          <w:tab w:val="num" w:pos="0"/>
        </w:tabs>
        <w:ind w:left="3513" w:hanging="360"/>
      </w:pPr>
      <w:rPr/>
    </w:lvl>
    <w:lvl w:ilvl="4">
      <w:start w:val="1"/>
      <w:numFmt w:val="lowerLetter"/>
      <w:lvlText w:val="%5."/>
      <w:lvlJc w:val="left"/>
      <w:pPr>
        <w:tabs>
          <w:tab w:val="num" w:pos="0"/>
        </w:tabs>
        <w:ind w:left="4233" w:hanging="360"/>
      </w:pPr>
      <w:rPr/>
    </w:lvl>
    <w:lvl w:ilvl="5">
      <w:start w:val="1"/>
      <w:numFmt w:val="lowerRoman"/>
      <w:lvlText w:val="%6."/>
      <w:lvlJc w:val="right"/>
      <w:pPr>
        <w:tabs>
          <w:tab w:val="num" w:pos="0"/>
        </w:tabs>
        <w:ind w:left="4953" w:hanging="180"/>
      </w:pPr>
      <w:rPr/>
    </w:lvl>
    <w:lvl w:ilvl="6">
      <w:start w:val="1"/>
      <w:numFmt w:val="decimal"/>
      <w:lvlText w:val="%7."/>
      <w:lvlJc w:val="left"/>
      <w:pPr>
        <w:tabs>
          <w:tab w:val="num" w:pos="0"/>
        </w:tabs>
        <w:ind w:left="5673" w:hanging="360"/>
      </w:pPr>
      <w:rPr/>
    </w:lvl>
    <w:lvl w:ilvl="7">
      <w:start w:val="1"/>
      <w:numFmt w:val="lowerLetter"/>
      <w:lvlText w:val="%8."/>
      <w:lvlJc w:val="left"/>
      <w:pPr>
        <w:tabs>
          <w:tab w:val="num" w:pos="0"/>
        </w:tabs>
        <w:ind w:left="6393" w:hanging="360"/>
      </w:pPr>
      <w:rPr/>
    </w:lvl>
    <w:lvl w:ilvl="8">
      <w:start w:val="1"/>
      <w:numFmt w:val="lowerRoman"/>
      <w:lvlText w:val="%9."/>
      <w:lvlJc w:val="right"/>
      <w:pPr>
        <w:tabs>
          <w:tab w:val="num" w:pos="0"/>
        </w:tabs>
        <w:ind w:left="7113" w:hanging="180"/>
      </w:pPr>
      <w:rPr/>
    </w:lvl>
  </w:abstractNum>
  <w:abstractNum w:abstractNumId="17">
    <w:lvl w:ilvl="0">
      <w:start w:val="1"/>
      <w:numFmt w:val="decimal"/>
      <w:lvlText w:val="%1)"/>
      <w:lvlJc w:val="left"/>
      <w:pPr>
        <w:tabs>
          <w:tab w:val="num" w:pos="0"/>
        </w:tabs>
        <w:ind w:left="1353" w:hanging="360"/>
      </w:pPr>
      <w:rPr>
        <w:b w:val="false"/>
        <w:bCs/>
        <w:color w:val="auto"/>
      </w:rPr>
    </w:lvl>
    <w:lvl w:ilvl="1">
      <w:start w:val="1"/>
      <w:numFmt w:val="lowerLetter"/>
      <w:lvlText w:val="%2."/>
      <w:lvlJc w:val="left"/>
      <w:pPr>
        <w:tabs>
          <w:tab w:val="num" w:pos="0"/>
        </w:tabs>
        <w:ind w:left="2073" w:hanging="360"/>
      </w:pPr>
      <w:rPr/>
    </w:lvl>
    <w:lvl w:ilvl="2">
      <w:start w:val="1"/>
      <w:numFmt w:val="lowerRoman"/>
      <w:lvlText w:val="%3."/>
      <w:lvlJc w:val="right"/>
      <w:pPr>
        <w:tabs>
          <w:tab w:val="num" w:pos="0"/>
        </w:tabs>
        <w:ind w:left="2793" w:hanging="180"/>
      </w:pPr>
      <w:rPr/>
    </w:lvl>
    <w:lvl w:ilvl="3">
      <w:start w:val="1"/>
      <w:numFmt w:val="decimal"/>
      <w:lvlText w:val="%4."/>
      <w:lvlJc w:val="left"/>
      <w:pPr>
        <w:tabs>
          <w:tab w:val="num" w:pos="0"/>
        </w:tabs>
        <w:ind w:left="3513" w:hanging="360"/>
      </w:pPr>
      <w:rPr/>
    </w:lvl>
    <w:lvl w:ilvl="4">
      <w:start w:val="1"/>
      <w:numFmt w:val="lowerLetter"/>
      <w:lvlText w:val="%5."/>
      <w:lvlJc w:val="left"/>
      <w:pPr>
        <w:tabs>
          <w:tab w:val="num" w:pos="0"/>
        </w:tabs>
        <w:ind w:left="4233" w:hanging="360"/>
      </w:pPr>
      <w:rPr/>
    </w:lvl>
    <w:lvl w:ilvl="5">
      <w:start w:val="1"/>
      <w:numFmt w:val="lowerRoman"/>
      <w:lvlText w:val="%6."/>
      <w:lvlJc w:val="right"/>
      <w:pPr>
        <w:tabs>
          <w:tab w:val="num" w:pos="0"/>
        </w:tabs>
        <w:ind w:left="4953" w:hanging="180"/>
      </w:pPr>
      <w:rPr/>
    </w:lvl>
    <w:lvl w:ilvl="6">
      <w:start w:val="1"/>
      <w:numFmt w:val="decimal"/>
      <w:lvlText w:val="%7."/>
      <w:lvlJc w:val="left"/>
      <w:pPr>
        <w:tabs>
          <w:tab w:val="num" w:pos="0"/>
        </w:tabs>
        <w:ind w:left="5673" w:hanging="360"/>
      </w:pPr>
      <w:rPr/>
    </w:lvl>
    <w:lvl w:ilvl="7">
      <w:start w:val="1"/>
      <w:numFmt w:val="lowerLetter"/>
      <w:lvlText w:val="%8."/>
      <w:lvlJc w:val="left"/>
      <w:pPr>
        <w:tabs>
          <w:tab w:val="num" w:pos="0"/>
        </w:tabs>
        <w:ind w:left="6393" w:hanging="360"/>
      </w:pPr>
      <w:rPr/>
    </w:lvl>
    <w:lvl w:ilvl="8">
      <w:start w:val="1"/>
      <w:numFmt w:val="lowerRoman"/>
      <w:lvlText w:val="%9."/>
      <w:lvlJc w:val="right"/>
      <w:pPr>
        <w:tabs>
          <w:tab w:val="num" w:pos="0"/>
        </w:tabs>
        <w:ind w:left="7113" w:hanging="180"/>
      </w:pPr>
      <w:rPr/>
    </w:lvl>
  </w:abstractNum>
  <w:abstractNum w:abstractNumId="18">
    <w:lvl w:ilvl="0">
      <w:start w:val="1"/>
      <w:numFmt w:val="decimal"/>
      <w:lvlText w:val="%1)"/>
      <w:lvlJc w:val="left"/>
      <w:pPr>
        <w:tabs>
          <w:tab w:val="num" w:pos="0"/>
        </w:tabs>
        <w:ind w:left="1353" w:hanging="360"/>
      </w:pPr>
      <w:rPr>
        <w:b w:val="false"/>
        <w:bCs/>
        <w:color w:val="auto"/>
      </w:rPr>
    </w:lvl>
    <w:lvl w:ilvl="1">
      <w:start w:val="1"/>
      <w:numFmt w:val="lowerLetter"/>
      <w:lvlText w:val="%2."/>
      <w:lvlJc w:val="left"/>
      <w:pPr>
        <w:tabs>
          <w:tab w:val="num" w:pos="0"/>
        </w:tabs>
        <w:ind w:left="2073" w:hanging="360"/>
      </w:pPr>
      <w:rPr/>
    </w:lvl>
    <w:lvl w:ilvl="2">
      <w:start w:val="1"/>
      <w:numFmt w:val="lowerRoman"/>
      <w:lvlText w:val="%3."/>
      <w:lvlJc w:val="right"/>
      <w:pPr>
        <w:tabs>
          <w:tab w:val="num" w:pos="0"/>
        </w:tabs>
        <w:ind w:left="2793" w:hanging="180"/>
      </w:pPr>
      <w:rPr/>
    </w:lvl>
    <w:lvl w:ilvl="3">
      <w:start w:val="1"/>
      <w:numFmt w:val="decimal"/>
      <w:lvlText w:val="%4."/>
      <w:lvlJc w:val="left"/>
      <w:pPr>
        <w:tabs>
          <w:tab w:val="num" w:pos="0"/>
        </w:tabs>
        <w:ind w:left="3513" w:hanging="360"/>
      </w:pPr>
      <w:rPr/>
    </w:lvl>
    <w:lvl w:ilvl="4">
      <w:start w:val="1"/>
      <w:numFmt w:val="lowerLetter"/>
      <w:lvlText w:val="%5."/>
      <w:lvlJc w:val="left"/>
      <w:pPr>
        <w:tabs>
          <w:tab w:val="num" w:pos="0"/>
        </w:tabs>
        <w:ind w:left="4233" w:hanging="360"/>
      </w:pPr>
      <w:rPr/>
    </w:lvl>
    <w:lvl w:ilvl="5">
      <w:start w:val="1"/>
      <w:numFmt w:val="lowerRoman"/>
      <w:lvlText w:val="%6."/>
      <w:lvlJc w:val="right"/>
      <w:pPr>
        <w:tabs>
          <w:tab w:val="num" w:pos="0"/>
        </w:tabs>
        <w:ind w:left="4953" w:hanging="180"/>
      </w:pPr>
      <w:rPr/>
    </w:lvl>
    <w:lvl w:ilvl="6">
      <w:start w:val="1"/>
      <w:numFmt w:val="decimal"/>
      <w:lvlText w:val="%7."/>
      <w:lvlJc w:val="left"/>
      <w:pPr>
        <w:tabs>
          <w:tab w:val="num" w:pos="0"/>
        </w:tabs>
        <w:ind w:left="5673" w:hanging="360"/>
      </w:pPr>
      <w:rPr/>
    </w:lvl>
    <w:lvl w:ilvl="7">
      <w:start w:val="1"/>
      <w:numFmt w:val="lowerLetter"/>
      <w:lvlText w:val="%8."/>
      <w:lvlJc w:val="left"/>
      <w:pPr>
        <w:tabs>
          <w:tab w:val="num" w:pos="0"/>
        </w:tabs>
        <w:ind w:left="6393" w:hanging="360"/>
      </w:pPr>
      <w:rPr/>
    </w:lvl>
    <w:lvl w:ilvl="8">
      <w:start w:val="1"/>
      <w:numFmt w:val="lowerRoman"/>
      <w:lvlText w:val="%9."/>
      <w:lvlJc w:val="right"/>
      <w:pPr>
        <w:tabs>
          <w:tab w:val="num" w:pos="0"/>
        </w:tabs>
        <w:ind w:left="7113" w:hanging="180"/>
      </w:pPr>
      <w:rPr/>
    </w:lvl>
  </w:abstractNum>
  <w:abstractNum w:abstractNumId="19">
    <w:lvl w:ilvl="0">
      <w:start w:val="1"/>
      <w:numFmt w:val="decimal"/>
      <w:lvlText w:val="%1)"/>
      <w:lvlJc w:val="left"/>
      <w:pPr>
        <w:tabs>
          <w:tab w:val="num" w:pos="0"/>
        </w:tabs>
        <w:ind w:left="502" w:hanging="360"/>
      </w:pPr>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20">
    <w:lvl w:ilvl="0">
      <w:start w:val="1"/>
      <w:numFmt w:val="decimal"/>
      <w:lvlText w:val="%1)"/>
      <w:lvlJc w:val="left"/>
      <w:pPr>
        <w:tabs>
          <w:tab w:val="num" w:pos="0"/>
        </w:tabs>
        <w:ind w:left="502" w:hanging="360"/>
      </w:pPr>
      <w:rPr/>
    </w:lvl>
    <w:lvl w:ilvl="1">
      <w:start w:val="1"/>
      <w:numFmt w:val="lowerLetter"/>
      <w:lvlText w:val="%2."/>
      <w:lvlJc w:val="left"/>
      <w:pPr>
        <w:tabs>
          <w:tab w:val="num" w:pos="0"/>
        </w:tabs>
        <w:ind w:left="1222" w:hanging="360"/>
      </w:pPr>
      <w:rPr/>
    </w:lvl>
    <w:lvl w:ilvl="2">
      <w:start w:val="1"/>
      <w:numFmt w:val="lowerRoman"/>
      <w:lvlText w:val="%3."/>
      <w:lvlJc w:val="right"/>
      <w:pPr>
        <w:tabs>
          <w:tab w:val="num" w:pos="0"/>
        </w:tabs>
        <w:ind w:left="1942" w:hanging="180"/>
      </w:pPr>
      <w:rPr/>
    </w:lvl>
    <w:lvl w:ilvl="3">
      <w:start w:val="1"/>
      <w:numFmt w:val="decimal"/>
      <w:lvlText w:val="%4."/>
      <w:lvlJc w:val="left"/>
      <w:pPr>
        <w:tabs>
          <w:tab w:val="num" w:pos="0"/>
        </w:tabs>
        <w:ind w:left="2662" w:hanging="360"/>
      </w:pPr>
      <w:rPr/>
    </w:lvl>
    <w:lvl w:ilvl="4">
      <w:start w:val="1"/>
      <w:numFmt w:val="lowerLetter"/>
      <w:lvlText w:val="%5."/>
      <w:lvlJc w:val="left"/>
      <w:pPr>
        <w:tabs>
          <w:tab w:val="num" w:pos="0"/>
        </w:tabs>
        <w:ind w:left="3382" w:hanging="360"/>
      </w:pPr>
      <w:rPr/>
    </w:lvl>
    <w:lvl w:ilvl="5">
      <w:start w:val="1"/>
      <w:numFmt w:val="lowerRoman"/>
      <w:lvlText w:val="%6."/>
      <w:lvlJc w:val="right"/>
      <w:pPr>
        <w:tabs>
          <w:tab w:val="num" w:pos="0"/>
        </w:tabs>
        <w:ind w:left="4102" w:hanging="180"/>
      </w:pPr>
      <w:rPr/>
    </w:lvl>
    <w:lvl w:ilvl="6">
      <w:start w:val="1"/>
      <w:numFmt w:val="decimal"/>
      <w:lvlText w:val="%7."/>
      <w:lvlJc w:val="left"/>
      <w:pPr>
        <w:tabs>
          <w:tab w:val="num" w:pos="0"/>
        </w:tabs>
        <w:ind w:left="4822" w:hanging="360"/>
      </w:pPr>
      <w:rPr/>
    </w:lvl>
    <w:lvl w:ilvl="7">
      <w:start w:val="1"/>
      <w:numFmt w:val="lowerLetter"/>
      <w:lvlText w:val="%8."/>
      <w:lvlJc w:val="left"/>
      <w:pPr>
        <w:tabs>
          <w:tab w:val="num" w:pos="0"/>
        </w:tabs>
        <w:ind w:left="5542" w:hanging="360"/>
      </w:pPr>
      <w:rPr/>
    </w:lvl>
    <w:lvl w:ilvl="8">
      <w:start w:val="1"/>
      <w:numFmt w:val="lowerRoman"/>
      <w:lvlText w:val="%9."/>
      <w:lvlJc w:val="right"/>
      <w:pPr>
        <w:tabs>
          <w:tab w:val="num" w:pos="0"/>
        </w:tabs>
        <w:ind w:left="6262" w:hanging="180"/>
      </w:pPr>
      <w:rPr/>
    </w:lvl>
  </w:abstractNum>
  <w:abstractNum w:abstractNumId="21">
    <w:lvl w:ilvl="0">
      <w:start w:val="1"/>
      <w:numFmt w:val="decimal"/>
      <w:lvlText w:val="%1)"/>
      <w:lvlJc w:val="left"/>
      <w:pPr>
        <w:tabs>
          <w:tab w:val="num" w:pos="0"/>
        </w:tabs>
        <w:ind w:left="1004" w:hanging="360"/>
      </w:pPr>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2">
    <w:lvl w:ilvl="0">
      <w:start w:val="1"/>
      <w:numFmt w:val="decimal"/>
      <w:lvlText w:val="%1)"/>
      <w:lvlJc w:val="left"/>
      <w:pPr>
        <w:tabs>
          <w:tab w:val="num" w:pos="0"/>
        </w:tabs>
        <w:ind w:left="1004" w:hanging="360"/>
      </w:pPr>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3">
    <w:lvl w:ilvl="0">
      <w:start w:val="1"/>
      <w:numFmt w:val="decimal"/>
      <w:lvlText w:val="%1)"/>
      <w:lvlJc w:val="left"/>
      <w:pPr>
        <w:tabs>
          <w:tab w:val="num" w:pos="0"/>
        </w:tabs>
        <w:ind w:left="1004" w:hanging="360"/>
      </w:pPr>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4">
    <w:lvl w:ilvl="0">
      <w:start w:val="1"/>
      <w:numFmt w:val="decimal"/>
      <w:lvlText w:val="%1)"/>
      <w:lvlJc w:val="left"/>
      <w:pPr>
        <w:tabs>
          <w:tab w:val="num" w:pos="0"/>
        </w:tabs>
        <w:ind w:left="1004" w:hanging="360"/>
      </w:pPr>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5">
    <w:lvl w:ilvl="0">
      <w:start w:val="1"/>
      <w:numFmt w:val="decimal"/>
      <w:lvlText w:val="%1"/>
      <w:lvlJc w:val="left"/>
      <w:pPr>
        <w:tabs>
          <w:tab w:val="num" w:pos="0"/>
        </w:tabs>
        <w:ind w:left="720" w:hanging="360"/>
      </w:pPr>
      <w:rPr>
        <w:b w:val="false"/>
        <w:bC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7">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8">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29">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30">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31">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32">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33">
    <w:lvl w:ilvl="0">
      <w:start w:val="1"/>
      <w:numFmt w:val="decimal"/>
      <w:lvlText w:val="%1)"/>
      <w:lvlJc w:val="left"/>
      <w:pPr>
        <w:tabs>
          <w:tab w:val="num" w:pos="0"/>
        </w:tabs>
        <w:ind w:left="1069" w:hanging="360"/>
      </w:pPr>
      <w:rPr>
        <w:b w:val="false"/>
        <w:bCs w:val="false"/>
        <w:color w:val="000000"/>
      </w:rPr>
    </w:lvl>
    <w:lvl w:ilvl="1">
      <w:start w:val="1"/>
      <w:numFmt w:val="lowerLetter"/>
      <w:lvlText w:val="%2."/>
      <w:lvlJc w:val="left"/>
      <w:pPr>
        <w:tabs>
          <w:tab w:val="num" w:pos="0"/>
        </w:tabs>
        <w:ind w:left="1724" w:hanging="360"/>
      </w:pPr>
      <w:rPr/>
    </w:lvl>
    <w:lvl w:ilvl="2">
      <w:start w:val="1"/>
      <w:numFmt w:val="lowerRoman"/>
      <w:lvlText w:val="%3."/>
      <w:lvlJc w:val="right"/>
      <w:pPr>
        <w:tabs>
          <w:tab w:val="num" w:pos="0"/>
        </w:tabs>
        <w:ind w:left="2444" w:hanging="180"/>
      </w:pPr>
      <w:rPr/>
    </w:lvl>
    <w:lvl w:ilvl="3">
      <w:start w:val="1"/>
      <w:numFmt w:val="decimal"/>
      <w:lvlText w:val="%4."/>
      <w:lvlJc w:val="left"/>
      <w:pPr>
        <w:tabs>
          <w:tab w:val="num" w:pos="0"/>
        </w:tabs>
        <w:ind w:left="3164" w:hanging="360"/>
      </w:pPr>
      <w:rPr/>
    </w:lvl>
    <w:lvl w:ilvl="4">
      <w:start w:val="1"/>
      <w:numFmt w:val="lowerLetter"/>
      <w:lvlText w:val="%5."/>
      <w:lvlJc w:val="left"/>
      <w:pPr>
        <w:tabs>
          <w:tab w:val="num" w:pos="0"/>
        </w:tabs>
        <w:ind w:left="3884" w:hanging="360"/>
      </w:pPr>
      <w:rPr/>
    </w:lvl>
    <w:lvl w:ilvl="5">
      <w:start w:val="1"/>
      <w:numFmt w:val="lowerRoman"/>
      <w:lvlText w:val="%6."/>
      <w:lvlJc w:val="right"/>
      <w:pPr>
        <w:tabs>
          <w:tab w:val="num" w:pos="0"/>
        </w:tabs>
        <w:ind w:left="4604" w:hanging="180"/>
      </w:pPr>
      <w:rPr/>
    </w:lvl>
    <w:lvl w:ilvl="6">
      <w:start w:val="1"/>
      <w:numFmt w:val="decimal"/>
      <w:lvlText w:val="%7."/>
      <w:lvlJc w:val="left"/>
      <w:pPr>
        <w:tabs>
          <w:tab w:val="num" w:pos="0"/>
        </w:tabs>
        <w:ind w:left="5324" w:hanging="360"/>
      </w:pPr>
      <w:rPr/>
    </w:lvl>
    <w:lvl w:ilvl="7">
      <w:start w:val="1"/>
      <w:numFmt w:val="lowerLetter"/>
      <w:lvlText w:val="%8."/>
      <w:lvlJc w:val="left"/>
      <w:pPr>
        <w:tabs>
          <w:tab w:val="num" w:pos="0"/>
        </w:tabs>
        <w:ind w:left="6044" w:hanging="360"/>
      </w:pPr>
      <w:rPr/>
    </w:lvl>
    <w:lvl w:ilvl="8">
      <w:start w:val="1"/>
      <w:numFmt w:val="lowerRoman"/>
      <w:lvlText w:val="%9."/>
      <w:lvlJc w:val="right"/>
      <w:pPr>
        <w:tabs>
          <w:tab w:val="num" w:pos="0"/>
        </w:tabs>
        <w:ind w:left="6764" w:hanging="180"/>
      </w:pPr>
      <w:rPr/>
    </w:lvl>
  </w:abstractNum>
  <w:abstractNum w:abstractNumId="3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8"/>
    <w:lvlOverride w:ilvl="0">
      <w:startOverride w:val="1"/>
    </w:lvlOverride>
  </w:num>
  <w:num w:numId="36">
    <w:abstractNumId w:val="8"/>
  </w:num>
  <w:num w:numId="37">
    <w:abstractNumId w:val="10"/>
    <w:lvlOverride w:ilvl="0">
      <w:startOverride w:val="1"/>
    </w:lvlOverride>
  </w:num>
  <w:num w:numId="38">
    <w:abstractNumId w:val="11"/>
    <w:lvlOverride w:ilvl="0">
      <w:startOverride w:val="1"/>
    </w:lvlOverride>
  </w:num>
  <w:num w:numId="39">
    <w:abstractNumId w:val="11"/>
  </w:num>
  <w:num w:numId="40">
    <w:abstractNumId w:val="10"/>
  </w:num>
  <w:num w:numId="41">
    <w:abstractNumId w:val="14"/>
    <w:lvlOverride w:ilvl="0">
      <w:startOverride w:val="1"/>
    </w:lvlOverride>
  </w:num>
  <w:num w:numId="42">
    <w:abstractNumId w:val="14"/>
  </w:num>
  <w:num w:numId="43">
    <w:abstractNumId w:val="10"/>
  </w:num>
  <w:num w:numId="44">
    <w:abstractNumId w:val="10"/>
  </w:num>
  <w:num w:numId="45">
    <w:abstractNumId w:val="10"/>
  </w:num>
  <w:num w:numId="46">
    <w:abstractNumId w:val="19"/>
    <w:lvlOverride w:ilvl="0">
      <w:startOverride w:val="1"/>
    </w:lvlOverride>
  </w:num>
  <w:num w:numId="47">
    <w:abstractNumId w:val="19"/>
  </w:num>
  <w:num w:numId="48">
    <w:abstractNumId w:val="21"/>
    <w:lvlOverride w:ilvl="0">
      <w:startOverride w:val="1"/>
    </w:lvlOverride>
  </w:num>
  <w:num w:numId="49">
    <w:abstractNumId w:val="21"/>
  </w:num>
  <w:num w:numId="50">
    <w:abstractNumId w:val="21"/>
  </w:num>
  <w:num w:numId="51">
    <w:abstractNumId w:val="21"/>
  </w:num>
  <w:num w:numId="52">
    <w:abstractNumId w:val="25"/>
    <w:lvlOverride w:ilvl="0">
      <w:startOverride w:val="1"/>
    </w:lvlOverride>
  </w:num>
  <w:num w:numId="53">
    <w:abstractNumId w:val="26"/>
    <w:lvlOverride w:ilvl="0">
      <w:startOverride w:val="1"/>
    </w:lvlOverride>
  </w:num>
  <w:num w:numId="54">
    <w:abstractNumId w:val="26"/>
  </w:num>
  <w:num w:numId="55">
    <w:abstractNumId w:val="26"/>
  </w:num>
  <w:num w:numId="56">
    <w:abstractNumId w:val="26"/>
  </w:num>
  <w:num w:numId="57">
    <w:abstractNumId w:val="26"/>
  </w:num>
  <w:num w:numId="58">
    <w:abstractNumId w:val="26"/>
  </w:num>
  <w:num w:numId="59">
    <w:abstractNumId w:val="26"/>
  </w:num>
  <w:num w:numId="60">
    <w:abstractNumId w:val="2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Calibri"/>
      <w:color w:val="auto"/>
      <w:kern w:val="0"/>
      <w:sz w:val="22"/>
      <w:szCs w:val="22"/>
      <w:lang w:val="pl-PL" w:eastAsia="ar-SA" w:bidi="ar-SA"/>
    </w:rPr>
  </w:style>
  <w:style w:type="character" w:styleId="DefaultParagraphFont" w:default="1">
    <w:name w:val="Default Paragraph Font"/>
    <w:uiPriority w:val="1"/>
    <w:semiHidden/>
    <w:unhideWhenUsed/>
    <w:qFormat/>
    <w:rPr/>
  </w:style>
  <w:style w:type="character" w:styleId="AkapitzlistZnak" w:customStyle="1">
    <w:name w:val="Akapit z listą Znak"/>
    <w:link w:val="ListParagraph"/>
    <w:qFormat/>
    <w:rPr>
      <w:rFonts w:ascii="Calibri" w:hAnsi="Calibri" w:eastAsia="Calibri" w:cs="Calibri"/>
      <w:lang w:eastAsia="ar-SA"/>
    </w:rPr>
  </w:style>
  <w:style w:type="character" w:styleId="Markedcontent" w:customStyle="1">
    <w:name w:val="markedcontent"/>
    <w:basedOn w:val="DefaultParagraphFont"/>
    <w:qFormat/>
    <w:rPr/>
  </w:style>
  <w:style w:type="character" w:styleId="Czeinternetowe" w:customStyle="1">
    <w:name w:val="Łącze internetowe"/>
    <w:basedOn w:val="DefaultParagraphFont"/>
    <w:rPr>
      <w:color w:val="0000FF"/>
      <w:u w:val="single"/>
    </w:rPr>
  </w:style>
  <w:style w:type="character" w:styleId="TekstpodstawowyZnak" w:customStyle="1">
    <w:name w:val="Tekst podstawowy Znak"/>
    <w:basedOn w:val="DefaultParagraphFont"/>
    <w:qFormat/>
    <w:rPr>
      <w:rFonts w:ascii="Times New Roman" w:hAnsi="Times New Roman" w:eastAsia="Times New Roman" w:cs="Calibri"/>
      <w:sz w:val="24"/>
      <w:szCs w:val="20"/>
      <w:lang w:val="x-none" w:eastAsia="ar-SA"/>
    </w:rPr>
  </w:style>
  <w:style w:type="character" w:styleId="TekstdymkaZnak" w:customStyle="1">
    <w:name w:val="Tekst dymka Znak"/>
    <w:basedOn w:val="DefaultParagraphFont"/>
    <w:link w:val="BalloonText"/>
    <w:qFormat/>
    <w:rPr>
      <w:rFonts w:ascii="Tahoma" w:hAnsi="Tahoma" w:eastAsia="Calibri" w:cs="Tahoma"/>
      <w:sz w:val="16"/>
      <w:szCs w:val="16"/>
      <w:lang w:eastAsia="ar-SA"/>
    </w:rPr>
  </w:style>
  <w:style w:type="character" w:styleId="TekstprzypisukocowegoZnak" w:customStyle="1">
    <w:name w:val="Tekst przypisu końcowego Znak"/>
    <w:basedOn w:val="DefaultParagraphFont"/>
    <w:qFormat/>
    <w:rPr>
      <w:rFonts w:ascii="Calibri" w:hAnsi="Calibri" w:eastAsia="Calibri" w:cs="Calibri"/>
      <w:sz w:val="20"/>
      <w:szCs w:val="20"/>
      <w:lang w:eastAsia="ar-SA"/>
    </w:rPr>
  </w:style>
  <w:style w:type="character" w:styleId="Zakotwiczenieprzypisukocowego" w:customStyle="1">
    <w:name w:val="Zakotwiczenie przypisu końcowego"/>
    <w:rPr>
      <w:vertAlign w:val="superscript"/>
    </w:rPr>
  </w:style>
  <w:style w:type="character" w:styleId="EndnoteCharacters" w:customStyle="1">
    <w:name w:val="Endnote Characters"/>
    <w:basedOn w:val="DefaultParagraphFont"/>
    <w:qFormat/>
    <w:rPr>
      <w:vertAlign w:val="superscript"/>
    </w:rPr>
  </w:style>
  <w:style w:type="character" w:styleId="TekstkomentarzaZnak" w:customStyle="1">
    <w:name w:val="Tekst komentarza Znak"/>
    <w:basedOn w:val="DefaultParagraphFont"/>
    <w:link w:val="Annotationtext"/>
    <w:uiPriority w:val="99"/>
    <w:semiHidden/>
    <w:qFormat/>
    <w:rPr>
      <w:rFonts w:cs="Calibri"/>
      <w:sz w:val="20"/>
      <w:szCs w:val="20"/>
      <w:lang w:eastAsia="ar-SA"/>
    </w:rPr>
  </w:style>
  <w:style w:type="character" w:styleId="Annotationreference">
    <w:name w:val="annotation reference"/>
    <w:basedOn w:val="DefaultParagraphFont"/>
    <w:uiPriority w:val="99"/>
    <w:semiHidden/>
    <w:unhideWhenUsed/>
    <w:qFormat/>
    <w:rPr>
      <w:sz w:val="16"/>
      <w:szCs w:val="16"/>
    </w:rPr>
  </w:style>
  <w:style w:type="character" w:styleId="WWDomylnaczcionkaakapitu" w:customStyle="1">
    <w:name w:val="WW-Domy?lna czcionka akapitu"/>
    <w:qFormat/>
    <w:rsid w:val="00336d0e"/>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TekstpodstawowyZnak"/>
    <w:pPr>
      <w:spacing w:lineRule="auto" w:line="240" w:before="0" w:after="0"/>
      <w:jc w:val="both"/>
    </w:pPr>
    <w:rPr>
      <w:rFonts w:ascii="Times New Roman" w:hAnsi="Times New Roman" w:eastAsia="Times New Roman"/>
      <w:sz w:val="24"/>
      <w:szCs w:val="20"/>
      <w:lang w:val="x-none"/>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customStyle="1">
    <w:name w:val="Indeks"/>
    <w:basedOn w:val="Normal"/>
    <w:qFormat/>
    <w:pPr>
      <w:suppressLineNumbers/>
    </w:pPr>
    <w:rPr>
      <w:rFonts w:cs="Arial"/>
    </w:rPr>
  </w:style>
  <w:style w:type="paragraph" w:styleId="Gwkaistopka" w:customStyle="1">
    <w:name w:val="Główka i stopka"/>
    <w:basedOn w:val="Normal"/>
    <w:qFormat/>
    <w:pPr/>
    <w:rPr/>
  </w:style>
  <w:style w:type="paragraph" w:styleId="Gwka">
    <w:name w:val="Header"/>
    <w:basedOn w:val="Normal"/>
    <w:next w:val="Tretekstu"/>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ListParagraph">
    <w:name w:val="List Paragraph"/>
    <w:basedOn w:val="Normal"/>
    <w:link w:val="AkapitzlistZnak"/>
    <w:qFormat/>
    <w:pPr>
      <w:spacing w:lineRule="auto" w:line="240" w:before="0" w:after="0"/>
      <w:ind w:left="720" w:hanging="0"/>
    </w:pPr>
    <w:rPr/>
  </w:style>
  <w:style w:type="paragraph" w:styleId="Default" w:customStyle="1">
    <w:name w:val="Default"/>
    <w:qFormat/>
    <w:pPr>
      <w:widowControl/>
      <w:suppressAutoHyphens w:val="true"/>
      <w:bidi w:val="0"/>
      <w:spacing w:before="0" w:after="0"/>
      <w:jc w:val="left"/>
    </w:pPr>
    <w:rPr>
      <w:rFonts w:ascii="Times New Roman" w:hAnsi="Times New Roman" w:eastAsia="Calibri" w:cs="Times New Roman"/>
      <w:color w:val="000000"/>
      <w:kern w:val="0"/>
      <w:sz w:val="24"/>
      <w:szCs w:val="24"/>
      <w:lang w:val="pl-PL" w:eastAsia="en-US" w:bidi="ar-SA"/>
    </w:rPr>
  </w:style>
  <w:style w:type="paragraph" w:styleId="BalloonText">
    <w:name w:val="Balloon Text"/>
    <w:basedOn w:val="Normal"/>
    <w:link w:val="TekstdymkaZnak"/>
    <w:qFormat/>
    <w:pPr>
      <w:spacing w:lineRule="auto" w:line="240" w:before="0" w:after="0"/>
    </w:pPr>
    <w:rPr>
      <w:rFonts w:ascii="Tahoma" w:hAnsi="Tahoma" w:cs="Tahoma"/>
      <w:sz w:val="16"/>
      <w:szCs w:val="16"/>
    </w:rPr>
  </w:style>
  <w:style w:type="paragraph" w:styleId="Przypiskocowy">
    <w:name w:val="Endnote Text"/>
    <w:basedOn w:val="Normal"/>
    <w:link w:val="TekstprzypisukocowegoZnak"/>
    <w:pPr>
      <w:spacing w:lineRule="auto" w:line="240" w:before="0" w:after="0"/>
    </w:pPr>
    <w:rPr>
      <w:sz w:val="20"/>
      <w:szCs w:val="20"/>
    </w:rPr>
  </w:style>
  <w:style w:type="paragraph" w:styleId="Annotationtext">
    <w:name w:val="annotation text"/>
    <w:basedOn w:val="Normal"/>
    <w:link w:val="TekstkomentarzaZnak"/>
    <w:uiPriority w:val="99"/>
    <w:semiHidden/>
    <w:unhideWhenUsed/>
    <w:qFormat/>
    <w:pPr>
      <w:spacing w:lineRule="auto" w:line="240"/>
    </w:pPr>
    <w:rPr>
      <w:sz w:val="20"/>
      <w:szCs w:val="20"/>
    </w:rPr>
  </w:style>
  <w:style w:type="paragraph" w:styleId="Normalny1" w:customStyle="1">
    <w:name w:val="Normalny1"/>
    <w:qFormat/>
    <w:rsid w:val="00336d0e"/>
    <w:pPr>
      <w:widowControl/>
      <w:suppressAutoHyphens w:val="true"/>
      <w:bidi w:val="0"/>
      <w:spacing w:lineRule="atLeast" w:line="100" w:before="0" w:after="0"/>
      <w:jc w:val="left"/>
    </w:pPr>
    <w:rPr>
      <w:rFonts w:ascii="Times New Roman" w:hAnsi="Times New Roman" w:eastAsia="Times New Roman" w:cs="Times New Roman"/>
      <w:color w:val="auto"/>
      <w:kern w:val="2"/>
      <w:sz w:val="24"/>
      <w:szCs w:val="20"/>
      <w:lang w:val="pl-PL" w:eastAsia="zh-CN"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zydlow.pl/brzeziny" TargetMode="External"/><Relationship Id="rId3" Type="http://schemas.openxmlformats.org/officeDocument/2006/relationships/hyperlink" Target="https://www.szydlow.pl/gacki" TargetMode="External"/><Relationship Id="rId4" Type="http://schemas.openxmlformats.org/officeDocument/2006/relationships/hyperlink" Target="https://www.szydlow.pl/grabki-duze" TargetMode="External"/><Relationship Id="rId5" Type="http://schemas.openxmlformats.org/officeDocument/2006/relationships/hyperlink" Target="https://www.szydlow.pl/jablonica" TargetMode="External"/><Relationship Id="rId6" Type="http://schemas.openxmlformats.org/officeDocument/2006/relationships/hyperlink" Target="https://www.szydlow.pl/korytnica" TargetMode="External"/><Relationship Id="rId7" Type="http://schemas.openxmlformats.org/officeDocument/2006/relationships/hyperlink" Target="https://www.szydlow.pl/kotuszow" TargetMode="External"/><Relationship Id="rId8" Type="http://schemas.openxmlformats.org/officeDocument/2006/relationships/hyperlink" Target="https://www.szydlow.pl/mokre" TargetMode="External"/><Relationship Id="rId9" Type="http://schemas.openxmlformats.org/officeDocument/2006/relationships/hyperlink" Target="https://www.szydlow.pl/osowka" TargetMode="External"/><Relationship Id="rId10" Type="http://schemas.openxmlformats.org/officeDocument/2006/relationships/hyperlink" Target="https://www.szydlow.pl/potok" TargetMode="External"/><Relationship Id="rId11" Type="http://schemas.openxmlformats.org/officeDocument/2006/relationships/hyperlink" Target="https://www.szydlow.pl/potok-rzadowy" TargetMode="External"/><Relationship Id="rId12" Type="http://schemas.openxmlformats.org/officeDocument/2006/relationships/hyperlink" Target="https://www.szydlow.pl/rudki" TargetMode="External"/><Relationship Id="rId13" Type="http://schemas.openxmlformats.org/officeDocument/2006/relationships/hyperlink" Target="https://www.szydlow.pl/solec" TargetMode="External"/><Relationship Id="rId14" Type="http://schemas.openxmlformats.org/officeDocument/2006/relationships/hyperlink" Target="https://www.szydlow.pl/wola-zyzna" TargetMode="External"/><Relationship Id="rId15" Type="http://schemas.openxmlformats.org/officeDocument/2006/relationships/hyperlink" Target="https://www.szydlow.pl/wolica" TargetMode="External"/><Relationship Id="rId16" Type="http://schemas.openxmlformats.org/officeDocument/2006/relationships/hyperlink" Target="https://www.szydlow.pl/wymyslow" TargetMode="Externa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A9F51-64AA-4D9E-9E57-D5D268464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Application>LibreOffice/7.3.2.2$Windows_X86_64 LibreOffice_project/49f2b1bff42cfccbd8f788c8dc32c1c309559be0</Application>
  <AppVersion>15.0000</AppVersion>
  <Pages>9</Pages>
  <Words>3499</Words>
  <Characters>22756</Characters>
  <CharactersWithSpaces>26847</CharactersWithSpaces>
  <Paragraphs>96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2026-10-08T10:40:00Z</dcterms:created>
  <dc:creator>user</dc:creator>
  <dc:description/>
  <dc:language>pl-PL</dc:language>
  <cp:lastModifiedBy/>
  <cp:lastPrinted>2026-10-23T09:58:00Z</cp:lastPrinted>
  <dcterms:modified xsi:type="dcterms:W3CDTF">2026-10-27T09:11:37Z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