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BE69A" w14:textId="4ABA044D" w:rsidR="00B67264" w:rsidRPr="00545C78" w:rsidRDefault="00B67264" w:rsidP="00B67264">
      <w:pPr>
        <w:keepNext/>
        <w:jc w:val="center"/>
        <w:divId w:val="115218999"/>
        <w:rPr>
          <w:rFonts w:ascii="Arial" w:hAnsi="Arial" w:cs="Arial"/>
        </w:rPr>
      </w:pPr>
      <w:r>
        <w:rPr>
          <w:rFonts w:ascii="Arial" w:eastAsia="Arial" w:hAnsi="Arial" w:cs="Arial"/>
          <w:b/>
          <w:bCs/>
          <w:caps/>
          <w:color w:val="000000"/>
          <w:sz w:val="28"/>
          <w:szCs w:val="28"/>
        </w:rPr>
        <w:t xml:space="preserve">ZAŁĄCZNIK NR 7.1 DO SWZ - WZÓR UMOWY - CZĘŚĆ I ZASILANIE AWARYJNE I MOBILNY AGREGAT PRĄDOTWÓRCZY</w:t>
      </w:r>
    </w:p>
    <w:p w14:paraId="234A818E" w14:textId="0F47F1E7" w:rsidR="00B67264" w:rsidRPr="00545C78" w:rsidRDefault="00B67264" w:rsidP="00B67264">
      <w:pPr>
        <w:keepNext/>
        <w:jc w:val="center"/>
        <w:divId w:val="115218999"/>
        <w:rPr>
          <w:rFonts w:ascii="Arial" w:hAnsi="Arial" w:cs="Arial"/>
          <w:b/>
        </w:rPr>
      </w:pPr>
      <w:r>
        <w:rPr>
          <w:rFonts w:ascii="Arial" w:eastAsia="Arial" w:hAnsi="Arial" w:cs="Arial"/>
          <w:b/>
          <w:bCs/>
          <w:caps/>
          <w:color w:val="000000"/>
          <w:sz w:val="28"/>
          <w:szCs w:val="28"/>
        </w:rPr>
        <w:t xml:space="preserve">UMOWA NR ………………………………… - CZĘŚĆ I</w:t>
      </w:r>
    </w:p>
    <w:p w14:paraId="7C58F5BB" w14:textId="77777777" w:rsidR="00B67264" w:rsidRPr="00CB0E60" w:rsidRDefault="00B67264" w:rsidP="00B67264">
      <w:pPr>
        <w:keepNext/>
        <w:jc w:val="center"/>
        <w:divId w:val="115218999"/>
        <w:rPr>
          <w:bCs/>
        </w:rPr>
      </w:pPr>
      <w:r>
        <w:rPr>
          <w:rFonts w:ascii="Arial" w:eastAsia="Arial" w:hAnsi="Arial" w:cs="Arial"/>
          <w:color w:val="000000"/>
          <w:sz w:val="20"/>
          <w:szCs w:val="20"/>
        </w:rPr>
        <w:t>zawarta w dniu ……………… r. / w dniu złożenia podpisu elektronicznego przez ostatnią ze Stron, pomiędzy:</w:t>
      </w:r>
    </w:p>
    <w:p w14:paraId="7BD7FC45" w14:textId="77777777" w:rsidR="00B67264" w:rsidRPr="00545C78" w:rsidRDefault="00B67264" w:rsidP="00B67264">
      <w:pPr>
        <w:spacing w:before="0" w:after="0"/>
        <w:divId w:val="115218999"/>
        <w:rPr>
          <w:rFonts w:ascii="Arial" w:hAnsi="Arial" w:cs="Arial"/>
        </w:rPr>
      </w:pPr>
      <w:r>
        <w:rPr>
          <w:rFonts w:ascii="Arial" w:hAnsi="Arial" w:cs="Arial"/>
        </w:rPr>
        <w:t>ZAKŁADEM WODOCIĄGÓW I KANALIZACJI SPÓŁKĄ Z OGRANICZONĄ ODPOWIEDZIALNOŚCIĄ z siedzibą w Tczewie,</w:t>
      </w:r>
    </w:p>
    <w:p w14:paraId="27F5CE4A" w14:textId="77777777" w:rsidR="00B67264" w:rsidRPr="00545C78" w:rsidRDefault="00B67264" w:rsidP="00B67264">
      <w:pPr>
        <w:spacing w:before="0" w:after="0"/>
        <w:divId w:val="115218999"/>
        <w:rPr>
          <w:rFonts w:ascii="Arial" w:hAnsi="Arial" w:cs="Arial"/>
        </w:rPr>
      </w:pPr>
      <w:r>
        <w:rPr>
          <w:rFonts w:ascii="Arial" w:hAnsi="Arial" w:cs="Arial"/>
        </w:rPr>
        <w:t>ul. Czatkowska 8, 83-110 Tczew, NIP 5930103234, REGON 191927763, KRS 0000022543, zwanym dalej „Zamawiającym”,</w:t>
      </w:r>
    </w:p>
    <w:p w14:paraId="1BF7C407" w14:textId="49CD8F1C" w:rsidR="00B67264" w:rsidRPr="00545C78" w:rsidRDefault="00B67264" w:rsidP="00B67264">
      <w:pPr>
        <w:spacing w:before="0" w:after="0"/>
        <w:divId w:val="115218999"/>
        <w:rPr>
          <w:rFonts w:ascii="Arial" w:hAnsi="Arial" w:cs="Arial"/>
        </w:rPr>
      </w:pPr>
      <w:r>
        <w:rPr>
          <w:rFonts w:ascii="Arial" w:hAnsi="Arial" w:cs="Arial"/>
          <w:highlight w:val="yellow"/>
        </w:rPr>
        <w:t xml:space="preserve">reprezentowanym przez: [DO UZUPEŁNIENIA - IMIĘ, NAZWISKO, FUNKCJA I PODSTAWA REPREZENTACJI],</w:t>
      </w:r>
    </w:p>
    <w:p w14:paraId="0B27FD8A" w14:textId="77777777" w:rsidR="00B67264" w:rsidRPr="0052287C" w:rsidRDefault="00B67264" w:rsidP="00B67264">
      <w:pPr>
        <w:jc w:val="both"/>
        <w:divId w:val="115218999"/>
      </w:pPr>
      <w:r>
        <w:rPr>
          <w:rFonts w:ascii="Arial" w:eastAsia="Arial" w:hAnsi="Arial" w:cs="Arial"/>
          <w:color w:val="000000"/>
        </w:rPr>
        <w:t>a</w:t>
      </w:r>
    </w:p>
    <w:p w14:paraId="18364511" w14:textId="77777777" w:rsidR="00B67264" w:rsidRPr="00545C78" w:rsidRDefault="00B67264" w:rsidP="00B67264">
      <w:pPr>
        <w:spacing w:before="0" w:after="0"/>
        <w:divId w:val="115218999"/>
        <w:rPr>
          <w:rFonts w:ascii="Arial" w:hAnsi="Arial" w:cs="Arial"/>
        </w:rPr>
      </w:pPr>
      <w:r>
        <w:rPr>
          <w:rFonts w:ascii="Arial" w:hAnsi="Arial" w:cs="Arial"/>
          <w:highlight w:val="yellow"/>
        </w:rPr>
        <w:t>[PEŁNA FIRMA WYKONAWCY], z siedzibą w [ADRES], wpisaną do [KRS/CEIDG/INNEGO REJESTRU] pod numerem [NUMER], NIP [NUMER], REGON [NUMER],</w:t>
      </w:r>
    </w:p>
    <w:p w14:paraId="75045DE9" w14:textId="5F82F64D" w:rsidR="00B67264" w:rsidRPr="00545C78" w:rsidRDefault="00B67264" w:rsidP="00B67264">
      <w:pPr>
        <w:spacing w:before="0" w:after="0"/>
        <w:divId w:val="115218999"/>
        <w:rPr>
          <w:rFonts w:ascii="Arial" w:hAnsi="Arial" w:cs="Arial"/>
        </w:rPr>
      </w:pPr>
      <w:r>
        <w:rPr>
          <w:rFonts w:ascii="Arial" w:hAnsi="Arial" w:cs="Arial"/>
          <w:highlight w:val="yellow"/>
        </w:rPr>
        <w:t xml:space="preserve">reprezentowaną przez: [DO UZUPEŁNIENIA - IMIĘ, NAZWISKO I PODSTAWA REPREZENTACJI],</w:t>
      </w:r>
    </w:p>
    <w:p w14:paraId="4393B173" w14:textId="77777777" w:rsidR="00B67264" w:rsidRPr="00545C78" w:rsidRDefault="00B67264" w:rsidP="00B67264">
      <w:pPr>
        <w:spacing w:before="0" w:after="0"/>
        <w:divId w:val="115218999"/>
        <w:rPr>
          <w:rFonts w:ascii="Arial" w:hAnsi="Arial" w:cs="Arial"/>
        </w:rPr>
      </w:pPr>
      <w:r>
        <w:rPr>
          <w:rFonts w:ascii="Arial" w:hAnsi="Arial" w:cs="Arial"/>
        </w:rPr>
        <w:t>zwaną dalej „Wykonawcą”, a łącznie z Zamawiającym „Stronami”, zaś każda z osobna „Stroną”.</w:t>
      </w:r>
    </w:p>
    <w:p w14:paraId="140B61B8" w14:textId="4BF9B9E7" w:rsidR="00B67264" w:rsidRPr="00773BBA" w:rsidRDefault="00B67264" w:rsidP="00B67264">
      <w:pPr>
        <w:jc w:val="both"/>
        <w:divId w:val="115218999"/>
        <w:rPr>
          <w:bCs/>
        </w:rPr>
      </w:pPr>
      <w:r>
        <w:rPr>
          <w:rFonts w:ascii="Arial" w:eastAsia="Arial" w:hAnsi="Arial" w:cs="Arial"/>
          <w:color w:val="000000"/>
        </w:rPr>
        <w:t xml:space="preserve">Umowę zawarto w wyniku postępowania o udzielenie zamówienia publicznego </w:t>
      </w:r>
      <w:r>
        <w:rPr>
          <w:rFonts w:ascii="Arial" w:eastAsia="Arial" w:hAnsi="Arial" w:cs="Arial"/>
          <w:color w:val="000000"/>
          <w:highlight w:val="yellow"/>
        </w:rPr>
        <w:t>nr [DO UZUPEŁNIENIA],</w:t>
      </w:r>
      <w:r>
        <w:rPr>
          <w:rFonts w:ascii="Arial" w:eastAsia="Arial" w:hAnsi="Arial" w:cs="Arial"/>
          <w:color w:val="000000"/>
        </w:rPr>
        <w:t xml:space="preserve"> prowadzonego w trybie podstawowym bez negocjacji na podstawie art. 275 pkt 1 ustawy z 11 września 2019 r. - Prawo zamówień publicznych </w:t>
      </w:r>
      <w:r>
        <w:rPr>
          <w:rFonts w:ascii="Arial" w:eastAsia="Arial" w:hAnsi="Arial" w:cs="Arial"/>
          <w:color w:val="000000"/>
          <w:highlight w:val="cyan"/>
        </w:rPr>
        <w:t>(</w:t>
      </w:r>
      <w:r>
        <w:rPr>
          <w:rFonts w:ascii="Arial" w:eastAsia="Arial" w:hAnsi="Arial" w:cs="Arial"/>
          <w:color w:val="000000"/>
        </w:rPr>
        <w:t>t.j. Dz.U. z 2026 r. poz. 793 ze zm.), dalej „Pzp”.</w:t>
      </w:r>
    </w:p>
    <w:p w14:paraId="13B09AA0" w14:textId="77777777" w:rsidR="00B67264" w:rsidRDefault="00B67264" w:rsidP="00B67264">
      <w:pPr>
        <w:keepNext/>
        <w:spacing w:before="180" w:after="0"/>
        <w:jc w:val="center"/>
        <w:divId w:val="115218999"/>
        <w:rPr>
          <w:b/>
          <w:bCs/>
        </w:rPr>
      </w:pPr>
      <w:r>
        <w:rPr>
          <w:rFonts w:ascii="Arial" w:eastAsia="Arial" w:hAnsi="Arial" w:cs="Arial"/>
          <w:b/>
          <w:bCs/>
          <w:color w:val="000000"/>
        </w:rPr>
        <w:lastRenderedPageBreak/>
        <w:t>§ 1</w:t>
      </w:r>
    </w:p>
    <w:p w14:paraId="7928AA3D" w14:textId="77777777" w:rsidR="00B67264" w:rsidRPr="00545C78" w:rsidRDefault="00B67264" w:rsidP="00B67264">
      <w:pPr>
        <w:keepNext/>
        <w:spacing w:before="180" w:after="0"/>
        <w:jc w:val="center"/>
        <w:divId w:val="115218999"/>
        <w:rPr>
          <w:rFonts w:ascii="Arial" w:hAnsi="Arial" w:cs="Arial"/>
          <w:b/>
        </w:rPr>
      </w:pPr>
      <w:r>
        <w:rPr>
          <w:rFonts w:ascii="Arial" w:hAnsi="Arial" w:cs="Arial"/>
          <w:b/>
        </w:rPr>
        <w:t>Przedmiot Umowy i dokumenty kontraktowe</w:t>
      </w:r>
    </w:p>
    <w:p w14:paraId="0BF78ABE" w14:textId="77777777" w:rsidR="00B10ABD" w:rsidRPr="00196B23" w:rsidRDefault="00B67264" w:rsidP="00B10ABD">
      <w:pPr>
        <w:spacing w:before="0" w:after="0"/>
        <w:jc w:val="both"/>
        <w:divId w:val="115218999"/>
        <w:rPr>
          <w:rFonts w:ascii="Arial" w:eastAsia="Arial" w:hAnsi="Arial" w:cs="Arial"/>
          <w:color w:val="000000"/>
        </w:rPr>
      </w:pPr>
      <w:r>
        <w:rPr>
          <w:rFonts w:ascii="Arial" w:eastAsia="Arial" w:hAnsi="Arial" w:cs="Arial"/>
          <w:color w:val="000000"/>
        </w:rPr>
        <w:t xml:space="preserve">1. Zamawiający zleca, a Wykonawca przyjmuje do wykonania Część I zamówienia pn. „Podniesienie odporności cybernetycznej Zakładu Wodociągów i</w:t>
      </w:r>
    </w:p>
    <w:p w14:paraId="2817D641" w14:textId="32925E9C" w:rsidR="00B67264" w:rsidRPr="00AC7A46" w:rsidRDefault="00B10ABD" w:rsidP="00B10ABD">
      <w:pPr>
        <w:spacing w:before="0" w:after="0"/>
        <w:jc w:val="both"/>
        <w:divId w:val="115218999"/>
        <w:rPr>
          <w:b/>
        </w:rPr>
      </w:pPr>
      <w:r>
        <w:rPr>
          <w:rFonts w:ascii="Arial" w:eastAsia="Arial" w:hAnsi="Arial" w:cs="Arial"/>
          <w:color w:val="000000"/>
        </w:rPr>
        <w:t xml:space="preserve">Kanalizacji Sp. z o.o. w Tczewie w ramach projektu Cyberbezpieczne Wodociągi”, pod nazwą „ZASILANIE AWARYJNE I MOBILNY AGREGAT PRĄDOTWÓRCZY”.</w:t>
      </w:r>
    </w:p>
    <w:p w14:paraId="35834B43" w14:textId="77777777" w:rsidR="00B67264" w:rsidRPr="00773BBA" w:rsidRDefault="00B67264" w:rsidP="00B67264">
      <w:pPr>
        <w:jc w:val="both"/>
        <w:divId w:val="115218999"/>
        <w:rPr>
          <w:bCs/>
        </w:rPr>
      </w:pPr>
      <w:r>
        <w:rPr>
          <w:rFonts w:ascii="Arial" w:eastAsia="Arial" w:hAnsi="Arial" w:cs="Arial"/>
          <w:color w:val="000000"/>
        </w:rPr>
        <w:t>2. Przedmiot Umowy obejmuje kompleksowe wykonanie wszystkich pozycji Formularza Cenowego dla Części I, tj.:</w:t>
      </w:r>
    </w:p>
    <w:p w14:paraId="08EB2668" w14:textId="7FCA85EE" w:rsidR="00B67264" w:rsidRPr="00773BBA" w:rsidRDefault="00B67264" w:rsidP="00B67264">
      <w:pPr>
        <w:spacing w:after="80"/>
        <w:ind w:left="720" w:hanging="360"/>
        <w:divId w:val="115218999"/>
        <w:rPr>
          <w:bCs/>
        </w:rPr>
      </w:pPr>
      <w:r>
        <w:rPr>
          <w:rFonts w:ascii="Arial" w:eastAsia="Arial" w:hAnsi="Arial" w:cs="Arial"/>
          <w:color w:val="000000"/>
        </w:rPr>
        <w:t xml:space="preserve">1) dostawę jednego kompletu akumulatorów do urządzeń typu UPS (18 szt.) o parametrach i wymaganiach określonych w OPZ;</w:t>
      </w:r>
    </w:p>
    <w:p w14:paraId="402D07D2" w14:textId="71860F14" w:rsidR="00B67264" w:rsidRPr="00773BBA" w:rsidRDefault="00B67264" w:rsidP="00B67264">
      <w:pPr>
        <w:spacing w:after="80"/>
        <w:ind w:left="720" w:hanging="360"/>
        <w:divId w:val="115218999"/>
        <w:rPr>
          <w:bCs/>
        </w:rPr>
      </w:pPr>
      <w:r>
        <w:rPr>
          <w:rFonts w:ascii="Arial" w:eastAsia="Arial" w:hAnsi="Arial" w:cs="Arial"/>
          <w:color w:val="000000"/>
        </w:rPr>
        <w:t xml:space="preserve">2) dostawę jednego kompletu urządzeń typu UPS do produktów i rozwiązań z zakresu bezpieczeństwa (4 szt.), obejmującego wszystkie elementy wymagane w OPZ;</w:t>
      </w:r>
    </w:p>
    <w:p w14:paraId="1A91EB4B" w14:textId="77777777" w:rsidR="00B67264" w:rsidRPr="00773BBA" w:rsidRDefault="00B67264" w:rsidP="00B67264">
      <w:pPr>
        <w:spacing w:after="80"/>
        <w:ind w:left="720" w:hanging="360"/>
        <w:divId w:val="115218999"/>
        <w:rPr>
          <w:bCs/>
        </w:rPr>
      </w:pPr>
      <w:r>
        <w:rPr>
          <w:rFonts w:ascii="Arial" w:eastAsia="Arial" w:hAnsi="Arial" w:cs="Arial"/>
          <w:color w:val="000000"/>
        </w:rPr>
        <w:t>3) dostawę jednego fabrycznie nowego mobilnego agregatu prądotwórczego wraz z silnikiem, prądnicą, układem sterowania, modułami komunikacyjnymi, obudową, wyposażeniem, panelem gniazd, przyczepą-platformą dwuosiową, homologacją, dokumentacją i pozostałymi elementami wymaganymi w OPZ.</w:t>
      </w:r>
    </w:p>
    <w:p w14:paraId="6AFC5437" w14:textId="137CD75B" w:rsidR="00B67264" w:rsidRDefault="00B67264" w:rsidP="00B67264">
      <w:pPr>
        <w:jc w:val="both"/>
        <w:divId w:val="115218999"/>
        <w:rPr>
          <w:rFonts w:ascii="Arial" w:eastAsia="Arial" w:hAnsi="Arial" w:cs="Arial"/>
          <w:color w:val="000000"/>
        </w:rPr>
      </w:pPr>
      <w:r>
        <w:rPr>
          <w:rFonts w:ascii="Arial" w:eastAsia="Arial" w:hAnsi="Arial" w:cs="Arial"/>
          <w:color w:val="000000"/>
        </w:rPr>
        <w:t xml:space="preserve">3. W ramach wynagrodzenia Wykonawca wykona również transport, ubezpieczenie transportu, rozładunek, wniesienie, uruchomienie testowe, ustawienie oraz zapewnienie gwarancji i serwisu - w zakresie wynikającym z OPZ, SWZ, oferty i charakteru danego urządzenia.</w:t>
      </w:r>
    </w:p>
    <w:p w14:paraId="6D37B61E" w14:textId="35F9223F" w:rsidR="00B67264" w:rsidRDefault="00B67264" w:rsidP="00B67264">
      <w:pPr>
        <w:spacing w:before="0" w:after="0"/>
        <w:jc w:val="both"/>
        <w:divId w:val="115218999"/>
      </w:pPr>
      <w:r>
        <w:rPr>
          <w:rFonts w:ascii="Arial" w:eastAsia="Arial" w:hAnsi="Arial" w:cs="Arial"/>
          <w:color w:val="000000"/>
        </w:rPr>
        <w:t xml:space="preserve">4. Wykonawca dostarczy wyłącznie rozwiązania wskazane w ofercie: producent, model lub typ, numer katalogowy oraz - jeżeli został nadany - numer seryjny. Przed odbiorem ilościowym Wykonawca przekaże pełny wykaz numerów seryjnych urządzeń i podzespołów podlegających ewidencji, w tym UPS, modułów komunikacyjnych, sterownika agregatu, silnika, prądnicy, agregatu i przyczepy, o ile numery takie występują.</w:t>
      </w:r>
    </w:p>
    <w:p w14:paraId="0D528BB9" w14:textId="77777777" w:rsidR="00B67264" w:rsidRDefault="00B67264" w:rsidP="00B67264">
      <w:pPr>
        <w:spacing w:before="0" w:after="0"/>
        <w:jc w:val="both"/>
        <w:divId w:val="115218999"/>
      </w:pPr>
      <w:r>
        <w:rPr>
          <w:rFonts w:ascii="Arial" w:eastAsia="Arial" w:hAnsi="Arial" w:cs="Arial"/>
          <w:color w:val="000000"/>
        </w:rPr>
        <w:lastRenderedPageBreak/>
        <w:t>5. Dostarczone urządzenia i elementy będą fabrycznie nowe, nieużywane, kompletne, wolne od wad fizycznych i prawnych, wyprodukowane zgodnie z wymaganiami OPZ, dopuszczone do obrotu i użytkowania w Polsce, bez statusu End of Sale lub End of Life na dzień dostawy oraz pochodzące z legalnego kanału dystrybucji.</w:t>
      </w:r>
    </w:p>
    <w:p w14:paraId="005BA097" w14:textId="77777777" w:rsidR="00B67264" w:rsidRDefault="00B67264" w:rsidP="00B67264">
      <w:pPr>
        <w:spacing w:before="0" w:after="0"/>
        <w:jc w:val="both"/>
        <w:divId w:val="115218999"/>
        <w:rPr>
          <w:rFonts w:ascii="Arial" w:eastAsia="Arial" w:hAnsi="Arial" w:cs="Arial"/>
          <w:color w:val="000000"/>
        </w:rPr>
      </w:pPr>
      <w:r>
        <w:rPr>
          <w:rFonts w:ascii="Arial" w:eastAsia="Arial" w:hAnsi="Arial" w:cs="Arial"/>
          <w:color w:val="000000"/>
        </w:rPr>
        <w:t xml:space="preserve">6. Szczegółowy zakres, parametry, standardy, wyposażenie, rezultaty, dokumenty i kryteria odbioru określają, w kolejności pierwszeństwa: </w:t>
      </w:r>
    </w:p>
    <w:p w14:paraId="00FF2380" w14:textId="77777777" w:rsidR="00B67264" w:rsidRDefault="00B67264" w:rsidP="00B67264">
      <w:pPr>
        <w:spacing w:before="0" w:after="0"/>
        <w:jc w:val="both"/>
        <w:divId w:val="115218999"/>
        <w:rPr>
          <w:rFonts w:ascii="Arial" w:eastAsia="Arial" w:hAnsi="Arial" w:cs="Arial"/>
          <w:color w:val="000000"/>
        </w:rPr>
      </w:pPr>
      <w:r>
        <w:rPr>
          <w:rFonts w:ascii="Arial" w:eastAsia="Arial" w:hAnsi="Arial" w:cs="Arial"/>
          <w:color w:val="000000"/>
        </w:rPr>
        <w:t xml:space="preserve">1) Umowa; </w:t>
      </w:r>
    </w:p>
    <w:p w14:paraId="7017C5DE" w14:textId="77777777" w:rsidR="00B67264" w:rsidRDefault="00B67264" w:rsidP="00B67264">
      <w:pPr>
        <w:spacing w:before="0" w:after="0"/>
        <w:jc w:val="both"/>
        <w:divId w:val="115218999"/>
        <w:rPr>
          <w:rFonts w:ascii="Arial" w:eastAsia="Arial" w:hAnsi="Arial" w:cs="Arial"/>
          <w:color w:val="000000"/>
        </w:rPr>
      </w:pPr>
      <w:r>
        <w:rPr>
          <w:rFonts w:ascii="Arial" w:eastAsia="Arial" w:hAnsi="Arial" w:cs="Arial"/>
          <w:color w:val="000000"/>
        </w:rPr>
        <w:t xml:space="preserve">2) wyjaśnienia i zmiany SWZ późniejsze od jej pierwotnej treści; </w:t>
      </w:r>
    </w:p>
    <w:p w14:paraId="5F57CA2C" w14:textId="77777777" w:rsidR="00B67264" w:rsidRDefault="00B67264" w:rsidP="00B67264">
      <w:pPr>
        <w:spacing w:before="0" w:after="0"/>
        <w:jc w:val="both"/>
        <w:divId w:val="115218999"/>
        <w:rPr>
          <w:rFonts w:ascii="Arial" w:eastAsia="Arial" w:hAnsi="Arial" w:cs="Arial"/>
          <w:color w:val="000000"/>
        </w:rPr>
      </w:pPr>
      <w:r>
        <w:rPr>
          <w:rFonts w:ascii="Arial" w:eastAsia="Arial" w:hAnsi="Arial" w:cs="Arial"/>
          <w:color w:val="000000"/>
        </w:rPr>
        <w:t xml:space="preserve">3) SWZ; </w:t>
      </w:r>
    </w:p>
    <w:p w14:paraId="358AFD67" w14:textId="77777777" w:rsidR="00B67264" w:rsidRDefault="00B67264" w:rsidP="00B67264">
      <w:pPr>
        <w:spacing w:before="0" w:after="0"/>
        <w:jc w:val="both"/>
        <w:divId w:val="115218999"/>
        <w:rPr>
          <w:rFonts w:ascii="Arial" w:eastAsia="Arial" w:hAnsi="Arial" w:cs="Arial"/>
          <w:color w:val="000000"/>
        </w:rPr>
      </w:pPr>
      <w:r>
        <w:rPr>
          <w:rFonts w:ascii="Arial" w:eastAsia="Arial" w:hAnsi="Arial" w:cs="Arial"/>
          <w:color w:val="000000"/>
        </w:rPr>
        <w:t xml:space="preserve">4) OPZ dla Części I; </w:t>
      </w:r>
    </w:p>
    <w:p w14:paraId="11537D32" w14:textId="77777777" w:rsidR="00B67264" w:rsidRDefault="00B67264" w:rsidP="00B67264">
      <w:pPr>
        <w:spacing w:before="0" w:after="0"/>
        <w:jc w:val="both"/>
        <w:divId w:val="115218999"/>
        <w:rPr>
          <w:rFonts w:ascii="Arial" w:eastAsia="Arial" w:hAnsi="Arial" w:cs="Arial"/>
          <w:color w:val="000000"/>
        </w:rPr>
      </w:pPr>
      <w:r>
        <w:rPr>
          <w:rFonts w:ascii="Arial" w:eastAsia="Arial" w:hAnsi="Arial" w:cs="Arial"/>
          <w:color w:val="000000"/>
        </w:rPr>
        <w:t xml:space="preserve">5) oferta Wykonawcy wraz z Formularzem Oferty i Formularzem Cenowym; </w:t>
      </w:r>
    </w:p>
    <w:p w14:paraId="32C6DE32" w14:textId="302833AF" w:rsidR="00B67264" w:rsidRDefault="00B67264" w:rsidP="00B67264">
      <w:pPr>
        <w:spacing w:before="0" w:after="0"/>
        <w:jc w:val="both"/>
        <w:divId w:val="115218999"/>
      </w:pPr>
      <w:r>
        <w:rPr>
          <w:rFonts w:ascii="Arial" w:eastAsia="Arial" w:hAnsi="Arial" w:cs="Arial"/>
          <w:color w:val="000000"/>
        </w:rPr>
        <w:t>6) zatwierdzony harmonogram i uzgodnienia wykonawcze niewprowadzające zmiany Umowy. Postanowienia oferty korzystniejsze dla Zamawiającego pozostają wiążące, o ile nie stanowią niedopuszczalnej zmiany zamówienia.</w:t>
      </w:r>
    </w:p>
    <w:p w14:paraId="12470187" w14:textId="77777777" w:rsidR="00B67264" w:rsidRDefault="00B67264" w:rsidP="00B67264">
      <w:pPr>
        <w:spacing w:before="0" w:after="0"/>
        <w:jc w:val="both"/>
        <w:divId w:val="115218999"/>
      </w:pPr>
      <w:r>
        <w:rPr>
          <w:rFonts w:ascii="Arial" w:eastAsia="Arial" w:hAnsi="Arial" w:cs="Arial"/>
          <w:color w:val="000000"/>
        </w:rPr>
        <w:t>7. Wykonawca przed złożeniem zamówień u producentów zweryfikuje wzajemną kompatybilność wszystkich elementów, wymiary i warunki zabudowy, parametry zasilania, sposób przyłączenia, masę i nośność przyczepy, wymagania homologacyjne, bezpieczeństwo transportu oraz współpracę z projektowanym układem SZR. Ryzyko doboru rozwiązania zgodnego z OPZ i ofertą obciąża Wykonawcę.</w:t>
      </w:r>
    </w:p>
    <w:p w14:paraId="491257F5" w14:textId="77777777" w:rsidR="00B67264" w:rsidRPr="00773BBA" w:rsidRDefault="00B67264" w:rsidP="00B67264">
      <w:pPr>
        <w:spacing w:before="0" w:after="0"/>
        <w:jc w:val="both"/>
        <w:divId w:val="115218999"/>
        <w:rPr>
          <w:bCs/>
        </w:rPr>
      </w:pPr>
      <w:r>
        <w:rPr>
          <w:rFonts w:ascii="Arial" w:eastAsia="Arial" w:hAnsi="Arial" w:cs="Arial"/>
          <w:color w:val="000000"/>
        </w:rPr>
        <w:t>8. Wykonawca zorganizuje prace w sposób niezakłócający ciągłości działania infrastruktury wodociągowo-kanalizacyjnej pracującej w trybie 24/7. Każde wyłączenie, przełączenie, próbę zaniku zasilania albo ingerencję w system SCADA, SUW, sieć IT/OT lub układ SZR Wykonawca przeprowadzi wyłącznie w uprzednio zatwierdzonym oknie prac, według zaakceptowanego planu, pod nadzorem Zamawiającego i z możliwością niezwłocznego przywrócenia stanu bezpiecznego.</w:t>
      </w:r>
    </w:p>
    <w:p w14:paraId="5FC52985" w14:textId="77777777" w:rsidR="00B67264" w:rsidRPr="00773BBA" w:rsidRDefault="00B67264" w:rsidP="00B67264">
      <w:pPr>
        <w:jc w:val="both"/>
        <w:divId w:val="115218999"/>
        <w:rPr>
          <w:bCs/>
        </w:rPr>
      </w:pPr>
      <w:r>
        <w:rPr>
          <w:rFonts w:ascii="Arial" w:eastAsia="Arial" w:hAnsi="Arial" w:cs="Arial"/>
          <w:color w:val="000000"/>
        </w:rPr>
        <w:t>9. Zamawiający może wydać polecenie natychmiastowego wstrzymania prac zagrażających życiu, zdrowiu, środowisku, urządzeniom, danym lub ciągłości usług. Wykonawca niezwłocznie wykona polecenie, zabezpieczy miejsce i stan prac oraz przedstawi plan bezpiecznego wznowienia.</w:t>
      </w:r>
    </w:p>
    <w:p w14:paraId="39688BA0" w14:textId="6B192617" w:rsidR="00B67264" w:rsidRPr="00545C78" w:rsidRDefault="00B67264" w:rsidP="00B67264">
      <w:pPr>
        <w:jc w:val="both"/>
        <w:divId w:val="115218999"/>
        <w:rPr>
          <w:bCs/>
        </w:rPr>
      </w:pPr>
      <w:r>
        <w:rPr>
          <w:rFonts w:ascii="Arial" w:eastAsia="Arial" w:hAnsi="Arial" w:cs="Arial"/>
          <w:color w:val="000000"/>
        </w:rPr>
        <w:lastRenderedPageBreak/>
        <w:t xml:space="preserve">10. Umowa jest realizowana w ramach KPO, Priorytet C3 „Cyberbezpieczeństwo”, Inwestycja C3.1.1 „Cyberbezpieczeństwo - CyberPL”, konkurs grantowy „Cyberbezpieczne Wodociągi”, na podstawie umowy o powierzenie grantu nr </w:t>
      </w:r>
      <w:r>
        <w:rPr>
          <w:rFonts w:ascii="Arial" w:eastAsia="Arial" w:hAnsi="Arial" w:cs="Arial"/>
          <w:color w:val="000000"/>
          <w:highlight w:val="green"/>
        </w:rPr>
        <w:t>KPOD.05.10-CW.01-001/25/0505/KPOD.05.10-CW.01-001/25/2026</w:t>
      </w:r>
      <w:r>
        <w:rPr>
          <w:rFonts w:ascii="Arial" w:eastAsia="Arial" w:hAnsi="Arial" w:cs="Arial"/>
          <w:color w:val="000000"/>
        </w:rPr>
        <w:t>.</w:t>
      </w:r>
    </w:p>
    <w:p w14:paraId="7AC15D60" w14:textId="77777777" w:rsidR="00B67264" w:rsidRDefault="00B67264" w:rsidP="00B67264">
      <w:pPr>
        <w:keepNext/>
        <w:spacing w:before="180" w:after="0"/>
        <w:jc w:val="center"/>
        <w:divId w:val="115218999"/>
        <w:rPr>
          <w:b/>
          <w:bCs/>
        </w:rPr>
      </w:pPr>
      <w:r>
        <w:rPr>
          <w:rFonts w:ascii="Arial" w:eastAsia="Arial" w:hAnsi="Arial" w:cs="Arial"/>
          <w:b/>
          <w:bCs/>
          <w:color w:val="000000"/>
        </w:rPr>
        <w:t>§ 2</w:t>
      </w:r>
    </w:p>
    <w:p w14:paraId="67282D6D" w14:textId="77777777" w:rsidR="00B67264" w:rsidRPr="00545C78" w:rsidRDefault="00B67264" w:rsidP="00B67264">
      <w:pPr>
        <w:keepNext/>
        <w:spacing w:before="180" w:after="0"/>
        <w:jc w:val="center"/>
        <w:divId w:val="115218999"/>
        <w:rPr>
          <w:rFonts w:ascii="Arial" w:hAnsi="Arial" w:cs="Arial"/>
          <w:bCs/>
        </w:rPr>
      </w:pPr>
      <w:r>
        <w:rPr>
          <w:rFonts w:ascii="Arial" w:hAnsi="Arial" w:cs="Arial"/>
          <w:b/>
          <w:bCs/>
        </w:rPr>
        <w:t>Gwarancja jakości, rękojmia i serwis</w:t>
      </w:r>
    </w:p>
    <w:p w14:paraId="1A6D8E44" w14:textId="77777777" w:rsidR="00B67264" w:rsidRPr="009F2846"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t xml:space="preserve">1. Wykonawca udziela gwarancji jakości, liczonej od podpisania protokołu odbioru końcowego bez zastrzeżeń, na okres: </w:t>
      </w:r>
    </w:p>
    <w:p w14:paraId="6DDA5413" w14:textId="5EA72FCE" w:rsidR="00B67264" w:rsidRPr="009F2846"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t xml:space="preserve">1) UPS - co najmniej 12 miesięcy; </w:t>
      </w:r>
    </w:p>
    <w:p w14:paraId="67309E47" w14:textId="481014DB" w:rsidR="00B67264" w:rsidRPr="009F2846"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t xml:space="preserve">2) akumulatory AGM - co najmniej 12 miesięcy; </w:t>
      </w:r>
    </w:p>
    <w:p w14:paraId="3CC27BDE" w14:textId="20455B91" w:rsidR="00B67264" w:rsidRPr="009F2846"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t xml:space="preserve">3) agregat prądotwórczy - co najmniej 24 miesiące albo 1000 motogodzin, zależnie od tego, co nastąpi wcześniej (gwarancja fabryczna producenta, zgodnie z OPZ); </w:t>
      </w:r>
    </w:p>
    <w:p w14:paraId="5FE1DC95" w14:textId="055212E6" w:rsidR="00B67264" w:rsidRPr="009F2846"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t xml:space="preserve">4) przyczepa - 24 miesiące; </w:t>
      </w:r>
    </w:p>
    <w:p w14:paraId="04CC3E7C" w14:textId="77777777" w:rsidR="00B67264" w:rsidRPr="00E034A3" w:rsidRDefault="00B67264" w:rsidP="00B67264">
      <w:pPr>
        <w:pStyle w:val="Akapitzlist"/>
        <w:ind w:left="0"/>
        <w:jc w:val="both"/>
        <w:divId w:val="115218999"/>
        <w:rPr>
          <w:bCs/>
        </w:rPr>
      </w:pPr>
      <w:r>
        <w:rPr>
          <w:rFonts w:ascii="Arial" w:eastAsia="Arial" w:hAnsi="Arial" w:cs="Arial"/>
          <w:color w:val="000000"/>
        </w:rPr>
        <w:t>2. Jeżeli producent lub oferta zapewnia dłuższy okres, szerszy zakres albo korzystniejsze warunki gwarancji, obowiązują warunki korzystniejsze dla Zamawiającego. Gwarancja producenta nie ogranicza obowiązków Wykonawcy, który pozostaje jedynym podmiotem odpowiedzialnym wobec Zamawiającego za obsługę zgłoszeń i skuteczne usunięcie wady.</w:t>
      </w:r>
    </w:p>
    <w:p w14:paraId="2A85C588" w14:textId="77777777" w:rsidR="00B67264" w:rsidRPr="00E034A3" w:rsidRDefault="00B67264" w:rsidP="00B67264">
      <w:pPr>
        <w:pStyle w:val="Akapitzlist"/>
        <w:ind w:left="0"/>
        <w:jc w:val="both"/>
        <w:divId w:val="115218999"/>
        <w:rPr>
          <w:bCs/>
        </w:rPr>
      </w:pPr>
      <w:r>
        <w:rPr>
          <w:rFonts w:ascii="Arial" w:eastAsia="Arial" w:hAnsi="Arial" w:cs="Arial"/>
          <w:color w:val="000000"/>
        </w:rPr>
        <w:t>3. Warunkiem zachowania gwarancji agregatu mogą być wyłącznie przeglądy wskazane w przekazanej DTR i harmonogramie serwisowym. Wykonawca przekaże harmonogram, zakres i przewidywane koszty przeglądów przed odbiorem; przeglądy obowiązkowe przypadające w okresie gwarancji są objęte wynagrodzeniem Umownym, z wyjątkiem materiałów eksploatacyjnych wyraźnie wskazanych w Formularzu Cenowym jako rozliczane odrębnie.</w:t>
      </w:r>
    </w:p>
    <w:p w14:paraId="68F7CBDE" w14:textId="77777777" w:rsidR="00B67264" w:rsidRDefault="00B67264" w:rsidP="00B67264">
      <w:pPr>
        <w:pStyle w:val="Akapitzlist"/>
        <w:ind w:left="0"/>
        <w:jc w:val="both"/>
        <w:divId w:val="115218999"/>
        <w:rPr>
          <w:bCs/>
        </w:rPr>
      </w:pPr>
      <w:r>
        <w:rPr>
          <w:rFonts w:ascii="Arial" w:eastAsia="Arial" w:hAnsi="Arial" w:cs="Arial"/>
          <w:color w:val="000000"/>
        </w:rPr>
        <w:t>4. W ramach gwarancji Wykonawca bez dodatkowego wynagrodzenia przyjmuje zgłoszenia, diagnozuje, naprawia albo wymienia wadliwe elementy, zapewnia robociznę, dojazd, transport, części, materiały, ponowne uruchomienie, konfigurację i testy oraz odtwarza ustawienia utracone wskutek naprawy.</w:t>
      </w:r>
    </w:p>
    <w:p w14:paraId="0554FF36" w14:textId="119A5453" w:rsidR="00B67264" w:rsidRPr="00BC04AF" w:rsidRDefault="00B67264" w:rsidP="00B67264">
      <w:pPr>
        <w:pStyle w:val="Akapitzlist"/>
        <w:ind w:left="0"/>
        <w:jc w:val="both"/>
        <w:divId w:val="115218999"/>
        <w:rPr>
          <w:bCs/>
          <w:highlight w:val="cyan"/>
        </w:rPr>
      </w:pPr>
      <w:r>
        <w:rPr>
          <w:rFonts w:ascii="Arial" w:eastAsia="Arial" w:hAnsi="Arial" w:cs="Arial"/>
          <w:color w:val="000000"/>
          <w:highlight w:val="cyan"/>
        </w:rPr>
        <w:t xml:space="preserve">5. Czasy obsługi zgłoszeń gwarancyjnych wynoszą, zgodnie z OPZ: 1) dla agregatu prądotwórczego - Wykonawca potwierdzi przyjęcie zgłoszenia awarii krytycznej w ciągu 4 godzin, rozpocznie działania diagnostyczne w ciągu 6 godzin i przywróci sprawność albo zapewni rozwiązanie zastępcze w ciągu 24 godzin; dla pozostałych wad agregatu potwierdzi zgłoszenie w 1 dzień roboczy, rozpocznie działania w 2 dni robocze i usunie wadę w 5 dni roboczych, chyba że Zamawiający zaakceptuje inny termin z uwagi na obiektywną dostępność części; 2) dla urządzeń UPS i akumulatorów - Wykonawca potwierdzi przyjęcie zgłoszenia awarii krytycznej w ciągu 24 godzin, rozpocznie działania diagnostyczne w ciągu 72 godzin i zapewni naprawę gwarancyjną w czasie nie dłuższym niż 21 dni.</w:t>
      </w:r>
    </w:p>
    <w:p w14:paraId="28CF5BE3" w14:textId="77777777" w:rsidR="00B67264" w:rsidRPr="00BC04AF" w:rsidRDefault="00B67264" w:rsidP="00B67264">
      <w:pPr>
        <w:pStyle w:val="Akapitzlist"/>
        <w:ind w:left="0"/>
        <w:jc w:val="both"/>
        <w:divId w:val="115218999"/>
        <w:rPr>
          <w:bCs/>
          <w:highlight w:val="cyan"/>
        </w:rPr>
      </w:pPr>
      <w:r>
        <w:rPr>
          <w:rFonts w:ascii="Arial" w:eastAsia="Arial" w:hAnsi="Arial" w:cs="Arial"/>
          <w:color w:val="000000"/>
          <w:highlight w:val="cyan"/>
        </w:rPr>
        <w:t>6. Awarią krytyczną jest wada uniemożliwiająca wykorzystanie agregatu, UPS lub układu zasilania awaryjnego zgodnie z przeznaczeniem, powodująca ryzyko dla bezpieczeństwa albo brak możliwości bezpiecznego uruchomienia. Jeżeli naprawa agregatu w terminie jest niemożliwa, Wykonawca na własny koszt zapewni urządzenie zastępcze o parametrach wystarczających do zachowania ciągłości funkcji objętej awarią.</w:t>
      </w:r>
    </w:p>
    <w:p w14:paraId="3604DFD1" w14:textId="77777777" w:rsidR="00B67264" w:rsidRPr="00B67264" w:rsidRDefault="00B67264" w:rsidP="00B67264">
      <w:pPr>
        <w:jc w:val="both"/>
        <w:divId w:val="115218999"/>
        <w:rPr>
          <w:rFonts w:ascii="Arial" w:hAnsi="Arial" w:cs="Arial"/>
          <w:bCs/>
        </w:rPr>
      </w:pPr>
      <w:r>
        <w:rPr>
          <w:rFonts w:ascii="Arial" w:hAnsi="Arial" w:cs="Arial"/>
          <w:highlight w:val="cyan"/>
        </w:rPr>
        <w:t>7. Element wymieniony na nowy jest objęty gwarancją od dnia wymiany przez okres nie krótszy niż 12 miesięcy, a okres gwarancji urządzenia ulega przedłużeniu o czas jego niesprawności. Trzykrotna naprawa tej samej wady albo trzy awarie krytyczne urządzenia uprawniają Zamawiającego do żądania wymiany urządzenia na nowe, zgodne z Umową.</w:t>
      </w:r>
    </w:p>
    <w:p w14:paraId="740B3249" w14:textId="77777777" w:rsidR="00B67264" w:rsidRPr="00B67264" w:rsidRDefault="00B67264" w:rsidP="00B67264">
      <w:pPr>
        <w:jc w:val="both"/>
        <w:divId w:val="115218999"/>
        <w:rPr>
          <w:rFonts w:ascii="Arial" w:hAnsi="Arial" w:cs="Arial"/>
          <w:bCs/>
        </w:rPr>
      </w:pPr>
      <w:r>
        <w:rPr>
          <w:rFonts w:ascii="Arial" w:hAnsi="Arial" w:cs="Arial"/>
        </w:rPr>
        <w:t>8. Wykonawca zapewni realizację gwarancji i dostęp do autoryzowanego serwisu silnika na terytorium Polski niezależnie od swojej sytuacji prawnej. Najpóźniej przy odbiorze przekaże potwierdzenie autoryzacji, dane punktów serwisowych oraz numery i zasady zgłoszeń.</w:t>
      </w:r>
    </w:p>
    <w:p w14:paraId="6C9500CB" w14:textId="77777777" w:rsidR="00B67264" w:rsidRPr="00B67264" w:rsidRDefault="00B67264" w:rsidP="00B67264">
      <w:pPr>
        <w:jc w:val="both"/>
        <w:divId w:val="115218999"/>
        <w:rPr>
          <w:rFonts w:ascii="Arial" w:hAnsi="Arial" w:cs="Arial"/>
          <w:bCs/>
        </w:rPr>
      </w:pPr>
      <w:r>
        <w:rPr>
          <w:rFonts w:ascii="Arial" w:hAnsi="Arial" w:cs="Arial"/>
        </w:rPr>
        <w:t>9. Wykonawca odpowiada z tytułu rękojmi na zasadach Kodeksu cywilnego; rękojmia nie zostaje wyłączona ani ograniczona. Uprawnienia gwarancyjne, rękojmia, odpowiedzialność odszkodowawcza i kary umowne są od siebie niezależne w granicach prawa.</w:t>
      </w:r>
    </w:p>
    <w:p w14:paraId="2B4C69B4" w14:textId="77777777" w:rsidR="00B67264" w:rsidRDefault="00B67264" w:rsidP="00B67264">
      <w:pPr>
        <w:keepNext/>
        <w:spacing w:before="180" w:after="0"/>
        <w:jc w:val="center"/>
        <w:divId w:val="115218999"/>
        <w:rPr>
          <w:b/>
          <w:bCs/>
        </w:rPr>
      </w:pPr>
      <w:r>
        <w:rPr>
          <w:rFonts w:ascii="Arial" w:eastAsia="Arial" w:hAnsi="Arial" w:cs="Arial"/>
          <w:b/>
          <w:bCs/>
          <w:color w:val="000000"/>
        </w:rPr>
        <w:t>§ 3</w:t>
      </w:r>
    </w:p>
    <w:p w14:paraId="2D7FDEE8" w14:textId="77777777" w:rsidR="00B67264" w:rsidRPr="00545C78" w:rsidRDefault="00B67264" w:rsidP="00B67264">
      <w:pPr>
        <w:keepNext/>
        <w:spacing w:before="180" w:after="0"/>
        <w:jc w:val="center"/>
        <w:divId w:val="115218999"/>
        <w:rPr>
          <w:rFonts w:ascii="Arial" w:hAnsi="Arial" w:cs="Arial"/>
          <w:bCs/>
        </w:rPr>
      </w:pPr>
      <w:r>
        <w:rPr>
          <w:rFonts w:ascii="Arial" w:hAnsi="Arial" w:cs="Arial"/>
          <w:b/>
          <w:bCs/>
        </w:rPr>
        <w:t>Prawa własności intelektualnej, oprogramowanie i dokumentacja</w:t>
      </w:r>
    </w:p>
    <w:p w14:paraId="1D972CD2" w14:textId="77777777" w:rsidR="00B67264" w:rsidRPr="00E034A3" w:rsidRDefault="00B67264" w:rsidP="00B67264">
      <w:pPr>
        <w:pStyle w:val="Akapitzlist"/>
        <w:ind w:left="0"/>
        <w:jc w:val="both"/>
        <w:divId w:val="115218999"/>
        <w:rPr>
          <w:bCs/>
        </w:rPr>
      </w:pPr>
      <w:r>
        <w:rPr>
          <w:rFonts w:ascii="Arial" w:eastAsia="Arial" w:hAnsi="Arial" w:cs="Arial"/>
          <w:color w:val="000000"/>
        </w:rPr>
        <w:t>1. Wykonawca zapewnia, że dostawa, oprogramowanie układowe, aplikacje, interfejsy, dokumentacja i korzystanie z urządzeń zgodnie z przeznaczeniem nie naruszają praw osób trzecich oraz nie wymagają opłat innych niż ujęte w wynagrodzeniu.</w:t>
      </w:r>
    </w:p>
    <w:p w14:paraId="4B9F3327" w14:textId="77777777" w:rsidR="00B67264" w:rsidRPr="00E034A3" w:rsidRDefault="00B67264" w:rsidP="00B67264">
      <w:pPr>
        <w:pStyle w:val="Akapitzlist"/>
        <w:ind w:left="0"/>
        <w:jc w:val="both"/>
        <w:divId w:val="115218999"/>
        <w:rPr>
          <w:bCs/>
        </w:rPr>
      </w:pPr>
      <w:r>
        <w:rPr>
          <w:rFonts w:ascii="Arial" w:eastAsia="Arial" w:hAnsi="Arial" w:cs="Arial"/>
          <w:color w:val="000000"/>
        </w:rPr>
        <w:t xml:space="preserve">2. W ramach wynagrodzenia Wykonawca zapewnia Zamawiającemu bezterminowe albo odpowiadające okresowi eksploatacji urządzenia prawo korzystania z firmware, oprogramowania konfiguracyjnego, aplikacji sterującej, interfejsu WWW, protokołów i </w:t>
        <w:lastRenderedPageBreak/>
        <w:t>narzędzi diagnostycznych w zakresie koniecznym do eksploatacji, konfiguracji, monitorowania, serwisowania, odtworzenia i integracji urządzeń.</w:t>
      </w:r>
    </w:p>
    <w:p w14:paraId="357A4838" w14:textId="77777777" w:rsidR="00B67264" w:rsidRPr="00E034A3" w:rsidRDefault="00B67264" w:rsidP="00B67264">
      <w:pPr>
        <w:pStyle w:val="Akapitzlist"/>
        <w:ind w:left="0"/>
        <w:jc w:val="both"/>
        <w:divId w:val="115218999"/>
        <w:rPr>
          <w:bCs/>
        </w:rPr>
      </w:pPr>
      <w:r>
        <w:rPr>
          <w:rFonts w:ascii="Arial" w:eastAsia="Arial" w:hAnsi="Arial" w:cs="Arial"/>
          <w:color w:val="000000"/>
          <w:highlight w:val="cyan"/>
        </w:rPr>
        <w:t>3. Licencje nie mogą być uzależnione od utrzymywania odpłatnej subskrypcji, konta Wykonawcy albo usługi chmurowej, chyba że OPZ i Formularz Cenowy jednoznacznie przewidują taki model. Wykonawca przekaże Zamawiającemu wszystkie klucze, konta właścicielskie, kody, pliki instalacyjne i instrukcje niezbędne do samodzielnego korzystania.</w:t>
      </w:r>
    </w:p>
    <w:p w14:paraId="2F315926" w14:textId="77777777" w:rsidR="00B67264" w:rsidRPr="00E034A3" w:rsidRDefault="00B67264" w:rsidP="00B67264">
      <w:pPr>
        <w:pStyle w:val="Akapitzlist"/>
        <w:ind w:left="0"/>
        <w:jc w:val="both"/>
        <w:divId w:val="115218999"/>
        <w:rPr>
          <w:bCs/>
        </w:rPr>
      </w:pPr>
      <w:r>
        <w:rPr>
          <w:rFonts w:ascii="Arial" w:eastAsia="Arial" w:hAnsi="Arial" w:cs="Arial"/>
          <w:color w:val="000000"/>
        </w:rPr>
        <w:t>4. Do dokumentacji powykonawczej, schematów, zestawień nastaw, protokołów, instrukcji i innych utworów opracowanych specjalnie dla Zamawiającego Wykonawca przenosi z chwilą odbioru autorskie prawa majątkowe, bez ograniczeń czasowych i terytorialnych, na polach obejmujących utrwalanie, zwielokrotnianie, wprowadzanie do systemów, wewnętrzne udostępnianie, modyfikowanie oraz przekazywanie serwisantom, audytorom, organom i podmiotom utrzymaniowym z zachowaniem poufności.</w:t>
      </w:r>
    </w:p>
    <w:p w14:paraId="1335C140" w14:textId="2D030401" w:rsidR="00B67264" w:rsidRPr="00E034A3" w:rsidRDefault="00B67264" w:rsidP="00B67264">
      <w:pPr>
        <w:pStyle w:val="Akapitzlist"/>
        <w:ind w:left="0"/>
        <w:jc w:val="both"/>
        <w:divId w:val="115218999"/>
        <w:rPr>
          <w:bCs/>
        </w:rPr>
      </w:pPr>
      <w:r>
        <w:rPr>
          <w:rFonts w:ascii="Arial" w:eastAsia="Arial" w:hAnsi="Arial" w:cs="Arial"/>
          <w:color w:val="000000"/>
          <w:highlight w:val="cyan"/>
        </w:rPr>
        <w:t xml:space="preserve">5. Dokumentacja zostanie przekazana w języku polskim, w PDF oraz - dla dokumentów wytworzonych przez Wykonawcę - w powszechnie używanym formacie edytowalnym. Dokumentacja producenta obejmuje co najmniej deklaracje zgodności, DTR, instrukcje obsługi i bezpieczeństwa, schematy, wykaz części, harmonogram serwisowy, karty gwarancyjne, homologacje i dokumenty wymagane w OPZ.</w:t>
      </w:r>
    </w:p>
    <w:p w14:paraId="104381CE" w14:textId="77777777" w:rsidR="00B67264" w:rsidRPr="0052287C" w:rsidRDefault="00B67264" w:rsidP="00B67264">
      <w:pPr>
        <w:pStyle w:val="Akapitzlist"/>
        <w:ind w:left="0"/>
        <w:jc w:val="both"/>
        <w:divId w:val="115218999"/>
        <w:rPr>
          <w:bCs/>
        </w:rPr>
      </w:pPr>
      <w:r>
        <w:rPr>
          <w:rFonts w:ascii="Arial" w:eastAsia="Arial" w:hAnsi="Arial" w:cs="Arial"/>
          <w:color w:val="000000"/>
        </w:rPr>
        <w:t>6. W razie roszczenia osoby trzeciej albo utraty prawa korzystania Wykonawca na własny koszt zapewni dalsze legalne korzystanie lub rozwiązanie równoważne oraz naprawi szkodę wynikającą z naruszenia swoich zapewnień.</w:t>
      </w:r>
    </w:p>
    <w:p w14:paraId="08D76F3E" w14:textId="77777777" w:rsidR="00B67264" w:rsidRDefault="00B67264" w:rsidP="00B67264">
      <w:pPr>
        <w:keepNext/>
        <w:spacing w:before="180" w:after="0"/>
        <w:jc w:val="center"/>
        <w:divId w:val="115218999"/>
        <w:rPr>
          <w:b/>
          <w:bCs/>
        </w:rPr>
      </w:pPr>
      <w:r>
        <w:rPr>
          <w:rFonts w:ascii="Arial" w:eastAsia="Arial" w:hAnsi="Arial" w:cs="Arial"/>
          <w:b/>
          <w:bCs/>
          <w:color w:val="000000"/>
        </w:rPr>
        <w:t>§ 4</w:t>
      </w:r>
    </w:p>
    <w:p w14:paraId="4BD341DD" w14:textId="77777777" w:rsidR="00B67264" w:rsidRPr="00545C78" w:rsidRDefault="00B67264" w:rsidP="00B67264">
      <w:pPr>
        <w:keepNext/>
        <w:spacing w:before="180" w:after="0"/>
        <w:jc w:val="center"/>
        <w:divId w:val="115218999"/>
        <w:rPr>
          <w:rFonts w:ascii="Arial" w:hAnsi="Arial" w:cs="Arial"/>
        </w:rPr>
      </w:pPr>
      <w:r>
        <w:rPr>
          <w:rFonts w:ascii="Arial" w:hAnsi="Arial" w:cs="Arial"/>
          <w:b/>
          <w:bCs/>
        </w:rPr>
        <w:t>Termin i harmonogram</w:t>
      </w:r>
    </w:p>
    <w:p w14:paraId="029298CD" w14:textId="6DAC7F44" w:rsidR="00B67264" w:rsidRPr="00E034A3" w:rsidRDefault="00B67264" w:rsidP="00B67264">
      <w:pPr>
        <w:pStyle w:val="Akapitzlist"/>
        <w:ind w:left="0"/>
        <w:jc w:val="both"/>
        <w:divId w:val="115218999"/>
      </w:pPr>
      <w:r>
        <w:rPr>
          <w:rFonts w:ascii="Arial" w:eastAsia="Arial" w:hAnsi="Arial" w:cs="Arial"/>
          <w:color w:val="000000"/>
          <w:highlight w:val="yellow"/>
        </w:rPr>
        <w:t>1. Wykonawca wykona i doprowadzi do odbioru cały przedmiot Umowy w terminie do 45 dni kalendarzowych od dnia zawarcia Umowy, nie później jednak niż do dnia 30.12.2026 r.</w:t>
      </w:r>
    </w:p>
    <w:p w14:paraId="4CFC97F6" w14:textId="77777777" w:rsidR="00B67264" w:rsidRPr="00545C78" w:rsidRDefault="00B67264" w:rsidP="00B67264">
      <w:pPr>
        <w:pStyle w:val="Akapitzlist"/>
        <w:ind w:left="0"/>
        <w:jc w:val="both"/>
        <w:divId w:val="115218999"/>
      </w:pPr>
      <w:r>
        <w:rPr>
          <w:rFonts w:ascii="Arial" w:eastAsia="Arial" w:hAnsi="Arial" w:cs="Arial"/>
          <w:color w:val="000000"/>
        </w:rPr>
        <w:t>2. W terminie 10 dni od zawarcia Umowy Wykonawca przedłoży szczegółowy harmonogram obejmujący co najmniej zamówienie i dostawę urządzeń, wizję lokalną i uzgodnienia, montaż, konfigurację, integrację, próby, szkolenie, przekazanie dokumentacji oraz odbiory. Zamawiający zaakceptuje harmonogram albo przekaże uwagi w 3 dni robocze.</w:t>
      </w:r>
    </w:p>
    <w:p w14:paraId="115E87A6" w14:textId="65C7529C" w:rsidR="00B67264" w:rsidRDefault="00B67264" w:rsidP="00B67264">
      <w:pPr>
        <w:pStyle w:val="Akapitzlist"/>
        <w:ind w:left="0"/>
        <w:jc w:val="both"/>
        <w:divId w:val="115218999"/>
      </w:pPr>
      <w:r>
        <w:rPr>
          <w:rFonts w:ascii="Arial" w:eastAsia="Arial" w:hAnsi="Arial" w:cs="Arial"/>
          <w:color w:val="000000"/>
        </w:rPr>
        <w:lastRenderedPageBreak/>
        <w:t xml:space="preserve">3. Wykonawca zawiadomi o planowanej dostawie co najmniej 3 dni robocze wcześniej, a o pracach wymagających wyłączenia, przełączenia albo testu zaniku zasilania - co najmniej 5 dni roboczych wcześniej. Dostawa i prace odbywają się w terminach uzgodnionych z Zamawiającym.</w:t>
      </w:r>
    </w:p>
    <w:p w14:paraId="72869629" w14:textId="77777777" w:rsidR="00B67264" w:rsidRDefault="00B67264" w:rsidP="00B67264">
      <w:pPr>
        <w:pStyle w:val="Akapitzlist"/>
        <w:ind w:left="0"/>
        <w:jc w:val="both"/>
        <w:divId w:val="115218999"/>
      </w:pPr>
      <w:r>
        <w:rPr>
          <w:rFonts w:ascii="Arial" w:eastAsia="Arial" w:hAnsi="Arial" w:cs="Arial"/>
          <w:color w:val="000000"/>
        </w:rPr>
        <w:t>4. Akceptacja harmonogramu ani uzgodnienie okna prac nie zmienia terminu końcowego i nie zwalnia Wykonawcy z odpowiedzialności. Wykonawca niezwłocznie zawiadomi o ryzyku opóźnienia, wskaże przyczynę, wpływ i plan naprawczy.</w:t>
      </w:r>
    </w:p>
    <w:p w14:paraId="303B9F34" w14:textId="77777777" w:rsidR="00B67264" w:rsidRDefault="00B67264" w:rsidP="00B67264">
      <w:pPr>
        <w:keepNext/>
        <w:spacing w:before="180" w:after="0"/>
        <w:jc w:val="center"/>
        <w:divId w:val="115218999"/>
        <w:rPr>
          <w:b/>
          <w:bCs/>
        </w:rPr>
      </w:pPr>
      <w:r>
        <w:rPr>
          <w:rFonts w:ascii="Arial" w:eastAsia="Arial" w:hAnsi="Arial" w:cs="Arial"/>
          <w:b/>
          <w:bCs/>
          <w:color w:val="000000"/>
        </w:rPr>
        <w:t>§ 5</w:t>
      </w:r>
    </w:p>
    <w:p w14:paraId="7A574E8D" w14:textId="77777777" w:rsidR="00B67264" w:rsidRPr="00545C78" w:rsidRDefault="00B67264" w:rsidP="00B67264">
      <w:pPr>
        <w:keepNext/>
        <w:spacing w:before="180" w:after="0"/>
        <w:jc w:val="center"/>
        <w:divId w:val="115218999"/>
        <w:rPr>
          <w:rFonts w:ascii="Arial" w:hAnsi="Arial" w:cs="Arial"/>
          <w:b/>
        </w:rPr>
      </w:pPr>
      <w:r>
        <w:rPr>
          <w:rFonts w:ascii="Arial" w:hAnsi="Arial" w:cs="Arial"/>
          <w:b/>
          <w:bCs/>
        </w:rPr>
        <w:t>Dostawa, montaż, uruchomienie i odbiory</w:t>
      </w:r>
    </w:p>
    <w:p w14:paraId="388FDC69" w14:textId="77777777" w:rsidR="00B67264"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highlight w:val="cyan"/>
        </w:rPr>
        <w:t>1. Realizacja podlega:</w:t>
      </w:r>
      <w:r>
        <w:rPr>
          <w:rFonts w:ascii="Arial" w:eastAsia="Arial" w:hAnsi="Arial" w:cs="Arial"/>
          <w:color w:val="000000"/>
        </w:rPr>
        <w:t xml:space="preserve"> </w:t>
      </w:r>
    </w:p>
    <w:p w14:paraId="764EA3FD" w14:textId="77777777" w:rsidR="00B67264"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t xml:space="preserve">1) odbiorowi ilościowemu dostawy; </w:t>
      </w:r>
    </w:p>
    <w:p w14:paraId="1B5E32D5" w14:textId="77777777" w:rsidR="00B67264"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t xml:space="preserve">2) odbiorowi technicznemu po montażu i konfiguracji; </w:t>
      </w:r>
    </w:p>
    <w:p w14:paraId="026D6E10" w14:textId="41F627B5" w:rsidR="00B67264" w:rsidRDefault="00B67264" w:rsidP="00B67264">
      <w:pPr>
        <w:pStyle w:val="Akapitzlist"/>
        <w:ind w:left="0"/>
        <w:jc w:val="both"/>
        <w:divId w:val="115218999"/>
      </w:pPr>
      <w:r>
        <w:rPr>
          <w:rFonts w:ascii="Arial" w:eastAsia="Arial" w:hAnsi="Arial" w:cs="Arial"/>
          <w:color w:val="000000"/>
        </w:rPr>
        <w:t>3) odbiorowi końcowemu po uruchomieniu, testach, szkoleniu, przekazaniu dokumentacji i usunięciu wad.</w:t>
      </w:r>
    </w:p>
    <w:p w14:paraId="3B241296" w14:textId="77777777" w:rsidR="00B67264" w:rsidRDefault="00B67264" w:rsidP="00B67264">
      <w:pPr>
        <w:pStyle w:val="Akapitzlist"/>
        <w:ind w:left="0"/>
        <w:jc w:val="both"/>
        <w:divId w:val="115218999"/>
      </w:pPr>
      <w:r>
        <w:rPr>
          <w:rFonts w:ascii="Arial" w:eastAsia="Arial" w:hAnsi="Arial" w:cs="Arial"/>
          <w:color w:val="000000"/>
          <w:highlight w:val="cyan"/>
        </w:rPr>
        <w:t>2. Odbiór ilościowy potwierdza wyłącznie liczbę paczek i urządzeń oraz widoczne uszkodzenia transportowe. Nie stanowi potwierdzenia zgodności parametrów, kompletności, sprawności ani odbioru końcowego i nie przenosi ryzyka przypadkowej utraty na Zamawiającego.</w:t>
      </w:r>
    </w:p>
    <w:p w14:paraId="71E9D5DD" w14:textId="77777777" w:rsidR="00B67264" w:rsidRDefault="00B67264" w:rsidP="00B67264">
      <w:pPr>
        <w:pStyle w:val="Akapitzlist"/>
        <w:ind w:left="0"/>
        <w:jc w:val="both"/>
        <w:divId w:val="115218999"/>
      </w:pPr>
      <w:r>
        <w:rPr>
          <w:rFonts w:ascii="Arial" w:eastAsia="Arial" w:hAnsi="Arial" w:cs="Arial"/>
          <w:color w:val="000000"/>
        </w:rPr>
        <w:t>3. Wykonawca zapewnia odpowiedni sprzęt rozładunkowy i podnośnikowy, zabezpieczenie miejsca, personel z wymaganymi kwalifikacjami oraz przestrzeganie przepisów BHP, przeciwpożarowych, elektroenergetycznych, transportowych i ochrony środowiska.</w:t>
      </w:r>
    </w:p>
    <w:p w14:paraId="32BE7A2B" w14:textId="77777777" w:rsidR="00B67264" w:rsidRPr="00BC04AF" w:rsidRDefault="00B67264" w:rsidP="00B67264">
      <w:pPr>
        <w:pStyle w:val="Akapitzlist"/>
        <w:ind w:left="0"/>
        <w:jc w:val="both"/>
        <w:divId w:val="115218999"/>
        <w:rPr>
          <w:highlight w:val="cyan"/>
        </w:rPr>
      </w:pPr>
      <w:r>
        <w:rPr>
          <w:rFonts w:ascii="Arial" w:eastAsia="Arial" w:hAnsi="Arial" w:cs="Arial"/>
          <w:color w:val="000000"/>
          <w:highlight w:val="cyan"/>
        </w:rPr>
        <w:t>4. Przed uruchomieniem Wykonawca przekaże plan prób i procedurę bezpiecznego przełączenia, obejmujące kryteria rozpoczęcia i przerwania, role, komunikację, zabezpieczenie odbiorów, przywrócenie zasilania, parametry obciążenia i czas próby. Rozpoczęcie testu wymaga akceptacji Zamawiającego.</w:t>
      </w:r>
    </w:p>
    <w:p w14:paraId="50619943" w14:textId="45D7945A" w:rsidR="00B67264" w:rsidRPr="00BC04AF" w:rsidRDefault="00B67264" w:rsidP="00B67264">
      <w:pPr>
        <w:pStyle w:val="Akapitzlist"/>
        <w:ind w:left="0"/>
        <w:jc w:val="both"/>
        <w:divId w:val="115218999"/>
        <w:rPr>
          <w:highlight w:val="cyan"/>
        </w:rPr>
      </w:pPr>
      <w:r>
        <w:rPr>
          <w:rFonts w:ascii="Arial" w:eastAsia="Arial" w:hAnsi="Arial" w:cs="Arial"/>
          <w:color w:val="000000"/>
          <w:highlight w:val="cyan"/>
        </w:rPr>
        <w:t xml:space="preserve">5. Odbiór UPS i akumulatorów wymaga co najmniej: sprawdzenia identyfikacji i parametrów, montażu, prawidłowej polaryzacji i połączeń, pomiaru napięć, testu baterii, testu pracy sieciowej i bateryjnej, sprawdzenia alarmów, interfejsów USB, RS232, </w:t>
        <w:lastRenderedPageBreak/>
        <w:t xml:space="preserve">Ethernet i SNMP - jeżeli są objęte dostawą - oraz przekazania raportu z konfiguracji i pomiarów.</w:t>
      </w:r>
    </w:p>
    <w:p w14:paraId="4B4190C8" w14:textId="77777777" w:rsidR="00B67264" w:rsidRDefault="00B67264" w:rsidP="00B67264">
      <w:pPr>
        <w:pStyle w:val="Akapitzlist"/>
        <w:ind w:left="0"/>
        <w:jc w:val="both"/>
        <w:divId w:val="115218999"/>
      </w:pPr>
      <w:r>
        <w:rPr>
          <w:rFonts w:ascii="Arial" w:eastAsia="Arial" w:hAnsi="Arial" w:cs="Arial"/>
          <w:color w:val="000000"/>
          <w:highlight w:val="cyan"/>
        </w:rPr>
        <w:t>6. Odbiór agregatu wymaga co najmniej: weryfikacji silnika, prądnicy, sterownika, paneli, obudowy, zbiornika, zabezpieczeń, wyposażenia i przyczepy; kontroli szczelności; sprawdzenia homologacji i oznaczeń; zimnego i automatycznego startu; pracy bez obciążenia oraz pod uzgodnionym obciążeniem; sprawdzenia napięć, częstotliwości, prądów, mocy, alarmów, zabezpieczeń, panelu gniazd, modułu GSM, komunikacji, pamięci zdarzeń i współpracy z SZR; a także prób wyłącznika awaryjnego i bezpiecznego zatrzymania.</w:t>
      </w:r>
    </w:p>
    <w:p w14:paraId="2D5C22A6" w14:textId="77777777" w:rsidR="00B67264" w:rsidRDefault="00B67264" w:rsidP="00B67264">
      <w:pPr>
        <w:pStyle w:val="Akapitzlist"/>
        <w:ind w:left="0"/>
        <w:jc w:val="both"/>
        <w:divId w:val="115218999"/>
      </w:pPr>
      <w:r>
        <w:rPr>
          <w:rFonts w:ascii="Arial" w:eastAsia="Arial" w:hAnsi="Arial" w:cs="Arial"/>
          <w:color w:val="000000"/>
        </w:rPr>
        <w:t>7. Wykonawca zapewni na własny koszt paliwo, płyny, materiały i aparaturę pomiarową niezbędne do uruchomienia i prób. Stan paliwa i płynów po zakończeniu prób zostanie odnotowany w protokole; transport, magazynowanie i tankowanie odbywają się zgodnie z prawem i instrukcjami bezpieczeństwa.</w:t>
      </w:r>
    </w:p>
    <w:p w14:paraId="42A9F38D" w14:textId="77777777" w:rsidR="00B67264" w:rsidRPr="00BC04AF" w:rsidRDefault="00B67264" w:rsidP="00B67264">
      <w:pPr>
        <w:pStyle w:val="Akapitzlist"/>
        <w:ind w:left="0"/>
        <w:jc w:val="both"/>
        <w:divId w:val="115218999"/>
        <w:rPr>
          <w:highlight w:val="cyan"/>
        </w:rPr>
      </w:pPr>
      <w:r>
        <w:rPr>
          <w:rFonts w:ascii="Arial" w:eastAsia="Arial" w:hAnsi="Arial" w:cs="Arial"/>
          <w:color w:val="000000"/>
          <w:highlight w:val="cyan"/>
        </w:rPr>
        <w:t>8. Aparatura użyta do pomiarów musi posiadać aktualne świadectwa wzorcowania albo sprawdzenia, jeżeli jest to wymagane dla wiarygodności pomiaru. Protokoły zawierają datę, osoby, przyrządy, warunki, wartości zmierzone, kryteria, wynik i stwierdzone odchylenia.</w:t>
      </w:r>
    </w:p>
    <w:p w14:paraId="0CF13960" w14:textId="77777777" w:rsidR="00B67264" w:rsidRPr="00E034A3" w:rsidRDefault="00B67264" w:rsidP="00B67264">
      <w:pPr>
        <w:pStyle w:val="Akapitzlist"/>
        <w:ind w:left="0"/>
        <w:jc w:val="both"/>
        <w:divId w:val="115218999"/>
        <w:rPr>
          <w:b/>
        </w:rPr>
      </w:pPr>
      <w:r>
        <w:rPr>
          <w:rFonts w:ascii="Arial" w:eastAsia="Arial" w:hAnsi="Arial" w:cs="Arial"/>
          <w:color w:val="000000"/>
          <w:highlight w:val="cyan"/>
        </w:rPr>
        <w:t>9. Najpóźniej przy zgłoszeniu do odbioru końcowego Wykonawca przekaże komplet dokumentów, w szczególności: wykaz urządzeń i numerów seryjnych; deklaracje zgodności i oznaczenia CE; DTR i instrukcje; schematy połączeń i nastaw; protokoły pomiarów i prób; dokumenty gwarancyjne i serwisowe; dokumenty homologacyjne agregatu i przyczepy; dokumenty emisji spalin i homologacji typu silnika, jeżeli mają zastosowanie; dane zużycia paliwa i poziomu mocy akustycznej; dokumentację DNSH; dokumenty legalnego zagospodarowania odpadów, jeżeli mają zastosowanie.</w:t>
      </w:r>
    </w:p>
    <w:p w14:paraId="1D32C07D" w14:textId="77777777" w:rsidR="00B67264" w:rsidRPr="00E034A3" w:rsidRDefault="00B67264" w:rsidP="00B67264">
      <w:pPr>
        <w:pStyle w:val="Akapitzlist"/>
        <w:ind w:left="0"/>
        <w:jc w:val="both"/>
        <w:divId w:val="115218999"/>
        <w:rPr>
          <w:b/>
        </w:rPr>
      </w:pPr>
      <w:r>
        <w:rPr>
          <w:rFonts w:ascii="Arial" w:eastAsia="Arial" w:hAnsi="Arial" w:cs="Arial"/>
          <w:color w:val="000000"/>
        </w:rPr>
        <w:t>10. Wykonawca przeprowadzi instruktaż co najmniej dla osób wskazanych przez Zamawiającego, obejmujący bezpieczny transport i ustawienie agregatu, uruchomienie, obsługę sterownika i SZR, alarmy, testy okresowe, tankowanie, uziemienie, wyłączenie awaryjne, obsługę UPS, wymianę akumulatorów, zgłoszenia serwisowe i czynności użytkownika wymagane dla zachowania gwarancji.</w:t>
      </w:r>
    </w:p>
    <w:p w14:paraId="3F0F401F" w14:textId="77777777" w:rsidR="00B67264" w:rsidRPr="00BC04AF" w:rsidRDefault="00B67264" w:rsidP="00B67264">
      <w:pPr>
        <w:pStyle w:val="Akapitzlist"/>
        <w:ind w:left="0"/>
        <w:jc w:val="both"/>
        <w:divId w:val="115218999"/>
        <w:rPr>
          <w:b/>
          <w:highlight w:val="cyan"/>
        </w:rPr>
      </w:pPr>
      <w:r>
        <w:rPr>
          <w:rFonts w:ascii="Arial" w:eastAsia="Arial" w:hAnsi="Arial" w:cs="Arial"/>
          <w:color w:val="000000"/>
          <w:highlight w:val="cyan"/>
        </w:rPr>
        <w:t xml:space="preserve">11. Wykonawca zgłasza gotowość do odbioru końcowego w formie dokumentowej wraz z kompletem dokumentów i wykazem spełnionych wymagań OPZ. Zgłoszenie niekompletne </w:t>
        <w:lastRenderedPageBreak/>
        <w:t>nie rozpoczyna terminu weryfikacji. Zamawiający w 5 dni roboczych podpisze protokół albo przekaże wykaz wad i braków.</w:t>
      </w:r>
    </w:p>
    <w:p w14:paraId="471BAE64" w14:textId="77777777" w:rsidR="00B67264" w:rsidRPr="00E034A3" w:rsidRDefault="00B67264" w:rsidP="00B67264">
      <w:pPr>
        <w:pStyle w:val="Akapitzlist"/>
        <w:ind w:left="0"/>
        <w:jc w:val="both"/>
        <w:divId w:val="115218999"/>
        <w:rPr>
          <w:b/>
        </w:rPr>
      </w:pPr>
      <w:r>
        <w:rPr>
          <w:rFonts w:ascii="Arial" w:eastAsia="Arial" w:hAnsi="Arial" w:cs="Arial"/>
          <w:color w:val="000000"/>
          <w:highlight w:val="cyan"/>
        </w:rPr>
        <w:t>12. Wada istotna, brak wymaganego dokumentu, homologacji, funkcji, wyposażenia lub pozytywnej próby uprawnia do odmowy odbioru. Wykonawca usunie wady w terminie wyznaczonym przez Zamawiającego, co do zasady nie dłuższym niż 5 dni roboczych. Brak odpowiedzi Zamawiającego nie oznacza odbioru milczącego.</w:t>
      </w:r>
    </w:p>
    <w:p w14:paraId="0BFE16F6" w14:textId="77777777" w:rsidR="00B67264" w:rsidRPr="00E034A3" w:rsidRDefault="00B67264" w:rsidP="00B67264">
      <w:pPr>
        <w:pStyle w:val="Akapitzlist"/>
        <w:ind w:left="0"/>
        <w:jc w:val="both"/>
        <w:divId w:val="115218999"/>
        <w:rPr>
          <w:b/>
        </w:rPr>
      </w:pPr>
      <w:r>
        <w:rPr>
          <w:rFonts w:ascii="Arial" w:eastAsia="Arial" w:hAnsi="Arial" w:cs="Arial"/>
          <w:color w:val="000000"/>
        </w:rPr>
        <w:t>13. Podpisanie protokołu nie wyłącza odpowiedzialności za wady ukryte, niezgodność parametrów, nieprawidłowe nastawy, brak wymaganych funkcji, naruszenie praw osób trzecich ani nienależyte wykonanie ujawnione po odbiorze.</w:t>
      </w:r>
    </w:p>
    <w:p w14:paraId="2DC38CAC" w14:textId="77777777" w:rsidR="00B67264" w:rsidRPr="0052287C" w:rsidRDefault="00B67264" w:rsidP="00B67264">
      <w:pPr>
        <w:pStyle w:val="Akapitzlist"/>
        <w:ind w:left="0"/>
        <w:jc w:val="both"/>
        <w:divId w:val="115218999"/>
        <w:rPr>
          <w:b/>
        </w:rPr>
      </w:pPr>
    </w:p>
    <w:p w14:paraId="41F869E4" w14:textId="77777777" w:rsidR="00B67264" w:rsidRDefault="00B67264" w:rsidP="00B67264">
      <w:pPr>
        <w:keepNext/>
        <w:spacing w:before="180" w:after="0"/>
        <w:jc w:val="center"/>
        <w:divId w:val="115218999"/>
        <w:rPr>
          <w:b/>
          <w:bCs/>
        </w:rPr>
      </w:pPr>
      <w:r>
        <w:rPr>
          <w:rFonts w:ascii="Arial" w:eastAsia="Arial" w:hAnsi="Arial" w:cs="Arial"/>
          <w:b/>
          <w:bCs/>
          <w:color w:val="000000"/>
        </w:rPr>
        <w:t>§ 6</w:t>
      </w:r>
    </w:p>
    <w:p w14:paraId="72032DA3" w14:textId="77777777" w:rsidR="00B67264" w:rsidRPr="00545C78" w:rsidRDefault="00B67264" w:rsidP="00B67264">
      <w:pPr>
        <w:keepNext/>
        <w:spacing w:before="180" w:after="0"/>
        <w:jc w:val="center"/>
        <w:divId w:val="115218999"/>
        <w:rPr>
          <w:rFonts w:ascii="Arial" w:hAnsi="Arial" w:cs="Arial"/>
          <w:b/>
          <w:bCs/>
        </w:rPr>
      </w:pPr>
      <w:r>
        <w:rPr>
          <w:rFonts w:ascii="Arial" w:hAnsi="Arial" w:cs="Arial"/>
          <w:b/>
          <w:bCs/>
        </w:rPr>
        <w:t>Wynagrodzenie i rozliczenie</w:t>
      </w:r>
    </w:p>
    <w:p w14:paraId="7EFAAFEF" w14:textId="77777777" w:rsidR="00B67264" w:rsidRPr="00545C78" w:rsidRDefault="00B67264" w:rsidP="00B67264">
      <w:pPr>
        <w:spacing w:before="0" w:after="0"/>
        <w:divId w:val="115218999"/>
      </w:pPr>
      <w:r>
        <w:rPr>
          <w:rFonts w:ascii="Arial" w:hAnsi="Arial" w:cs="Arial"/>
          <w:color w:val="000000"/>
        </w:rPr>
        <w:t>1. Za należyte wykonanie Umowy Zamawiający zapłaci wynagrodzenie ryczałtowe: …………… zł netto, VAT …………… zł, razem …………… zł brutto (słownie brutto: ………………………………………………………………………………), zgodnie z Formularzem Oferty i Formularzem Cenowym dla Części I.</w:t>
      </w:r>
    </w:p>
    <w:p w14:paraId="723C6F6A" w14:textId="77777777" w:rsidR="00B67264" w:rsidRPr="00E034A3" w:rsidRDefault="00B67264" w:rsidP="00B67264">
      <w:pPr>
        <w:pStyle w:val="Akapitzlist"/>
        <w:spacing w:before="0" w:after="0"/>
        <w:ind w:left="0"/>
        <w:jc w:val="both"/>
        <w:divId w:val="115218999"/>
      </w:pPr>
      <w:r>
        <w:rPr>
          <w:rFonts w:ascii="Arial" w:eastAsia="Arial" w:hAnsi="Arial" w:cs="Arial"/>
          <w:color w:val="000000"/>
        </w:rPr>
        <w:t>2. Wynagrodzenie obejmuje wszystkie koszty kompletnego wykonania, w tym urządzenia, akumulatory, osprzęt, przyczepę, oprogramowanie i licencje, transport, ubezpieczenie, rozładunek, montaż, połączenia, konfigurację, integrację, uruchomienie, paliwo i materiały do prób, pomiary, instruktaż, dokumentację, homologacje, gwarancję, serwis i przeglądy objęte Umową, prawa własności intelektualnej, odbiór opakowań i odpadów, podatki, opłaty oraz obowiązki KPO i DNSH.</w:t>
      </w:r>
    </w:p>
    <w:p w14:paraId="138B1EA3" w14:textId="77777777" w:rsidR="00B67264" w:rsidRPr="00E034A3" w:rsidRDefault="00B67264" w:rsidP="00B67264">
      <w:pPr>
        <w:pStyle w:val="Akapitzlist"/>
        <w:ind w:left="0"/>
        <w:jc w:val="both"/>
        <w:divId w:val="115218999"/>
      </w:pPr>
      <w:r>
        <w:rPr>
          <w:rFonts w:ascii="Arial" w:eastAsia="Arial" w:hAnsi="Arial" w:cs="Arial"/>
          <w:color w:val="000000"/>
        </w:rPr>
        <w:t>3. Podstawą wystawienia jednej faktury końcowej jest protokół odbioru końcowego bez zastrzeżeń, potwierdzający wykonanie wszystkich trzech pozycji Formularza Cenowego. Zamawiający nie przewiduje zaliczki ani faktur częściowych.</w:t>
      </w:r>
    </w:p>
    <w:p w14:paraId="5B2300B2" w14:textId="77777777" w:rsidR="00B67264" w:rsidRPr="00E034A3" w:rsidRDefault="00B67264" w:rsidP="00B67264">
      <w:pPr>
        <w:pStyle w:val="Akapitzlist"/>
        <w:ind w:left="0"/>
        <w:jc w:val="both"/>
        <w:divId w:val="115218999"/>
      </w:pPr>
      <w:r>
        <w:rPr>
          <w:rFonts w:ascii="Arial" w:eastAsia="Arial" w:hAnsi="Arial" w:cs="Arial"/>
          <w:color w:val="000000"/>
        </w:rPr>
        <w:t>4. Termin zapłaty wynosi 30 dni od doręczenia prawidłowo wystawionej faktury wraz z wymaganym protokołem. Za dzień zapłaty uważa się dzień obciążenia rachunku Zamawiającego.</w:t>
      </w:r>
    </w:p>
    <w:p w14:paraId="68DE9051" w14:textId="77777777" w:rsidR="00B67264" w:rsidRPr="00684121" w:rsidRDefault="00B67264" w:rsidP="00B67264">
      <w:pPr>
        <w:pStyle w:val="Akapitzlist"/>
        <w:ind w:left="0"/>
        <w:jc w:val="both"/>
        <w:divId w:val="115218999"/>
      </w:pPr>
      <w:r>
        <w:rPr>
          <w:rFonts w:ascii="Arial" w:eastAsia="Arial" w:hAnsi="Arial" w:cs="Arial"/>
          <w:color w:val="000000"/>
        </w:rPr>
        <w:t>5. Faktura wskazuje numer Umowy, Część I, nazwę postępowania, nazwę projektu „Cyberbezpieczne Wodociągi”, numer umowy o powierzenie grantu oraz wyodrębnia wartości netto, VAT i brutto zgodnie z trzema pozycjami Formularza Cenowego.</w:t>
      </w:r>
    </w:p>
    <w:p w14:paraId="3D536398" w14:textId="77777777" w:rsidR="00B67264" w:rsidRPr="00E034A3" w:rsidRDefault="00B67264" w:rsidP="00B67264">
      <w:pPr>
        <w:pStyle w:val="Akapitzlist"/>
        <w:ind w:left="0"/>
        <w:jc w:val="both"/>
        <w:divId w:val="115218999"/>
      </w:pPr>
      <w:r>
        <w:rPr>
          <w:rFonts w:ascii="Arial" w:eastAsia="Arial" w:hAnsi="Arial" w:cs="Arial"/>
          <w:color w:val="000000"/>
        </w:rPr>
        <w:lastRenderedPageBreak/>
        <w:t>6. Zamawiający może zastosować mechanizm podzielonej płatności. Rachunek wskazany na fakturze musi spełniać wymagania prawa, w tym figurować w wykazie podatników VAT, jeżeli ma to zastosowanie. Faktury ustrukturyzowane wystawia się przy użyciu KSeF w przypadkach i terminach wynikających z prawa.</w:t>
      </w:r>
    </w:p>
    <w:p w14:paraId="432094D6" w14:textId="77777777" w:rsidR="00B67264" w:rsidRPr="00E034A3" w:rsidRDefault="00B67264" w:rsidP="00B67264">
      <w:pPr>
        <w:pStyle w:val="Akapitzlist"/>
        <w:ind w:left="0"/>
        <w:jc w:val="both"/>
        <w:divId w:val="115218999"/>
      </w:pPr>
      <w:r>
        <w:rPr>
          <w:rFonts w:ascii="Arial" w:eastAsia="Arial" w:hAnsi="Arial" w:cs="Arial"/>
          <w:color w:val="000000"/>
        </w:rPr>
        <w:t>7. Nieprawidłowa faktura albo brak wymaganych załączników wstrzymuje bieg terminu płatności do usunięcia braków, bez odsetek za okres wynikający z przyczyn leżących po stronie Wykonawcy.</w:t>
      </w:r>
    </w:p>
    <w:p w14:paraId="53FAAEAE" w14:textId="77777777" w:rsidR="00B67264" w:rsidRPr="00E034A3" w:rsidRDefault="00B67264" w:rsidP="00B67264">
      <w:pPr>
        <w:pStyle w:val="Akapitzlist"/>
        <w:ind w:left="0"/>
        <w:jc w:val="both"/>
        <w:divId w:val="115218999"/>
      </w:pPr>
      <w:r>
        <w:rPr>
          <w:rFonts w:ascii="Arial" w:eastAsia="Arial" w:hAnsi="Arial" w:cs="Arial"/>
          <w:color w:val="000000"/>
        </w:rPr>
        <w:t>8. Wynagrodzenie netto jest stałe. Umowa podstawowa jest zawierana na okres nieprzekraczający 6 miesięcy, dlatego art. 439 Pzp nie ma zastosowania, z zastrzeżeniem bezwzględnie obowiązujących przepisów.</w:t>
      </w:r>
    </w:p>
    <w:p w14:paraId="530C3A5A" w14:textId="77777777" w:rsidR="00B67264" w:rsidRDefault="00B67264" w:rsidP="00B67264">
      <w:pPr>
        <w:keepNext/>
        <w:spacing w:before="180" w:after="0"/>
        <w:jc w:val="center"/>
        <w:divId w:val="115218999"/>
        <w:rPr>
          <w:b/>
          <w:bCs/>
        </w:rPr>
      </w:pPr>
      <w:r>
        <w:rPr>
          <w:rFonts w:ascii="Arial" w:eastAsia="Arial" w:hAnsi="Arial" w:cs="Arial"/>
          <w:b/>
          <w:bCs/>
          <w:color w:val="000000"/>
        </w:rPr>
        <w:t>§ 7</w:t>
      </w:r>
    </w:p>
    <w:p w14:paraId="1727732D" w14:textId="77777777" w:rsidR="00B67264" w:rsidRPr="003D254F" w:rsidRDefault="00B67264" w:rsidP="00B67264">
      <w:pPr>
        <w:pStyle w:val="Normalny4"/>
        <w:keepNext/>
        <w:spacing w:before="180" w:after="0"/>
        <w:jc w:val="center"/>
        <w:divId w:val="115218999"/>
        <w:rPr>
          <w:b/>
          <w:bCs/>
        </w:rPr>
      </w:pPr>
      <w:r>
        <w:rPr>
          <w:b/>
          <w:bCs/>
        </w:rPr>
        <w:t>Podwykonawcy i podmioty udostępniające zasoby</w:t>
      </w:r>
    </w:p>
    <w:p w14:paraId="5F7A4F13" w14:textId="77777777" w:rsidR="00B67264" w:rsidRPr="00E034A3" w:rsidRDefault="00B67264" w:rsidP="00B67264">
      <w:pPr>
        <w:pStyle w:val="Akapitzlist"/>
        <w:ind w:left="0"/>
        <w:jc w:val="both"/>
        <w:divId w:val="115218999"/>
        <w:rPr>
          <w:b/>
        </w:rPr>
      </w:pPr>
      <w:r>
        <w:rPr>
          <w:rFonts w:ascii="Arial" w:eastAsia="Arial" w:hAnsi="Arial" w:cs="Arial"/>
          <w:color w:val="000000"/>
        </w:rPr>
        <w:t>1. Wykonawca może powierzyć podwykonawcy zakres wskazany w ofercie, pozostając odpowiedzialnym za jego działania i zaniechania jak za własne. Zmiana zakresu podwykonawstwa nie może naruszać SWZ, oferty ani warunków udostępnienia zasobów.</w:t>
      </w:r>
    </w:p>
    <w:p w14:paraId="723881E9" w14:textId="77777777" w:rsidR="00B67264" w:rsidRPr="00E034A3" w:rsidRDefault="00B67264" w:rsidP="00B67264">
      <w:pPr>
        <w:pStyle w:val="Akapitzlist"/>
        <w:ind w:left="0"/>
        <w:jc w:val="both"/>
        <w:divId w:val="115218999"/>
        <w:rPr>
          <w:b/>
        </w:rPr>
      </w:pPr>
      <w:r>
        <w:rPr>
          <w:rFonts w:ascii="Arial" w:eastAsia="Arial" w:hAnsi="Arial" w:cs="Arial"/>
          <w:color w:val="000000"/>
        </w:rPr>
        <w:t>2. Przed dopuszczeniem podwykonawcy Wykonawca przekaże jego dane, zakres czynności, listę personelu, kwalifikacje wymagane dla prac oraz podstawę dostępu do obiektów, systemów lub informacji. Zamawiający może odmówić dostępu osobie niespełniającej wymagań bezpieczeństwa, BHP lub kwalifikacji.</w:t>
      </w:r>
    </w:p>
    <w:p w14:paraId="7CDCCB11" w14:textId="77777777" w:rsidR="00B67264" w:rsidRPr="00E034A3" w:rsidRDefault="00B67264" w:rsidP="00B67264">
      <w:pPr>
        <w:pStyle w:val="Akapitzlist"/>
        <w:ind w:left="0"/>
        <w:jc w:val="both"/>
        <w:divId w:val="115218999"/>
        <w:rPr>
          <w:b/>
        </w:rPr>
      </w:pPr>
      <w:r>
        <w:rPr>
          <w:rFonts w:ascii="Arial" w:eastAsia="Arial" w:hAnsi="Arial" w:cs="Arial"/>
          <w:color w:val="000000"/>
        </w:rPr>
        <w:t>3. Jeżeli Wykonawca polegał na zasobach podmiotu trzeciego, zapewnia jego rzeczywisty udział i dostępność zasobów w zakresie wynikającym ze zobowiązania. Zmiana albo rezygnacja z takiego podmiotu wymaga wykazania spełnienia warunków zgodnie z art. 122 Pzp.</w:t>
      </w:r>
    </w:p>
    <w:p w14:paraId="3D673C18" w14:textId="77777777" w:rsidR="00B67264" w:rsidRPr="00765B0E" w:rsidRDefault="00B67264" w:rsidP="00B67264">
      <w:pPr>
        <w:pStyle w:val="Akapitzlist"/>
        <w:ind w:left="0"/>
        <w:jc w:val="both"/>
        <w:divId w:val="115218999"/>
        <w:rPr>
          <w:b/>
        </w:rPr>
      </w:pPr>
      <w:r>
        <w:rPr>
          <w:rFonts w:ascii="Arial" w:eastAsia="Arial" w:hAnsi="Arial" w:cs="Arial"/>
          <w:color w:val="000000"/>
        </w:rPr>
        <w:t>4. Wykonawca przeniesie na podwykonawców obowiązki poufności, cyberbezpieczeństwa, bezpieczeństwa pracy, DNSH, sankcji, kontroli, dokumentacji i dostawcy wysokiego ryzyka w zakresie odpowiadającym ich czynnościom.</w:t>
      </w:r>
    </w:p>
    <w:p w14:paraId="3C79345E" w14:textId="77777777" w:rsidR="00B67264" w:rsidRPr="00765B0E" w:rsidRDefault="00B67264" w:rsidP="00B67264">
      <w:pPr>
        <w:pStyle w:val="Akapitzlist"/>
        <w:ind w:left="0"/>
        <w:jc w:val="both"/>
        <w:divId w:val="115218999"/>
        <w:rPr>
          <w:b/>
        </w:rPr>
      </w:pPr>
      <w:r>
        <w:rPr>
          <w:rFonts w:ascii="Arial" w:eastAsia="Arial" w:hAnsi="Arial" w:cs="Arial"/>
          <w:color w:val="000000"/>
        </w:rPr>
        <w:t>5. Podwykonawca wykonujący prace elektroenergetyczne, uruchomienie albo serwis musi posiadać osoby, uprawnienia, autoryzacje i ubezpieczenie wymagane dla danego zakresu. Wykonawca przedstawi dokumenty na żądanie Zamawiającego.</w:t>
      </w:r>
    </w:p>
    <w:p w14:paraId="10DAD736" w14:textId="77777777" w:rsidR="00B67264" w:rsidRPr="0052287C" w:rsidRDefault="00B67264" w:rsidP="00B67264">
      <w:pPr>
        <w:pStyle w:val="Akapitzlist"/>
        <w:ind w:left="0"/>
        <w:jc w:val="both"/>
        <w:divId w:val="115218999"/>
        <w:rPr>
          <w:b/>
        </w:rPr>
      </w:pPr>
      <w:r>
        <w:rPr>
          <w:rFonts w:ascii="Arial" w:eastAsia="Arial" w:hAnsi="Arial" w:cs="Arial"/>
          <w:color w:val="000000"/>
        </w:rPr>
        <w:lastRenderedPageBreak/>
        <w:t>6. Wykonawcy wspólnie ubiegający się o zamówienie odpowiadają solidarnie za wykonanie Umowy.</w:t>
      </w:r>
    </w:p>
    <w:p w14:paraId="367EFD06" w14:textId="77777777" w:rsidR="00B67264" w:rsidRDefault="00B67264" w:rsidP="00B67264">
      <w:pPr>
        <w:keepNext/>
        <w:spacing w:before="180" w:after="0"/>
        <w:jc w:val="center"/>
        <w:divId w:val="115218999"/>
        <w:rPr>
          <w:b/>
          <w:bCs/>
        </w:rPr>
      </w:pPr>
      <w:r>
        <w:rPr>
          <w:rFonts w:ascii="Arial" w:eastAsia="Arial" w:hAnsi="Arial" w:cs="Arial"/>
          <w:b/>
          <w:bCs/>
          <w:color w:val="000000"/>
        </w:rPr>
        <w:t>§ 8</w:t>
      </w:r>
    </w:p>
    <w:p w14:paraId="40BD90D1" w14:textId="77777777" w:rsidR="00B67264" w:rsidRPr="00BD2972" w:rsidRDefault="00B67264" w:rsidP="00B67264">
      <w:pPr>
        <w:keepNext/>
        <w:spacing w:before="180" w:after="0"/>
        <w:jc w:val="center"/>
        <w:divId w:val="115218999"/>
        <w:rPr>
          <w:rFonts w:ascii="Arial" w:hAnsi="Arial" w:cs="Arial"/>
          <w:b/>
          <w:bCs/>
        </w:rPr>
      </w:pPr>
      <w:r>
        <w:rPr>
          <w:rFonts w:ascii="Arial" w:hAnsi="Arial" w:cs="Arial"/>
          <w:b/>
          <w:bCs/>
        </w:rPr>
        <w:t>Obowiązki Wykonawcy i personelu</w:t>
      </w:r>
    </w:p>
    <w:p w14:paraId="43698043" w14:textId="77777777" w:rsidR="00B67264" w:rsidRPr="00E2273E" w:rsidRDefault="00B67264" w:rsidP="00B67264">
      <w:pPr>
        <w:pStyle w:val="Default"/>
        <w:spacing w:line="360" w:lineRule="auto"/>
        <w:jc w:val="both"/>
        <w:divId w:val="115218999"/>
        <w:rPr>
          <w:rFonts w:ascii="Arial" w:hAnsi="Arial" w:cs="Arial"/>
        </w:rPr>
      </w:pPr>
      <w:r>
        <w:rPr>
          <w:rFonts w:ascii="Arial" w:eastAsia="Arial" w:hAnsi="Arial" w:cs="Arial"/>
        </w:rPr>
        <w:t>1. Wykonawca wykona Umowę z należytą starannością profesjonalisty, zgodnie z prawem, SWZ, OPZ, ofertą, dokumentacją producentów, normami i zasadami sztuki elektroenergetycznej, mechanicznej, transportowej i cyberbezpieczeństwa.</w:t>
      </w:r>
    </w:p>
    <w:p w14:paraId="416A581E" w14:textId="77777777" w:rsidR="00B67264" w:rsidRPr="00E2273E" w:rsidRDefault="00B67264" w:rsidP="00B67264">
      <w:pPr>
        <w:pStyle w:val="Default"/>
        <w:spacing w:line="360" w:lineRule="auto"/>
        <w:jc w:val="both"/>
        <w:divId w:val="115218999"/>
        <w:rPr>
          <w:rFonts w:ascii="Arial" w:hAnsi="Arial" w:cs="Arial"/>
        </w:rPr>
      </w:pPr>
      <w:r>
        <w:rPr>
          <w:rFonts w:ascii="Arial" w:eastAsia="Arial" w:hAnsi="Arial" w:cs="Arial"/>
        </w:rPr>
        <w:t>2. Wykonawca utrzyma przez cały okres realizacji co najmniej jedną osobę odpowiedzialną za uruchomienie i serwis agregatu oraz urządzeń UPS, spełniającą wymagania określone w pkt 16.1.2 SWZ, wskazaną w Wykazie osób (kod I-1).</w:t>
      </w:r>
    </w:p>
    <w:p w14:paraId="27C33F35" w14:textId="77777777" w:rsidR="00B67264" w:rsidRPr="00E2273E" w:rsidRDefault="00B67264" w:rsidP="00B67264">
      <w:pPr>
        <w:pStyle w:val="Default"/>
        <w:spacing w:line="360" w:lineRule="auto"/>
        <w:jc w:val="both"/>
        <w:divId w:val="115218999"/>
        <w:rPr>
          <w:rFonts w:ascii="Arial" w:hAnsi="Arial" w:cs="Arial"/>
        </w:rPr>
      </w:pPr>
      <w:r>
        <w:rPr>
          <w:rFonts w:ascii="Arial" w:eastAsia="Arial" w:hAnsi="Arial" w:cs="Arial"/>
        </w:rPr>
        <w:t>3. Czynności wymagające kwalifikacji wykonują osoby posiadające ważne świadectwa kwalifikacyjne, uprawnienia, szkolenia i autoryzacje odpowiednie do napięcia, rodzaju urządzenia, transportu, montażu, pomiarów i serwisu. Dokumenty zostaną okazane przed rozpoczęciem czynności albo na żądanie Zamawiającego.</w:t>
      </w:r>
    </w:p>
    <w:p w14:paraId="085C9299" w14:textId="77777777" w:rsidR="00B67264" w:rsidRPr="00E2273E" w:rsidRDefault="00B67264" w:rsidP="00B67264">
      <w:pPr>
        <w:pStyle w:val="Default"/>
        <w:spacing w:line="360" w:lineRule="auto"/>
        <w:jc w:val="both"/>
        <w:divId w:val="115218999"/>
        <w:rPr>
          <w:rFonts w:ascii="Arial" w:hAnsi="Arial" w:cs="Arial"/>
        </w:rPr>
      </w:pPr>
      <w:r>
        <w:rPr>
          <w:rFonts w:ascii="Arial" w:eastAsia="Arial" w:hAnsi="Arial" w:cs="Arial"/>
        </w:rPr>
        <w:t>4. Wykonawca wyznaczy kierownika projektu odpowiedzialnego za harmonogram, logistykę, bezpieczeństwo, koordynację prac, zarządzanie ryzykiem, dokumentację i odbiory.</w:t>
      </w:r>
    </w:p>
    <w:p w14:paraId="6270AFDA" w14:textId="77777777" w:rsidR="00B67264" w:rsidRPr="00E2273E" w:rsidRDefault="00B67264" w:rsidP="00B67264">
      <w:pPr>
        <w:pStyle w:val="Default"/>
        <w:spacing w:line="360" w:lineRule="auto"/>
        <w:jc w:val="both"/>
        <w:divId w:val="115218999"/>
        <w:rPr>
          <w:rFonts w:ascii="Arial" w:hAnsi="Arial" w:cs="Arial"/>
        </w:rPr>
      </w:pPr>
      <w:r>
        <w:rPr>
          <w:rFonts w:ascii="Arial" w:eastAsia="Arial" w:hAnsi="Arial" w:cs="Arial"/>
        </w:rPr>
        <w:t>5. Zmiana osoby wskazanej na potwierdzenie warunku wymaga uprzedniej zgody Zamawiającego oraz osoby o kwalifikacjach i doświadczeniu nie niższych. Nagła nieobecność nie zwalnia z terminów.</w:t>
      </w:r>
    </w:p>
    <w:p w14:paraId="181727D9" w14:textId="77777777" w:rsidR="00B67264" w:rsidRPr="00E2273E" w:rsidRDefault="00B67264" w:rsidP="00B67264">
      <w:pPr>
        <w:pStyle w:val="Default"/>
        <w:spacing w:line="360" w:lineRule="auto"/>
        <w:jc w:val="both"/>
        <w:divId w:val="115218999"/>
        <w:rPr>
          <w:rFonts w:ascii="Arial" w:hAnsi="Arial" w:cs="Arial"/>
        </w:rPr>
      </w:pPr>
      <w:r>
        <w:rPr>
          <w:rFonts w:ascii="Arial" w:eastAsia="Arial" w:hAnsi="Arial" w:cs="Arial"/>
        </w:rPr>
        <w:t>6. Wykonawca zabezpieczy mienie i infrastrukturę Zamawiającego, miejsce prac oraz drogi transportu; odpowiada za szkody, zabrudzenia, uszkodzenia nawierzchni, budynków, instalacji, szaf, urządzeń i sieci powstałe z przyczyn, za które odpowiada, oraz przywróci stan poprzedni.</w:t>
      </w:r>
    </w:p>
    <w:p w14:paraId="4B6067A7" w14:textId="77777777" w:rsidR="00B67264" w:rsidRPr="00E2273E" w:rsidRDefault="00B67264" w:rsidP="00B67264">
      <w:pPr>
        <w:pStyle w:val="Default"/>
        <w:spacing w:line="360" w:lineRule="auto"/>
        <w:jc w:val="both"/>
        <w:divId w:val="115218999"/>
        <w:rPr>
          <w:rFonts w:ascii="Arial" w:hAnsi="Arial" w:cs="Arial"/>
        </w:rPr>
      </w:pPr>
      <w:r>
        <w:rPr>
          <w:rFonts w:ascii="Arial" w:eastAsia="Arial" w:hAnsi="Arial" w:cs="Arial"/>
        </w:rPr>
        <w:t>7. Wykonawca prowadzi dziennik prac, rejestr zmian konfiguracji, protokoły pomiarów, rejestr ryzyk i decyzji oraz przekazuje Zamawiającemu co najmniej cotygodniową informację o postępie, przeszkodach i działaniach naprawczych.</w:t>
      </w:r>
    </w:p>
    <w:p w14:paraId="4C7557DF" w14:textId="77777777" w:rsidR="00B67264" w:rsidRPr="00E2273E" w:rsidRDefault="00B67264" w:rsidP="00B67264">
      <w:pPr>
        <w:pStyle w:val="Default"/>
        <w:spacing w:line="360" w:lineRule="auto"/>
        <w:jc w:val="both"/>
        <w:divId w:val="115218999"/>
        <w:rPr>
          <w:rFonts w:ascii="Arial" w:hAnsi="Arial" w:cs="Arial"/>
        </w:rPr>
      </w:pPr>
      <w:r>
        <w:rPr>
          <w:rFonts w:ascii="Arial" w:eastAsia="Arial" w:hAnsi="Arial" w:cs="Arial"/>
        </w:rPr>
        <w:t>8. Wykonawca niezwłocznie zgłosi wadę bezpieczeństwa, incydent, konflikt interesów, utratę autoryzacji, zagrożenie terminu, ryzyko środowiskowe albo okoliczność wpływającą na kwalifikowalność lub trwałość efektu projektu.</w:t>
      </w:r>
    </w:p>
    <w:p w14:paraId="4CB8D68F" w14:textId="77777777" w:rsidR="00B67264" w:rsidRDefault="00B67264" w:rsidP="00B67264">
      <w:pPr>
        <w:keepNext/>
        <w:spacing w:before="180" w:after="0"/>
        <w:jc w:val="center"/>
        <w:divId w:val="115218999"/>
        <w:rPr>
          <w:b/>
          <w:bCs/>
        </w:rPr>
      </w:pPr>
      <w:r>
        <w:rPr>
          <w:rFonts w:ascii="Arial" w:eastAsia="Arial" w:hAnsi="Arial" w:cs="Arial"/>
          <w:b/>
          <w:bCs/>
          <w:color w:val="000000"/>
        </w:rPr>
        <w:lastRenderedPageBreak/>
        <w:t>§ 9</w:t>
      </w:r>
    </w:p>
    <w:p w14:paraId="6A0C0FE7" w14:textId="77777777" w:rsidR="00B67264" w:rsidRPr="00E2273E" w:rsidRDefault="00B67264" w:rsidP="00B67264">
      <w:pPr>
        <w:keepNext/>
        <w:spacing w:before="180"/>
        <w:jc w:val="center"/>
        <w:divId w:val="115218999"/>
        <w:rPr>
          <w:rFonts w:ascii="Arial" w:hAnsi="Arial" w:cs="Arial"/>
        </w:rPr>
      </w:pPr>
      <w:r>
        <w:rPr>
          <w:rFonts w:ascii="Arial" w:hAnsi="Arial" w:cs="Arial"/>
          <w:b/>
          <w:bCs/>
        </w:rPr>
        <w:t>Współdziałanie Zamawiającego</w:t>
      </w:r>
    </w:p>
    <w:p w14:paraId="6BCAF698" w14:textId="77777777" w:rsidR="00B67264" w:rsidRPr="00773BBA" w:rsidRDefault="00B67264" w:rsidP="00B67264">
      <w:pPr>
        <w:spacing w:before="0" w:after="0"/>
        <w:jc w:val="both"/>
        <w:divId w:val="115218999"/>
      </w:pPr>
      <w:r>
        <w:rPr>
          <w:rFonts w:ascii="Arial" w:eastAsia="Arial" w:hAnsi="Arial" w:cs="Arial"/>
          <w:color w:val="000000"/>
        </w:rPr>
        <w:t>1. Zamawiający wyznaczy osoby kontaktowe, wskaże miejsca dostawy i montażu, udostępni w uzgodnionym zakresie informacje o zasilaniu, obciążeniach, układzie SZR, infrastrukturze i ograniczeniach eksploatacyjnych oraz zapewni dostęp do miejsca prac.</w:t>
      </w:r>
    </w:p>
    <w:p w14:paraId="646311B7" w14:textId="77777777" w:rsidR="00B67264" w:rsidRPr="00773BBA" w:rsidRDefault="00B67264" w:rsidP="00B67264">
      <w:pPr>
        <w:spacing w:before="0" w:after="0"/>
        <w:jc w:val="both"/>
        <w:divId w:val="115218999"/>
      </w:pPr>
      <w:r>
        <w:rPr>
          <w:rFonts w:ascii="Arial" w:eastAsia="Arial" w:hAnsi="Arial" w:cs="Arial"/>
          <w:color w:val="000000"/>
        </w:rPr>
        <w:t>2. Zamawiający zatwierdza harmonogram, plan prób, okna wyłączeń i przełączeń oraz uczestniczy w odbiorach. Zgoda operacyjna nie oznacza przejęcia odpowiedzialności za dobór techniczny, bezpieczeństwo ani prawidłowość prac Wykonawcy.</w:t>
      </w:r>
    </w:p>
    <w:p w14:paraId="47AB73EB" w14:textId="77777777" w:rsidR="00B67264" w:rsidRPr="00773BBA" w:rsidRDefault="00B67264" w:rsidP="00B67264">
      <w:pPr>
        <w:spacing w:before="0" w:after="0"/>
        <w:jc w:val="both"/>
        <w:divId w:val="115218999"/>
      </w:pPr>
      <w:r>
        <w:rPr>
          <w:rFonts w:ascii="Arial" w:eastAsia="Arial" w:hAnsi="Arial" w:cs="Arial"/>
          <w:color w:val="000000"/>
        </w:rPr>
        <w:t>3. Zamawiający może monitorować prace, żądać okazania dokumentów, pomiarów, uprawnień i identyfikacji personelu oraz przerwać czynności zagrażające bezpieczeństwu lub ciągłości działania.</w:t>
      </w:r>
    </w:p>
    <w:p w14:paraId="178AE16E" w14:textId="77777777" w:rsidR="00B67264" w:rsidRPr="00773BBA" w:rsidRDefault="00B67264" w:rsidP="00B67264">
      <w:pPr>
        <w:spacing w:before="0" w:after="0"/>
        <w:jc w:val="both"/>
        <w:divId w:val="115218999"/>
      </w:pPr>
      <w:r>
        <w:rPr>
          <w:rFonts w:ascii="Arial" w:eastAsia="Arial" w:hAnsi="Arial" w:cs="Arial"/>
          <w:color w:val="000000"/>
        </w:rPr>
        <w:t>4. Opóźnienie współdziałania wpływa na termin tylko w zakresie, w jakim rzeczywiście i w sposób udokumentowany uniemożliwia prace, pod warunkiem niezwłocznego zgłoszenia i podjęcia przez Wykonawcę działań minimalizujących.</w:t>
      </w:r>
    </w:p>
    <w:p w14:paraId="45F6F162" w14:textId="77777777" w:rsidR="00B67264" w:rsidRDefault="00B67264" w:rsidP="00B67264">
      <w:pPr>
        <w:spacing w:before="0" w:after="0"/>
        <w:jc w:val="both"/>
        <w:divId w:val="115218999"/>
        <w:rPr>
          <w:rFonts w:ascii="Arial" w:eastAsia="Arial" w:hAnsi="Arial" w:cs="Arial"/>
          <w:color w:val="000000"/>
        </w:rPr>
      </w:pPr>
    </w:p>
    <w:p w14:paraId="2D970DD3" w14:textId="77777777" w:rsidR="00B67264" w:rsidRPr="0052287C" w:rsidRDefault="00B67264" w:rsidP="00B67264">
      <w:pPr>
        <w:jc w:val="both"/>
        <w:divId w:val="115218999"/>
      </w:pPr>
    </w:p>
    <w:p w14:paraId="16FA2D99" w14:textId="77777777" w:rsidR="00B67264" w:rsidRDefault="00B67264" w:rsidP="00B67264">
      <w:pPr>
        <w:keepNext/>
        <w:spacing w:before="180" w:after="0"/>
        <w:jc w:val="center"/>
        <w:divId w:val="115218999"/>
        <w:rPr>
          <w:b/>
          <w:bCs/>
        </w:rPr>
      </w:pPr>
      <w:r>
        <w:rPr>
          <w:rFonts w:ascii="Arial" w:eastAsia="Arial" w:hAnsi="Arial" w:cs="Arial"/>
          <w:b/>
          <w:bCs/>
          <w:color w:val="000000"/>
        </w:rPr>
        <w:t>§ 10</w:t>
      </w:r>
    </w:p>
    <w:p w14:paraId="16B4072C" w14:textId="77777777" w:rsidR="00B67264" w:rsidRPr="00E2273E" w:rsidRDefault="00B67264" w:rsidP="00B67264">
      <w:pPr>
        <w:keepNext/>
        <w:spacing w:before="180" w:after="0"/>
        <w:jc w:val="center"/>
        <w:divId w:val="115218999"/>
        <w:rPr>
          <w:rFonts w:ascii="Arial" w:hAnsi="Arial" w:cs="Arial"/>
        </w:rPr>
      </w:pPr>
      <w:r>
        <w:rPr>
          <w:rFonts w:ascii="Arial" w:hAnsi="Arial" w:cs="Arial"/>
          <w:b/>
          <w:bCs/>
        </w:rPr>
        <w:t>Kary umowne i odpowiedzialność</w:t>
      </w:r>
    </w:p>
    <w:p w14:paraId="1A47A16A" w14:textId="77777777" w:rsidR="00B67264"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t xml:space="preserve">1. Wykonawca zapłaci karę: </w:t>
      </w:r>
    </w:p>
    <w:p w14:paraId="55A20128" w14:textId="48A4586E" w:rsidR="00B67264"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t xml:space="preserve">1) za zwłokę w wykonaniu całego przedmiotu - 0,2% wynagrodzenia brutto za każdy rozpoczęty dzień; </w:t>
      </w:r>
    </w:p>
    <w:p w14:paraId="5665C77B" w14:textId="5697B5F4" w:rsidR="00B67264"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t xml:space="preserve">2) za zwłokę w usunięciu wady, awarii lub braku dokumentacji - 0,1% za każdy rozpoczęty dzień; </w:t>
      </w:r>
    </w:p>
    <w:p w14:paraId="1383EC7E" w14:textId="5ABADD49" w:rsidR="00B67264" w:rsidRDefault="00B67264" w:rsidP="00B67264">
      <w:pPr>
        <w:pStyle w:val="Akapitzlist"/>
        <w:ind w:left="0"/>
        <w:jc w:val="both"/>
        <w:divId w:val="115218999"/>
      </w:pPr>
      <w:r>
        <w:rPr>
          <w:rFonts w:ascii="Arial" w:eastAsia="Arial" w:hAnsi="Arial" w:cs="Arial"/>
          <w:color w:val="000000"/>
        </w:rPr>
        <w:t xml:space="preserve">3) za zwłokę w zapewnieniu urządzenia zastępczego - 0,2% za każdą rozpoczętą dobę.</w:t>
      </w:r>
    </w:p>
    <w:p w14:paraId="47145884" w14:textId="77777777" w:rsidR="00B67264" w:rsidRDefault="00B67264" w:rsidP="00B67264">
      <w:pPr>
        <w:pStyle w:val="Akapitzlist"/>
        <w:ind w:left="0"/>
        <w:jc w:val="both"/>
        <w:divId w:val="115218999"/>
      </w:pPr>
      <w:r>
        <w:rPr>
          <w:rFonts w:ascii="Arial" w:eastAsia="Arial" w:hAnsi="Arial" w:cs="Arial"/>
          <w:color w:val="000000"/>
        </w:rPr>
        <w:t>2. Za odstąpienie od Umowy albo jej rozwiązanie z przyczyn leżących po stronie Wykonawcy kara wynosi 10% wynagrodzenia brutto.</w:t>
      </w:r>
    </w:p>
    <w:p w14:paraId="7294A960" w14:textId="77777777" w:rsidR="00B67264" w:rsidRDefault="00B67264" w:rsidP="00B67264">
      <w:pPr>
        <w:pStyle w:val="Akapitzlist"/>
        <w:ind w:left="0"/>
        <w:jc w:val="both"/>
        <w:divId w:val="115218999"/>
      </w:pPr>
      <w:r>
        <w:rPr>
          <w:rFonts w:ascii="Arial" w:eastAsia="Arial" w:hAnsi="Arial" w:cs="Arial"/>
          <w:color w:val="000000"/>
        </w:rPr>
        <w:lastRenderedPageBreak/>
        <w:t>3. Za dostawę urządzenia lub elementu innego niż wskazany w ofercie bez skutecznej zgody albo niespełniającego OPZ kara wynosi 2% wynagrodzenia brutto za każdy przypadek, niezależnie od obowiązku wymiany.</w:t>
      </w:r>
    </w:p>
    <w:p w14:paraId="4C32B785" w14:textId="77777777" w:rsidR="00B67264" w:rsidRPr="00773BBA" w:rsidRDefault="00B67264" w:rsidP="00B67264">
      <w:pPr>
        <w:pStyle w:val="Akapitzlist"/>
        <w:ind w:left="0"/>
        <w:jc w:val="both"/>
        <w:divId w:val="115218999"/>
      </w:pPr>
      <w:r>
        <w:rPr>
          <w:rFonts w:ascii="Arial" w:eastAsia="Arial" w:hAnsi="Arial" w:cs="Arial"/>
          <w:color w:val="000000"/>
        </w:rPr>
        <w:t>4. Za wykonanie nieuzgodnionego wyłączenia, przełączenia, testu zaniku zasilania, zdalnego dostępu albo czynności na systemie IT/OT, sterowniku lub SZR kara wynosi 5% wynagrodzenia brutto za każdy przypadek.</w:t>
      </w:r>
    </w:p>
    <w:p w14:paraId="50B735AB" w14:textId="77777777" w:rsidR="00B67264" w:rsidRDefault="00B67264" w:rsidP="00B67264">
      <w:pPr>
        <w:pStyle w:val="Akapitzlist"/>
        <w:ind w:left="0"/>
        <w:jc w:val="both"/>
        <w:divId w:val="115218999"/>
      </w:pPr>
      <w:r>
        <w:rPr>
          <w:rFonts w:ascii="Arial" w:eastAsia="Arial" w:hAnsi="Arial" w:cs="Arial"/>
          <w:color w:val="000000"/>
        </w:rPr>
        <w:t>5. Za naruszenie obowiązku dotyczącego dostawcy wysokiego ryzyka, zatajenie decyzji lub dostarczenie objętego nią produktu ICT, usługi ICT albo procesu ICT kara wynosi 5% wynagrodzenia brutto za każdy przypadek, niezależnie od obowiązku wymiany i naprawienia szkody.</w:t>
      </w:r>
    </w:p>
    <w:p w14:paraId="1F92BE7C" w14:textId="77777777" w:rsidR="00B67264" w:rsidRPr="00651F0C" w:rsidRDefault="00B67264" w:rsidP="00B67264">
      <w:pPr>
        <w:pStyle w:val="Akapitzlist"/>
        <w:ind w:left="0"/>
        <w:jc w:val="both"/>
        <w:divId w:val="115218999"/>
      </w:pPr>
      <w:r>
        <w:rPr>
          <w:rFonts w:ascii="Arial" w:eastAsia="Arial" w:hAnsi="Arial" w:cs="Arial"/>
          <w:color w:val="000000"/>
        </w:rPr>
        <w:t>6. Za dopuszczenie niezgłoszonej osoby, osoby bez wymaganych kwalifikacji lub nieuprawnionego podwykonawcy kara wynosi 0,5% wynagrodzenia brutto za każdy przypadek.</w:t>
      </w:r>
    </w:p>
    <w:p w14:paraId="5BA25AF6" w14:textId="77777777" w:rsidR="00B67264" w:rsidRDefault="00B67264" w:rsidP="00B67264">
      <w:pPr>
        <w:pStyle w:val="Akapitzlist"/>
        <w:ind w:left="0"/>
        <w:jc w:val="both"/>
        <w:divId w:val="115218999"/>
      </w:pPr>
      <w:r>
        <w:rPr>
          <w:rFonts w:ascii="Arial" w:eastAsia="Arial" w:hAnsi="Arial" w:cs="Arial"/>
          <w:color w:val="000000"/>
        </w:rPr>
        <w:t>7. Za naruszenie poufności, cyberbezpieczeństwa, obowiązku zgłoszenia incydentu albo zasad ochrony danych kara wynosi 5% wynagrodzenia brutto za każdy przypadek.</w:t>
      </w:r>
    </w:p>
    <w:p w14:paraId="7E8866E1" w14:textId="77777777" w:rsidR="00B67264" w:rsidRPr="00651F0C" w:rsidRDefault="00B67264" w:rsidP="00B67264">
      <w:pPr>
        <w:pStyle w:val="Akapitzlist"/>
        <w:ind w:left="0"/>
        <w:jc w:val="both"/>
        <w:divId w:val="115218999"/>
      </w:pPr>
      <w:r>
        <w:rPr>
          <w:rFonts w:ascii="Arial" w:eastAsia="Arial" w:hAnsi="Arial" w:cs="Arial"/>
          <w:color w:val="000000"/>
        </w:rPr>
        <w:t>8. Za nieprzekazanie dokumentu lub wyjaśnienia wymaganego do kontroli KPO, rozliczenia, DNSH, homologacji albo legalnego zagospodarowania odpadów kara wynosi 0,1% wynagrodzenia brutto za każdy rozpoczęty dzień zwłoki.</w:t>
      </w:r>
    </w:p>
    <w:p w14:paraId="51DFCBEF" w14:textId="77777777" w:rsidR="00B67264" w:rsidRPr="002A4E2B" w:rsidRDefault="00B67264" w:rsidP="00B67264">
      <w:pPr>
        <w:pStyle w:val="Akapitzlist"/>
        <w:ind w:left="0"/>
        <w:jc w:val="both"/>
        <w:divId w:val="115218999"/>
      </w:pPr>
      <w:r>
        <w:rPr>
          <w:rFonts w:ascii="Arial" w:eastAsia="Arial" w:hAnsi="Arial" w:cs="Arial"/>
          <w:color w:val="000000"/>
        </w:rPr>
        <w:t>9. Łączna wysokość kar naliczonych przez każdą ze Stron nie przekroczy 20% wynagrodzenia brutto, zgodnie z art. 436 pkt 3 Pzp. Kary mogą być naliczane łącznie za odrębne naruszenia.</w:t>
      </w:r>
    </w:p>
    <w:p w14:paraId="119F75F4" w14:textId="11283040" w:rsidR="00B67264" w:rsidRPr="002A4E2B" w:rsidRDefault="00B67264" w:rsidP="00B67264">
      <w:pPr>
        <w:pStyle w:val="Akapitzlist"/>
        <w:ind w:left="0"/>
        <w:jc w:val="both"/>
        <w:divId w:val="115218999"/>
      </w:pPr>
      <w:r>
        <w:rPr>
          <w:rFonts w:ascii="Arial" w:eastAsia="Arial" w:hAnsi="Arial" w:cs="Arial"/>
          <w:color w:val="000000"/>
        </w:rPr>
        <w:t xml:space="preserve">10. Zamawiający może dochodzić odszkodowania uzupełniającego do pełnej szkody, w tym kosztów awaryjnego zasilania, naprawy infrastruktury, obsługi incydentu, roszczeń osób trzecich, utraty dofinansowania i kosztów zastąpienia urządzenia - w zakresie pozostającym w adekwatnym związku z okolicznością, za którą odpowiada Wykonawca.</w:t>
      </w:r>
    </w:p>
    <w:p w14:paraId="2D7CDB39" w14:textId="77777777" w:rsidR="00B67264" w:rsidRPr="00773BBA" w:rsidRDefault="00B67264" w:rsidP="00B67264">
      <w:pPr>
        <w:pStyle w:val="Akapitzlist"/>
        <w:ind w:left="0"/>
        <w:jc w:val="both"/>
        <w:divId w:val="115218999"/>
      </w:pPr>
      <w:r>
        <w:rPr>
          <w:rFonts w:ascii="Arial" w:eastAsia="Arial" w:hAnsi="Arial" w:cs="Arial"/>
          <w:color w:val="000000"/>
        </w:rPr>
        <w:t>11. Przed naliczeniem kary Zamawiający przekaże podstawę i wyliczenie oraz umożliwi Wykonawcy przedstawienie stanowiska w 3 dni robocze, chyba że natychmiastowe działanie jest konieczne dla bezpieczeństwa.</w:t>
      </w:r>
    </w:p>
    <w:p w14:paraId="0D10ACB5" w14:textId="53BE608A" w:rsidR="00B67264" w:rsidRPr="00E034A3" w:rsidRDefault="00B67264" w:rsidP="00B67264">
      <w:pPr>
        <w:pStyle w:val="Akapitzlist"/>
        <w:ind w:left="0"/>
        <w:jc w:val="both"/>
        <w:divId w:val="115218999"/>
      </w:pPr>
      <w:r>
        <w:rPr>
          <w:rFonts w:ascii="Arial" w:eastAsia="Arial" w:hAnsi="Arial" w:cs="Arial"/>
          <w:color w:val="000000"/>
        </w:rPr>
        <w:t>12. Zamawiający zapłaci Wykonawcy karę 10% wartości niewykonanej części Umowy w razie odstąpienia przez Wykonawcę z wyłącznej winy Zamawiającego, z wyłączeniem przypadków z art. 456 Pzp.</w:t>
      </w:r>
    </w:p>
    <w:p w14:paraId="1C987C0C" w14:textId="77777777" w:rsidR="00B67264" w:rsidRDefault="00B67264" w:rsidP="00B67264">
      <w:pPr>
        <w:keepNext/>
        <w:spacing w:before="180" w:after="0"/>
        <w:jc w:val="center"/>
        <w:divId w:val="115218999"/>
        <w:rPr>
          <w:b/>
          <w:bCs/>
        </w:rPr>
      </w:pPr>
      <w:r>
        <w:rPr>
          <w:rFonts w:ascii="Arial" w:eastAsia="Arial" w:hAnsi="Arial" w:cs="Arial"/>
          <w:b/>
          <w:bCs/>
          <w:color w:val="000000"/>
        </w:rPr>
        <w:lastRenderedPageBreak/>
        <w:t>§ 11</w:t>
      </w:r>
    </w:p>
    <w:p w14:paraId="20DB932E" w14:textId="77777777" w:rsidR="00B67264" w:rsidRPr="00E2273E" w:rsidRDefault="00B67264" w:rsidP="00B67264">
      <w:pPr>
        <w:keepNext/>
        <w:spacing w:before="180" w:after="0"/>
        <w:jc w:val="center"/>
        <w:divId w:val="115218999"/>
        <w:rPr>
          <w:rFonts w:ascii="Arial" w:hAnsi="Arial" w:cs="Arial"/>
        </w:rPr>
      </w:pPr>
      <w:r>
        <w:rPr>
          <w:rFonts w:ascii="Arial" w:hAnsi="Arial" w:cs="Arial"/>
          <w:b/>
          <w:bCs/>
        </w:rPr>
        <w:t>Doręczenia i komunikacja</w:t>
      </w:r>
    </w:p>
    <w:p w14:paraId="22AA15BE" w14:textId="77777777" w:rsidR="00B67264" w:rsidRPr="00E40D0D" w:rsidRDefault="00B67264" w:rsidP="00B67264">
      <w:pPr>
        <w:pStyle w:val="Akapitzlist"/>
        <w:ind w:left="0"/>
        <w:jc w:val="both"/>
        <w:divId w:val="115218999"/>
      </w:pPr>
      <w:r>
        <w:rPr>
          <w:rFonts w:ascii="Arial" w:eastAsia="Arial" w:hAnsi="Arial" w:cs="Arial"/>
          <w:color w:val="000000"/>
        </w:rPr>
        <w:t>1. Korespondencję formalną kieruje się na następujące adresy:</w:t>
      </w:r>
    </w:p>
    <w:p w14:paraId="7210DF2E" w14:textId="77777777" w:rsidR="00B67264" w:rsidRPr="00F0315F" w:rsidRDefault="00B67264" w:rsidP="00B67264">
      <w:pPr>
        <w:pStyle w:val="Akapitzlist"/>
        <w:spacing w:after="80"/>
        <w:ind w:hanging="360"/>
        <w:divId w:val="115218999"/>
        <w:rPr>
          <w:b/>
          <w:bCs/>
        </w:rPr>
      </w:pPr>
      <w:r>
        <w:rPr>
          <w:rFonts w:ascii="Arial" w:eastAsia="Arial" w:hAnsi="Arial" w:cs="Arial"/>
          <w:color w:val="000000"/>
          <w:highlight w:val="yellow"/>
        </w:rPr>
        <w:t>1) Zamawiający: Zakład Wodociągów i Kanalizacji Sp. z o.o., ul. Czatkowska 8, 83-110 Tczew; e-mail: [DO UZUPEŁNIENIA];</w:t>
      </w:r>
    </w:p>
    <w:p w14:paraId="0C4EDAA8" w14:textId="77777777" w:rsidR="00B67264" w:rsidRDefault="00B67264" w:rsidP="00B67264">
      <w:pPr>
        <w:pStyle w:val="Akapitzlist"/>
        <w:spacing w:after="80"/>
        <w:ind w:hanging="360"/>
        <w:divId w:val="115218999"/>
      </w:pPr>
      <w:r>
        <w:rPr>
          <w:rFonts w:ascii="Arial" w:eastAsia="Arial" w:hAnsi="Arial" w:cs="Arial"/>
          <w:color w:val="000000"/>
          <w:highlight w:val="yellow"/>
        </w:rPr>
        <w:t>2) Wykonawca: [ADRES]; e-mail: [DO UZUPEŁNIENIA].</w:t>
      </w:r>
    </w:p>
    <w:p w14:paraId="482704B8" w14:textId="77777777" w:rsidR="00B67264" w:rsidRPr="00E2273E" w:rsidRDefault="00B67264" w:rsidP="00B67264">
      <w:pPr>
        <w:pStyle w:val="Akapitzlist"/>
        <w:ind w:left="0"/>
        <w:jc w:val="both"/>
        <w:divId w:val="115218999"/>
        <w:rPr>
          <w:rFonts w:ascii="Arial" w:hAnsi="Arial" w:cs="Arial"/>
        </w:rPr>
      </w:pPr>
      <w:r>
        <w:rPr>
          <w:rFonts w:ascii="Arial" w:eastAsia="Arial" w:hAnsi="Arial" w:cs="Arial"/>
        </w:rPr>
        <w:t>2. Dyspozycje rozpoczęcia, zgłoszenia gotowości do odbioru, uwagi i akceptacje operacyjne mogą być przekazywane pocztą elektroniczną przez osoby wskazane w § 13, o ile Umowa lub prawo nie wymagają formy pisemnej.</w:t>
      </w:r>
    </w:p>
    <w:p w14:paraId="1BECEEB2" w14:textId="77777777" w:rsidR="00B67264" w:rsidRPr="00E2273E" w:rsidRDefault="00B67264" w:rsidP="00B67264">
      <w:pPr>
        <w:pStyle w:val="Akapitzlist"/>
        <w:spacing w:before="0" w:after="0"/>
        <w:ind w:left="0"/>
        <w:jc w:val="both"/>
        <w:divId w:val="115218999"/>
        <w:rPr>
          <w:rFonts w:ascii="Arial" w:hAnsi="Arial" w:cs="Arial"/>
          <w:b/>
          <w:bCs/>
        </w:rPr>
      </w:pPr>
      <w:r>
        <w:rPr>
          <w:rFonts w:ascii="Arial" w:eastAsia="Arial" w:hAnsi="Arial" w:cs="Arial"/>
          <w:color w:val="000000"/>
        </w:rPr>
        <w:t>3. Kontakt telefoniczny w sprawie wpływającej na zakres, termin, bezpieczeństwo lub odbiór wymaga niezwłocznego potwierdzenia e-mailem.</w:t>
      </w:r>
    </w:p>
    <w:p w14:paraId="6B8DF30F" w14:textId="77777777" w:rsidR="00B67264" w:rsidRPr="00E034A3" w:rsidRDefault="00B67264" w:rsidP="00B67264">
      <w:pPr>
        <w:spacing w:before="0" w:after="0"/>
        <w:jc w:val="both"/>
        <w:divId w:val="115218999"/>
      </w:pPr>
      <w:r>
        <w:rPr>
          <w:rFonts w:ascii="Arial" w:eastAsia="Arial" w:hAnsi="Arial" w:cs="Arial"/>
          <w:color w:val="000000"/>
        </w:rPr>
        <w:t>4. Strona niezwłocznie informuje drugą Stronę o zmianie adresu; do czasu zawiadomienia korespondencję wysłaną na ostatni wskazany adres uważa się za skutecznie skierowaną</w:t>
      </w:r>
    </w:p>
    <w:p w14:paraId="3FB282D5" w14:textId="77777777" w:rsidR="00B67264" w:rsidRDefault="00B67264" w:rsidP="00B67264">
      <w:pPr>
        <w:keepNext/>
        <w:spacing w:before="180" w:after="0"/>
        <w:jc w:val="center"/>
        <w:divId w:val="115218999"/>
        <w:rPr>
          <w:b/>
          <w:bCs/>
        </w:rPr>
      </w:pPr>
      <w:r>
        <w:rPr>
          <w:rFonts w:ascii="Arial" w:eastAsia="Arial" w:hAnsi="Arial" w:cs="Arial"/>
          <w:b/>
          <w:bCs/>
          <w:color w:val="000000"/>
        </w:rPr>
        <w:t>§ 12</w:t>
      </w:r>
    </w:p>
    <w:p w14:paraId="3E51ECF0" w14:textId="77777777" w:rsidR="00B67264" w:rsidRPr="00E2273E" w:rsidRDefault="00B67264" w:rsidP="00B67264">
      <w:pPr>
        <w:keepNext/>
        <w:spacing w:before="180" w:after="0"/>
        <w:jc w:val="center"/>
        <w:divId w:val="115218999"/>
        <w:rPr>
          <w:rFonts w:ascii="Arial" w:hAnsi="Arial" w:cs="Arial"/>
        </w:rPr>
      </w:pPr>
      <w:r>
        <w:rPr>
          <w:rFonts w:ascii="Arial" w:hAnsi="Arial" w:cs="Arial"/>
          <w:b/>
          <w:bCs/>
        </w:rPr>
        <w:t>Zmiany Umowy i odstąpienie</w:t>
      </w:r>
    </w:p>
    <w:p w14:paraId="67FB7892" w14:textId="362CB861" w:rsidR="00B67264" w:rsidRPr="00E034A3" w:rsidRDefault="00B67264" w:rsidP="00B67264">
      <w:pPr>
        <w:pStyle w:val="Akapitzlist"/>
        <w:ind w:left="0"/>
        <w:jc w:val="both"/>
        <w:divId w:val="115218999"/>
      </w:pPr>
      <w:r>
        <w:rPr>
          <w:rFonts w:ascii="Arial" w:eastAsia="Arial" w:hAnsi="Arial" w:cs="Arial"/>
          <w:color w:val="000000"/>
        </w:rPr>
        <w:t>1. Zmiana Umowy wymaga formy pisemnej albo elektronicznej z kwalifikowanymi podpisami pod rygorem nieważności i podstawy zgodnej z art. 454-455 Pzp. Zmiana danych kontaktowych i harmonogramu niewpływająca na zakres, termin końcowy ani wynagrodzenie może nastąpić w formie dokumentowej.</w:t>
      </w:r>
    </w:p>
    <w:p w14:paraId="5C4DDDF1" w14:textId="77777777" w:rsidR="00B67264"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t xml:space="preserve">2. Na podstawie art. 455 ust. 1 pkt 1 Pzp dopuszcza się zmianę terminu o okres rzeczywistego wpływu: </w:t>
      </w:r>
    </w:p>
    <w:p w14:paraId="3EA4EB7C" w14:textId="77777777" w:rsidR="00B67264"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t xml:space="preserve">1) siły wyższej; </w:t>
      </w:r>
    </w:p>
    <w:p w14:paraId="63348E4D" w14:textId="77777777" w:rsidR="00B67264"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t xml:space="preserve">2) wstrzymania prac ze względów bezpieczeństwa niezawinionego przez Wykonawcę; </w:t>
      </w:r>
    </w:p>
    <w:p w14:paraId="39DE182B" w14:textId="77777777" w:rsidR="00B67264"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t xml:space="preserve">3) opóźnienia Zamawiającego w przekazaniu koniecznych informacji lub dostępu mimo prawidłowego wezwania; </w:t>
      </w:r>
    </w:p>
    <w:p w14:paraId="1BF72794" w14:textId="77777777" w:rsidR="00B67264"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t xml:space="preserve">4) awarii albo incydentu uniemożliwiającego bezpieczne wykonanie; </w:t>
      </w:r>
    </w:p>
    <w:p w14:paraId="354D5A86" w14:textId="1851FA2C" w:rsidR="00B67264" w:rsidRPr="00B67264"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t>5) zmiany prawa bezpośrednio wpływającej na sposób realizacji. Siła wyższa nie obejmuje braków personelu, niedostępności urządzeń możliwej do przewidzenia, wzrostu cen ani problemów podwykonawców.</w:t>
      </w:r>
    </w:p>
    <w:p w14:paraId="2BC6A3C3" w14:textId="77777777" w:rsidR="00B67264"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lastRenderedPageBreak/>
        <w:t xml:space="preserve">3. Zmiana producenta, modelu, typu lub numeru katalogowego jest dopuszczalna wyłącznie, gdy pierwotne rozwiązanie stało się obiektywnie niedostępne z przyczyn niezależnych od Wykonawcy albo zostało objęte decyzją dotyczącą dostawcy wysokiego ryzyka, a rozwiązanie zastępcze: </w:t>
      </w:r>
    </w:p>
    <w:p w14:paraId="5A7F68D9" w14:textId="77777777" w:rsidR="00B67264"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t xml:space="preserve">1) spełnia wszystkie wymagania OPZ; </w:t>
      </w:r>
    </w:p>
    <w:p w14:paraId="6D29DD5C" w14:textId="77777777" w:rsidR="00B67264"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t xml:space="preserve">2) jest funkcjonalnie i technicznie co najmniej równoważne; </w:t>
      </w:r>
    </w:p>
    <w:p w14:paraId="6CEBAAD2" w14:textId="77777777" w:rsidR="00B67264"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t xml:space="preserve">3) jest kompatybilne; </w:t>
      </w:r>
    </w:p>
    <w:p w14:paraId="692F21B6" w14:textId="77777777" w:rsidR="00B67264"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t xml:space="preserve">4) nie skraca gwarancji i wsparcia; </w:t>
      </w:r>
    </w:p>
    <w:p w14:paraId="711DEDBF" w14:textId="77777777" w:rsidR="00B67264"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t xml:space="preserve">5) nie zwiększa wynagrodzenia; </w:t>
      </w:r>
    </w:p>
    <w:p w14:paraId="73968637" w14:textId="502D3382" w:rsidR="00B67264" w:rsidRDefault="00B67264" w:rsidP="00B67264">
      <w:pPr>
        <w:pStyle w:val="Akapitzlist"/>
        <w:ind w:left="0"/>
        <w:jc w:val="both"/>
        <w:divId w:val="115218999"/>
      </w:pPr>
      <w:r>
        <w:rPr>
          <w:rFonts w:ascii="Arial" w:eastAsia="Arial" w:hAnsi="Arial" w:cs="Arial"/>
          <w:color w:val="000000"/>
        </w:rPr>
        <w:t>6) nie prowadzi do zmiany charakteru Umowy. Zmiana wymaga uprzedniej pisemnej zgody Zamawiającego i dokumentów potwierdzających równoważność.</w:t>
      </w:r>
    </w:p>
    <w:p w14:paraId="70A7ED61" w14:textId="77777777" w:rsidR="00B67264" w:rsidRDefault="00B67264" w:rsidP="00B67264">
      <w:pPr>
        <w:pStyle w:val="Akapitzlist"/>
        <w:ind w:left="0"/>
        <w:jc w:val="both"/>
        <w:divId w:val="115218999"/>
      </w:pPr>
      <w:r>
        <w:rPr>
          <w:rFonts w:ascii="Arial" w:eastAsia="Arial" w:hAnsi="Arial" w:cs="Arial"/>
          <w:color w:val="000000"/>
        </w:rPr>
        <w:t>4. Dopuszcza się zmianę sposobu montażu, konfiguracji, kolejności albo metody prób, jeżeli zwiększa bezpieczeństwo lub jest konieczna wskutek warunków technicznych ujawnionych po zawarciu Umowy, nie obniża parametrów, funkcjonalności ani jakości i nie zwiększa wynagrodzenia, chyba że zmiana ceny jest dopuszczalna przez Pzp.</w:t>
      </w:r>
    </w:p>
    <w:p w14:paraId="754A96C0" w14:textId="77777777" w:rsidR="00B67264" w:rsidRDefault="00B67264" w:rsidP="00B67264">
      <w:pPr>
        <w:pStyle w:val="Akapitzlist"/>
        <w:ind w:left="0"/>
        <w:jc w:val="both"/>
        <w:divId w:val="115218999"/>
      </w:pPr>
      <w:r>
        <w:rPr>
          <w:rFonts w:ascii="Arial" w:eastAsia="Arial" w:hAnsi="Arial" w:cs="Arial"/>
          <w:color w:val="000000"/>
        </w:rPr>
        <w:t>5. Zmiana osoby kluczowej, autoryzowanego serwisu, podwykonawcy albo podmiotu udostępniającego zasoby wymaga uprzedniego wykazania kwalifikacji, doświadczenia, zasobów i autoryzacji nie niższych oraz spełnienia art. 122 Pzp, jeżeli ma zastosowanie.</w:t>
      </w:r>
    </w:p>
    <w:p w14:paraId="49862EF9" w14:textId="59758244" w:rsidR="00B67264" w:rsidRDefault="00B67264" w:rsidP="00B67264">
      <w:pPr>
        <w:pStyle w:val="Akapitzlist"/>
        <w:ind w:left="0"/>
        <w:jc w:val="both"/>
        <w:divId w:val="115218999"/>
      </w:pPr>
      <w:r>
        <w:rPr>
          <w:rFonts w:ascii="Arial" w:eastAsia="Arial" w:hAnsi="Arial" w:cs="Arial"/>
          <w:color w:val="000000"/>
        </w:rPr>
        <w:t>6. Zmiana podatku VAT wpływa na wynagrodzenie brutto wyłącznie w zakresie wynikającym z prawa i dotyczącym świadczeń niewykonanych. Niezależnie od niniejszego paragrafu dopuszczalne są zmiany z art. 455 ust. 1 pkt 2-4 i ust. 2 Pzp po spełnieniu ustawowych przesłanek.</w:t>
      </w:r>
    </w:p>
    <w:p w14:paraId="3BC4DD99" w14:textId="77777777" w:rsidR="00B67264" w:rsidRDefault="00B67264" w:rsidP="00B67264">
      <w:pPr>
        <w:pStyle w:val="Akapitzlist"/>
        <w:ind w:left="0"/>
        <w:jc w:val="both"/>
        <w:divId w:val="115218999"/>
      </w:pPr>
      <w:r>
        <w:rPr>
          <w:rFonts w:ascii="Arial" w:eastAsia="Arial" w:hAnsi="Arial" w:cs="Arial"/>
          <w:color w:val="000000"/>
        </w:rPr>
        <w:t>7. Wniosek o zmianę zawiera opis zdarzenia, podstawę prawną, dowody, wpływ na zakres, parametry, termin, cenę, DNSH, bezpieczeństwo, wskaźniki i kwalifikowalność oraz proponowane brzmienie. Sam wniosek nie zmienia Umowy ani nie zwalnia z jej wykonywania.</w:t>
      </w:r>
    </w:p>
    <w:p w14:paraId="60578191" w14:textId="77777777" w:rsidR="00B67264"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t xml:space="preserve">8. Zamawiający może odstąpić od Umowy w przypadkach ustawowych oraz gdy Wykonawca: </w:t>
      </w:r>
    </w:p>
    <w:p w14:paraId="18B32E72" w14:textId="77777777" w:rsidR="00B67264"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t xml:space="preserve">1) pozostaje w zwłoce zagrażającej terminowi; </w:t>
      </w:r>
    </w:p>
    <w:p w14:paraId="5FC32918" w14:textId="77777777" w:rsidR="00B67264"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t xml:space="preserve">2) dostarcza rozwiązanie inne niż zaoferowane lub niezgodne z OPZ; </w:t>
      </w:r>
    </w:p>
    <w:p w14:paraId="4036DBB6" w14:textId="77777777" w:rsidR="00B67264"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t xml:space="preserve">3) nie usuwa istotnej wady; </w:t>
      </w:r>
    </w:p>
    <w:p w14:paraId="3EEE89DB" w14:textId="77777777" w:rsidR="00B67264"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t xml:space="preserve">4) narusza zasady bezpieczeństwa, poufności lub dostępu; </w:t>
      </w:r>
    </w:p>
    <w:p w14:paraId="7BC07F07" w14:textId="77777777" w:rsidR="00B67264"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lastRenderedPageBreak/>
        <w:t xml:space="preserve">5) utraci wymagane kwalifikacje, autoryzację albo zdolność serwisową; </w:t>
      </w:r>
    </w:p>
    <w:p w14:paraId="0D1AEDC3" w14:textId="77777777" w:rsidR="00B67264"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t xml:space="preserve">6) odmawia kontroli; </w:t>
      </w:r>
    </w:p>
    <w:p w14:paraId="30BAE320" w14:textId="77777777" w:rsidR="00B67264"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t xml:space="preserve">7) narusza sankcje albo obowiązki dotyczące dostawcy wysokiego ryzyka; </w:t>
      </w:r>
    </w:p>
    <w:p w14:paraId="0A7619F1" w14:textId="5D20070A" w:rsidR="00B67264" w:rsidRPr="00E034A3" w:rsidRDefault="00B67264" w:rsidP="00B67264">
      <w:pPr>
        <w:pStyle w:val="Akapitzlist"/>
        <w:ind w:left="0"/>
        <w:jc w:val="both"/>
        <w:divId w:val="115218999"/>
      </w:pPr>
      <w:r>
        <w:rPr>
          <w:rFonts w:ascii="Arial" w:eastAsia="Arial" w:hAnsi="Arial" w:cs="Arial"/>
          <w:color w:val="000000"/>
        </w:rPr>
        <w:t>8) powoduje realne ryzyko utraty dofinansowania.</w:t>
      </w:r>
    </w:p>
    <w:p w14:paraId="6FCDE07B" w14:textId="77777777" w:rsidR="00B67264" w:rsidRPr="00E034A3" w:rsidRDefault="00B67264" w:rsidP="00B67264">
      <w:pPr>
        <w:pStyle w:val="Akapitzlist"/>
        <w:ind w:left="0"/>
        <w:jc w:val="both"/>
        <w:divId w:val="115218999"/>
      </w:pPr>
      <w:r>
        <w:rPr>
          <w:rFonts w:ascii="Arial" w:eastAsia="Arial" w:hAnsi="Arial" w:cs="Arial"/>
          <w:color w:val="000000"/>
        </w:rPr>
        <w:t>9. Jeżeli naruszenie jest usuwalne, Zamawiający wyznaczy termin naprawczy, co do zasady nie dłuższy niż 5 dni roboczych. Wezwanie nie jest wymagane, gdy naruszenie zagraża życiu, ciągłości usług lub bezpieczeństwu, dotyczy zakazu sankcyjnego albo decyzji natychmiast wykonalnej, jest nieodwracalne lub naprawa przed terminem końcowym jest niemożliwa.</w:t>
      </w:r>
    </w:p>
    <w:p w14:paraId="4829B5C9" w14:textId="77777777" w:rsidR="00B67264" w:rsidRPr="00E034A3" w:rsidRDefault="00B67264" w:rsidP="00B67264">
      <w:pPr>
        <w:pStyle w:val="Akapitzlist"/>
        <w:ind w:left="0"/>
        <w:jc w:val="both"/>
        <w:divId w:val="115218999"/>
      </w:pPr>
      <w:r>
        <w:rPr>
          <w:rFonts w:ascii="Arial" w:eastAsia="Arial" w:hAnsi="Arial" w:cs="Arial"/>
          <w:color w:val="000000"/>
        </w:rPr>
        <w:t>10. Oświadczenie o odstąpieniu na podstawie Umowy może zostać złożone w 30 dni od powzięcia wiadomości o podstawie, nie później niż 60 dni od terminu końcowego, z zastrzeżeniem podstaw ustawowych i obowiązków trwających po odbiorze.</w:t>
      </w:r>
    </w:p>
    <w:p w14:paraId="032FB777" w14:textId="77777777" w:rsidR="00B67264" w:rsidRPr="00E034A3" w:rsidRDefault="00B67264" w:rsidP="00B67264">
      <w:pPr>
        <w:pStyle w:val="Akapitzlist"/>
        <w:ind w:left="0"/>
        <w:jc w:val="both"/>
        <w:divId w:val="115218999"/>
      </w:pPr>
      <w:r>
        <w:rPr>
          <w:rFonts w:ascii="Arial" w:eastAsia="Arial" w:hAnsi="Arial" w:cs="Arial"/>
          <w:color w:val="000000"/>
        </w:rPr>
        <w:t>11. Po odstąpieniu Wykonawca zabezpieczy miejsce, urządzenia i instalacje, wyłączy własne dostępy, przekaże dokumentację, konfiguracje i nadające się do wykorzystania elementy oraz usunie własne mienie i odpady. Rozliczeniu podlegają wyłącznie należycie wykonane i przydatne świadczenia odebrane przez Zamawiającego.</w:t>
      </w:r>
    </w:p>
    <w:p w14:paraId="589E02BB" w14:textId="77777777" w:rsidR="00B67264" w:rsidRPr="00E034A3" w:rsidRDefault="00B67264" w:rsidP="00B67264">
      <w:pPr>
        <w:pStyle w:val="Akapitzlist"/>
        <w:ind w:left="0"/>
        <w:jc w:val="both"/>
        <w:divId w:val="115218999"/>
      </w:pPr>
      <w:r>
        <w:rPr>
          <w:rFonts w:ascii="Arial" w:eastAsia="Arial" w:hAnsi="Arial" w:cs="Arial"/>
          <w:color w:val="000000"/>
        </w:rPr>
        <w:t>12. Zmiana nie może naruszać obowiązków KPO, DNSH, zakazu podwójnego finansowania, zasad konfliktu interesów ani trwałości efektów projektu.</w:t>
      </w:r>
    </w:p>
    <w:p w14:paraId="40DBAA1C" w14:textId="77777777" w:rsidR="00B67264" w:rsidRPr="008C65EC" w:rsidRDefault="00B67264" w:rsidP="00B67264">
      <w:pPr>
        <w:pStyle w:val="Akapitzlist"/>
        <w:spacing w:before="0" w:after="0"/>
        <w:ind w:left="0"/>
        <w:jc w:val="both"/>
        <w:divId w:val="115218999"/>
      </w:pPr>
    </w:p>
    <w:p w14:paraId="7C267B52" w14:textId="77777777" w:rsidR="00B67264" w:rsidRPr="00E034A3" w:rsidRDefault="00B67264" w:rsidP="00B67264">
      <w:pPr>
        <w:pStyle w:val="Akapitzlist"/>
        <w:ind w:left="0"/>
        <w:jc w:val="both"/>
        <w:divId w:val="115218999"/>
      </w:pPr>
    </w:p>
    <w:p w14:paraId="6B55E74E" w14:textId="77777777" w:rsidR="00B67264" w:rsidRDefault="00B67264" w:rsidP="00B67264">
      <w:pPr>
        <w:keepNext/>
        <w:spacing w:before="180" w:after="0"/>
        <w:jc w:val="center"/>
        <w:divId w:val="115218999"/>
        <w:rPr>
          <w:b/>
          <w:bCs/>
        </w:rPr>
      </w:pPr>
      <w:r>
        <w:rPr>
          <w:rFonts w:ascii="Arial" w:eastAsia="Arial" w:hAnsi="Arial" w:cs="Arial"/>
          <w:b/>
          <w:bCs/>
          <w:color w:val="000000"/>
        </w:rPr>
        <w:t>§ 13</w:t>
      </w:r>
    </w:p>
    <w:p w14:paraId="5997988A" w14:textId="77777777" w:rsidR="00B67264" w:rsidRPr="00E2273E" w:rsidRDefault="00B67264" w:rsidP="00B67264">
      <w:pPr>
        <w:keepNext/>
        <w:spacing w:before="180" w:after="0"/>
        <w:jc w:val="center"/>
        <w:divId w:val="115218999"/>
        <w:rPr>
          <w:rFonts w:ascii="Arial" w:hAnsi="Arial" w:cs="Arial"/>
        </w:rPr>
      </w:pPr>
      <w:r>
        <w:rPr>
          <w:rFonts w:ascii="Arial" w:hAnsi="Arial" w:cs="Arial"/>
          <w:b/>
          <w:bCs/>
        </w:rPr>
        <w:t>Osoby do kontaktu i personel</w:t>
      </w:r>
    </w:p>
    <w:p w14:paraId="27C3D40E" w14:textId="77777777" w:rsidR="00B67264" w:rsidRPr="00F0315F" w:rsidRDefault="00B67264" w:rsidP="00B67264">
      <w:pPr>
        <w:jc w:val="both"/>
        <w:divId w:val="115218999"/>
      </w:pPr>
      <w:r>
        <w:rPr>
          <w:rFonts w:ascii="Arial" w:eastAsia="Arial" w:hAnsi="Arial" w:cs="Arial"/>
          <w:color w:val="000000"/>
          <w:highlight w:val="yellow"/>
        </w:rPr>
        <w:t>1. Koordynator Wykonawcy: [IMIĘ I NAZWISKO], tel. [NUMER], e-mail [ADRES].</w:t>
      </w:r>
    </w:p>
    <w:p w14:paraId="1EAAE279" w14:textId="77777777" w:rsidR="00B67264" w:rsidRPr="00F0315F" w:rsidRDefault="00B67264" w:rsidP="00B67264">
      <w:pPr>
        <w:pStyle w:val="Akapitzlist"/>
        <w:ind w:left="0"/>
        <w:jc w:val="both"/>
        <w:divId w:val="115218999"/>
      </w:pPr>
      <w:r>
        <w:rPr>
          <w:rFonts w:ascii="Arial" w:eastAsia="Arial" w:hAnsi="Arial" w:cs="Arial"/>
          <w:color w:val="000000"/>
          <w:highlight w:val="yellow"/>
        </w:rPr>
        <w:t>2. Osoba odpowiedzialna za uruchomienie i serwis agregatu: [IMIĘ I NAZWISKO], kwalifikacje i doświadczenie zgodne z Wykazem osób, tel. [NUMER], e-mail [ADRES].</w:t>
      </w:r>
    </w:p>
    <w:p w14:paraId="1CBEF714" w14:textId="7B4F1FEF" w:rsidR="00B67264" w:rsidRPr="00F0315F" w:rsidRDefault="00B67264" w:rsidP="00B67264">
      <w:pPr>
        <w:pStyle w:val="Akapitzlist"/>
        <w:ind w:left="0"/>
        <w:jc w:val="both"/>
        <w:divId w:val="115218999"/>
      </w:pPr>
      <w:r>
        <w:rPr>
          <w:rFonts w:ascii="Arial" w:eastAsia="Arial" w:hAnsi="Arial" w:cs="Arial"/>
          <w:color w:val="000000"/>
        </w:rPr>
        <w:t xml:space="preserve">3. Koordynator Zamawiającego: Dariusz Sosnowski, tel. 571 389 078, e-mail: d.sosnowski@zwik.tczew.pl.</w:t>
      </w:r>
    </w:p>
    <w:p w14:paraId="651979CE" w14:textId="77777777" w:rsidR="00B67264" w:rsidRDefault="00B67264" w:rsidP="00B67264">
      <w:pPr>
        <w:pStyle w:val="Akapitzlist"/>
        <w:ind w:left="0"/>
        <w:jc w:val="both"/>
        <w:divId w:val="115218999"/>
      </w:pPr>
      <w:r>
        <w:rPr>
          <w:rFonts w:ascii="Arial" w:eastAsia="Arial" w:hAnsi="Arial" w:cs="Arial"/>
          <w:color w:val="000000"/>
        </w:rPr>
        <w:lastRenderedPageBreak/>
        <w:t>4. Zmiana osoby kluczowej wymaga uprzedniej zgody Zamawiającego i wykazania kwalifikacji oraz doświadczenia nie niższych. W nagłym przypadku Wykonawca niezwłocznie wskazuje zastępstwo.</w:t>
      </w:r>
    </w:p>
    <w:p w14:paraId="6DDB9573" w14:textId="7EA9C78F" w:rsidR="00B67264" w:rsidRPr="00E034A3" w:rsidRDefault="00B67264" w:rsidP="00B67264">
      <w:pPr>
        <w:pStyle w:val="Akapitzlist"/>
        <w:ind w:left="0"/>
        <w:jc w:val="both"/>
        <w:divId w:val="115218999"/>
      </w:pPr>
      <w:r>
        <w:rPr>
          <w:rFonts w:ascii="Arial" w:eastAsia="Arial" w:hAnsi="Arial" w:cs="Arial"/>
          <w:color w:val="000000"/>
        </w:rPr>
        <w:t>5. Osoby kontaktowe nie są uprawnione do zmiany zakresu, wynagrodzenia ani innych postanowień wymagających aneksu. Zmiana danych kontaktowych nie stanowi zmiany Umowy.</w:t>
      </w:r>
    </w:p>
    <w:p w14:paraId="1C0140F6" w14:textId="77777777" w:rsidR="00B67264" w:rsidRDefault="00B67264" w:rsidP="00B67264">
      <w:pPr>
        <w:keepNext/>
        <w:spacing w:before="180" w:after="0"/>
        <w:jc w:val="center"/>
        <w:divId w:val="115218999"/>
        <w:rPr>
          <w:b/>
          <w:bCs/>
        </w:rPr>
      </w:pPr>
      <w:r>
        <w:rPr>
          <w:rFonts w:ascii="Arial" w:eastAsia="Arial" w:hAnsi="Arial" w:cs="Arial"/>
          <w:b/>
          <w:bCs/>
          <w:color w:val="000000"/>
        </w:rPr>
        <w:t>§ 14</w:t>
      </w:r>
    </w:p>
    <w:p w14:paraId="7725CB4C" w14:textId="77777777" w:rsidR="00B67264" w:rsidRPr="00E2273E" w:rsidRDefault="00B67264" w:rsidP="00B67264">
      <w:pPr>
        <w:keepNext/>
        <w:spacing w:before="180"/>
        <w:jc w:val="center"/>
        <w:divId w:val="115218999"/>
        <w:rPr>
          <w:rFonts w:ascii="Arial" w:hAnsi="Arial" w:cs="Arial"/>
        </w:rPr>
      </w:pPr>
      <w:r>
        <w:rPr>
          <w:rFonts w:ascii="Arial" w:hAnsi="Arial" w:cs="Arial"/>
          <w:b/>
          <w:bCs/>
        </w:rPr>
        <w:t>Cesja, własność, ryzyko i ubezpieczenie</w:t>
      </w:r>
    </w:p>
    <w:p w14:paraId="7FF509B5" w14:textId="77777777" w:rsidR="00B67264" w:rsidRPr="00F0315F" w:rsidRDefault="00B67264" w:rsidP="00B67264">
      <w:pPr>
        <w:pStyle w:val="Akapitzlist"/>
        <w:spacing w:before="0" w:after="0"/>
        <w:ind w:left="0"/>
        <w:jc w:val="both"/>
        <w:divId w:val="115218999"/>
      </w:pPr>
      <w:r>
        <w:rPr>
          <w:rFonts w:ascii="Arial" w:eastAsia="Arial" w:hAnsi="Arial" w:cs="Arial"/>
          <w:color w:val="000000"/>
        </w:rPr>
        <w:t>1. Wykonawca nie może bez uprzedniej pisemnej zgody Zamawiającego przenieść wierzytelności, praw ani obowiązków z Umowy, z zastrzeżeniem bezwzględnie obowiązujących przepisów. Zmiana Wykonawcy jest dopuszczalna wyłącznie w przypadkach określonych w art. 455 Pzp.</w:t>
      </w:r>
    </w:p>
    <w:p w14:paraId="7682628E" w14:textId="77777777" w:rsidR="00B67264" w:rsidRPr="00E034A3" w:rsidRDefault="00B67264" w:rsidP="00B67264">
      <w:pPr>
        <w:keepNext/>
        <w:spacing w:before="0" w:after="0"/>
        <w:jc w:val="both"/>
        <w:divId w:val="115218999"/>
      </w:pPr>
      <w:r>
        <w:rPr>
          <w:rFonts w:ascii="Arial" w:eastAsia="Arial" w:hAnsi="Arial" w:cs="Arial"/>
          <w:color w:val="000000"/>
        </w:rPr>
        <w:t>2. Własność dostarczonych urządzeń, wyposażenia, nośników i dokumentacji przechodzi na Zamawiającego z chwilą podpisania protokołu odbioru końcowego, bez uszczerbku dla praw własności intelektualnej. Do tej chwili ryzyko przypadkowej utraty, uszkodzenia, kradzieży i zniszczenia obciąża Wykonawcę.</w:t>
      </w:r>
    </w:p>
    <w:p w14:paraId="030BE0E5" w14:textId="77777777" w:rsidR="00B67264" w:rsidRPr="008F25C5" w:rsidRDefault="00B67264" w:rsidP="00B67264">
      <w:pPr>
        <w:keepNext/>
        <w:spacing w:before="0" w:after="0"/>
        <w:jc w:val="both"/>
        <w:divId w:val="115218999"/>
      </w:pPr>
      <w:r>
        <w:rPr>
          <w:rFonts w:ascii="Arial" w:eastAsia="Arial" w:hAnsi="Arial" w:cs="Arial"/>
          <w:color w:val="000000"/>
        </w:rPr>
        <w:t>3. Wykonawca zapewnia, że przedmiot jest wolny od zastawu, przewłaszczenia, leasingu, roszczeń, blokad licencyjnych i innych praw osób trzecich. Zamawiający może żądać dokumentów pochodzenia i nabycia bez ujawniania prawnie chronionej marży.</w:t>
      </w:r>
    </w:p>
    <w:p w14:paraId="79BF55AE" w14:textId="77777777" w:rsidR="00B67264" w:rsidRPr="00E034A3" w:rsidRDefault="00B67264" w:rsidP="00B67264">
      <w:pPr>
        <w:pStyle w:val="Akapitzlist"/>
        <w:spacing w:before="0" w:after="0"/>
        <w:ind w:left="0"/>
        <w:jc w:val="both"/>
        <w:divId w:val="115218999"/>
      </w:pPr>
      <w:r>
        <w:rPr>
          <w:rFonts w:ascii="Arial" w:eastAsia="Arial" w:hAnsi="Arial" w:cs="Arial"/>
          <w:color w:val="000000"/>
        </w:rPr>
        <w:t>4. Wykonawca utrzymuje przez okres realizacji ubezpieczenie OC związane z działalnością i wykonywanym zakresem, obejmujące co najmniej szkody osobowe, rzeczowe, w infrastrukturze i szkody wyrządzone przez podwykonawców, na sumę gwarancyjną nie niższą niż wartość brutto Umowy, nie mniej jednak niż 500 000 zł. Kopię polisy i dowód opłacenia składki przedkłada przed rozpoczęciem prac i na każde żądanie.</w:t>
      </w:r>
    </w:p>
    <w:p w14:paraId="3C46DFA9" w14:textId="5984D3E0" w:rsidR="00B67264" w:rsidRPr="00B67264" w:rsidRDefault="00B67264" w:rsidP="00B67264">
      <w:pPr>
        <w:pStyle w:val="Akapitzlist"/>
        <w:ind w:left="0"/>
        <w:jc w:val="both"/>
        <w:divId w:val="115218999"/>
        <w:rPr>
          <w:rFonts w:ascii="Arial" w:hAnsi="Arial" w:cs="Arial"/>
          <w:bCs/>
        </w:rPr>
      </w:pPr>
      <w:r>
        <w:rPr>
          <w:rFonts w:ascii="Arial" w:hAnsi="Arial" w:cs="Arial"/>
        </w:rPr>
        <w:t>5. Do Umowy stosuje się prawo polskie, w szczególności Pzp</w:t>
      </w:r>
      <w:r>
        <w:rPr>
          <w:rFonts w:ascii="Arial" w:hAnsi="Arial" w:cs="Arial"/>
          <w:highlight w:val="cyan"/>
        </w:rPr>
        <w:t>, Kodeks cywilny (t.j. Dz.U. z 2026 r. poz. 795 ze zm.),</w:t>
      </w:r>
      <w:r>
        <w:rPr>
          <w:rFonts w:ascii="Arial" w:hAnsi="Arial" w:cs="Arial"/>
        </w:rPr>
        <w:t xml:space="preserve"> ustawę o krajowym systemie cyberbezpieczeństwa, przepisy elektroenergetyczne, transportowe, środowiskowe, RODO i przepisy sankcyjne.</w:t>
      </w:r>
    </w:p>
    <w:p w14:paraId="05FF3316" w14:textId="77777777" w:rsidR="00B67264" w:rsidRPr="00B67264" w:rsidRDefault="00B67264" w:rsidP="00B67264">
      <w:pPr>
        <w:pStyle w:val="Akapitzlist"/>
        <w:ind w:left="0"/>
        <w:jc w:val="both"/>
        <w:divId w:val="115218999"/>
        <w:rPr>
          <w:rFonts w:ascii="Arial" w:hAnsi="Arial" w:cs="Arial"/>
          <w:bCs/>
        </w:rPr>
      </w:pPr>
      <w:r>
        <w:rPr>
          <w:rFonts w:ascii="Arial" w:hAnsi="Arial" w:cs="Arial"/>
        </w:rPr>
        <w:t xml:space="preserve">6. Strony podejmą próbę polubownego rozwiązania sporu bez wstrzymywania bezspornych obowiązków. Brak porozumienia w 14 dni uprawnia do skierowania sprawy </w:t>
        <w:lastRenderedPageBreak/>
        <w:t>do sądu właściwego dla siedziby Zamawiającego, o ile prawo bezwzględnie obowiązujące nie stanowi inaczej.</w:t>
      </w:r>
    </w:p>
    <w:p w14:paraId="2A577A8E" w14:textId="77777777" w:rsidR="00B67264" w:rsidRDefault="00B67264" w:rsidP="00B67264">
      <w:pPr>
        <w:keepNext/>
        <w:spacing w:before="180" w:after="0"/>
        <w:jc w:val="center"/>
        <w:divId w:val="115218999"/>
        <w:rPr>
          <w:b/>
          <w:bCs/>
        </w:rPr>
      </w:pPr>
      <w:r>
        <w:rPr>
          <w:rFonts w:ascii="Arial" w:eastAsia="Arial" w:hAnsi="Arial" w:cs="Arial"/>
          <w:b/>
          <w:bCs/>
          <w:color w:val="000000"/>
        </w:rPr>
        <w:t>§ 15</w:t>
      </w:r>
    </w:p>
    <w:p w14:paraId="79056FD3" w14:textId="77777777" w:rsidR="00B67264" w:rsidRPr="00E2273E" w:rsidRDefault="00B67264" w:rsidP="00B67264">
      <w:pPr>
        <w:keepNext/>
        <w:spacing w:before="180" w:after="0"/>
        <w:jc w:val="center"/>
        <w:divId w:val="115218999"/>
        <w:rPr>
          <w:rFonts w:ascii="Arial" w:hAnsi="Arial" w:cs="Arial"/>
        </w:rPr>
      </w:pPr>
      <w:r>
        <w:rPr>
          <w:rFonts w:ascii="Arial" w:hAnsi="Arial" w:cs="Arial"/>
          <w:b/>
          <w:bCs/>
        </w:rPr>
        <w:t>Poufność, dostęp zdalny i incydenty</w:t>
      </w:r>
    </w:p>
    <w:p w14:paraId="609FF47A" w14:textId="77777777" w:rsidR="00B67264" w:rsidRPr="00E034A3" w:rsidRDefault="00B67264" w:rsidP="00B67264">
      <w:pPr>
        <w:pStyle w:val="Akapitzlist"/>
        <w:ind w:left="0"/>
        <w:jc w:val="both"/>
        <w:divId w:val="115218999"/>
      </w:pPr>
      <w:r>
        <w:rPr>
          <w:rFonts w:ascii="Arial" w:eastAsia="Arial" w:hAnsi="Arial" w:cs="Arial"/>
          <w:color w:val="000000"/>
        </w:rPr>
        <w:t>1. Informacjami Poufnymi są wszelkie niepubliczne informacje dotyczące Zamawiającego, w szczególności architektura zasilania, lokalizacje urządzeń, schematy, konfiguracje sterowników i SZR, adresacja, konta, hasła, numery telefonów i adresy powiadomień, dane IT/OT oraz informacje o ciągłości działania.</w:t>
      </w:r>
    </w:p>
    <w:p w14:paraId="7372CBDA" w14:textId="77777777" w:rsidR="00B67264" w:rsidRPr="00E034A3" w:rsidRDefault="00B67264" w:rsidP="00B67264">
      <w:pPr>
        <w:pStyle w:val="Akapitzlist"/>
        <w:ind w:left="0"/>
        <w:jc w:val="both"/>
        <w:divId w:val="115218999"/>
      </w:pPr>
      <w:r>
        <w:rPr>
          <w:rFonts w:ascii="Arial" w:eastAsia="Arial" w:hAnsi="Arial" w:cs="Arial"/>
          <w:color w:val="000000"/>
        </w:rPr>
        <w:t>2. Wykonawca wykorzystuje Informacje Poufne wyłącznie do wykonania Umowy, udostępnia je tylko upoważnionym osobom zgodnie z zasadą wiedzy koniecznej, stosuje szyfrowanie i kontrolę dostępu oraz odpowiada za personel i podwykonawców.</w:t>
      </w:r>
    </w:p>
    <w:p w14:paraId="16035ABE" w14:textId="1EBEA235" w:rsidR="00B67264" w:rsidRPr="00BC04AF" w:rsidRDefault="00B67264" w:rsidP="00B67264">
      <w:pPr>
        <w:pStyle w:val="Akapitzlist"/>
        <w:ind w:left="0"/>
        <w:jc w:val="both"/>
        <w:divId w:val="115218999"/>
        <w:rPr>
          <w:highlight w:val="cyan"/>
        </w:rPr>
      </w:pPr>
      <w:r>
        <w:rPr>
          <w:rFonts w:ascii="Arial" w:eastAsia="Arial" w:hAnsi="Arial" w:cs="Arial"/>
          <w:color w:val="000000"/>
          <w:highlight w:val="cyan"/>
        </w:rPr>
        <w:t xml:space="preserve">3. Zdalny dostęp do sterownika agregatu, modułu GSM, interfejsu WWW, karty SNMP, SZR albo infrastruktury Zamawiającego jest domyślnie wyłączony i może zostać uruchomiony wyłącznie za uprzednią zgodą Zamawiającego, przez zatwierdzony kanał, na czas oznaczony, z konta imiennego, MFA - jeżeli rozwiązanie je obsługuje - oraz rejestrowaniem czynności.</w:t>
      </w:r>
      <w:r>
        <w:rPr>
          <w:highlight w:val="cyan"/>
        </w:rPr>
        <w:t xml:space="preserve"> Zamawiający może w każdym czasie natychmiast przerwać albo zablokować dostęp zdalny w razie zagrożenia lub podejrzenia incydentu, bez obowiązku uprzedniego zawiadomienia Wykonawcy.</w:t>
      </w:r>
    </w:p>
    <w:p w14:paraId="19BCD7E8" w14:textId="77777777" w:rsidR="00B67264" w:rsidRPr="00BC04AF" w:rsidRDefault="00B67264" w:rsidP="00B67264">
      <w:pPr>
        <w:pStyle w:val="Akapitzlist"/>
        <w:ind w:left="0"/>
        <w:jc w:val="both"/>
        <w:divId w:val="115218999"/>
        <w:rPr>
          <w:highlight w:val="cyan"/>
        </w:rPr>
      </w:pPr>
      <w:r>
        <w:rPr>
          <w:rFonts w:ascii="Arial" w:eastAsia="Arial" w:hAnsi="Arial" w:cs="Arial"/>
          <w:color w:val="000000"/>
          <w:highlight w:val="cyan"/>
        </w:rPr>
        <w:t>4. Wykonawca przed odbiorem zmieni wszystkie hasła fabryczne, wyłączy nieużywane usługi i konta, przekaże Zamawiającemu konta właścicielskie i zasady odzyskania dostępu oraz udokumentuje konfigurację komunikacji, SNMP, Modbus TCP/IP, SMTP i GSM. Niedopuszczalne jest pozostawienie nieujawnionego konta serwisowego lub stałego zdalnego dostępu.</w:t>
      </w:r>
      <w:r>
        <w:rPr>
          <w:highlight w:val="cyan"/>
        </w:rPr>
        <w:t xml:space="preserve"> Dane uwierzytelniające i kody odzyskiwania zostaną przekazane zaszyfrowanym kanałem odrębnym od dokumentacji i potwierdzone protokołem; zabronione są także nieudokumentowane mechanizmy typu backdoor.</w:t>
      </w:r>
    </w:p>
    <w:p w14:paraId="7CB3B18D" w14:textId="77777777" w:rsidR="00B67264" w:rsidRPr="00E034A3" w:rsidRDefault="00B67264" w:rsidP="00B67264">
      <w:pPr>
        <w:pStyle w:val="Akapitzlist"/>
        <w:ind w:left="0"/>
        <w:jc w:val="both"/>
        <w:divId w:val="115218999"/>
      </w:pPr>
      <w:r>
        <w:rPr>
          <w:rFonts w:ascii="Arial" w:eastAsia="Arial" w:hAnsi="Arial" w:cs="Arial"/>
          <w:color w:val="000000"/>
          <w:highlight w:val="cyan"/>
        </w:rPr>
        <w:t>5. Incydent, podejrzenie nieuprawnionego dostępu, ujawnienie danych, nieautoryzowana komunikacja urządzenia albo podatność krytyczna Wykonawca zgłasza bezzwłocznie, nie później niż w 2 godziny od stwierdzenia, zabezpiecza dowody, ogranicza skutki i współpracuje przy wyjaśnieniu.</w:t>
      </w:r>
    </w:p>
    <w:p w14:paraId="14AF5900" w14:textId="77777777" w:rsidR="00B67264" w:rsidRPr="00E034A3" w:rsidRDefault="00B67264" w:rsidP="00B67264">
      <w:pPr>
        <w:pStyle w:val="Akapitzlist"/>
        <w:ind w:left="0"/>
        <w:jc w:val="both"/>
        <w:divId w:val="115218999"/>
      </w:pPr>
      <w:r>
        <w:rPr>
          <w:rFonts w:ascii="Arial" w:eastAsia="Arial" w:hAnsi="Arial" w:cs="Arial"/>
          <w:color w:val="000000"/>
        </w:rPr>
        <w:lastRenderedPageBreak/>
        <w:t>6. Zabronione jest wprowadzanie Informacji Poufnych do publicznych narzędzi generatywnej sztucznej inteligencji, niezatwierdzonych usług chmurowych lub zewnętrznych baz wiedzy oraz wykorzystywanie ich do trenowania modeli.</w:t>
      </w:r>
    </w:p>
    <w:p w14:paraId="25F60255" w14:textId="77777777" w:rsidR="00B67264" w:rsidRPr="00E034A3" w:rsidRDefault="00B67264" w:rsidP="00B67264">
      <w:pPr>
        <w:pStyle w:val="Akapitzlist"/>
        <w:ind w:left="0"/>
        <w:jc w:val="both"/>
        <w:divId w:val="115218999"/>
      </w:pPr>
      <w:r>
        <w:rPr>
          <w:rFonts w:ascii="Arial" w:eastAsia="Arial" w:hAnsi="Arial" w:cs="Arial"/>
          <w:color w:val="000000"/>
        </w:rPr>
        <w:t>7. Po zakończeniu prac Wykonawca zwróci albo bezpiecznie usunie kopie Informacji Poufnych i własne dostępy oraz potwierdzi to pisemnie. Obowiązek poufności trwa bezterminowo dla informacji zachowujących poufny charakter.</w:t>
      </w:r>
    </w:p>
    <w:p w14:paraId="69C44C98" w14:textId="77777777" w:rsidR="00B67264" w:rsidRDefault="00B67264" w:rsidP="00B67264">
      <w:pPr>
        <w:keepNext/>
        <w:spacing w:before="180" w:after="0"/>
        <w:jc w:val="center"/>
        <w:divId w:val="115218999"/>
        <w:rPr>
          <w:b/>
          <w:bCs/>
        </w:rPr>
      </w:pPr>
      <w:r>
        <w:rPr>
          <w:rFonts w:ascii="Arial" w:eastAsia="Arial" w:hAnsi="Arial" w:cs="Arial"/>
          <w:b/>
          <w:bCs/>
          <w:color w:val="000000"/>
        </w:rPr>
        <w:t>§ 16</w:t>
      </w:r>
    </w:p>
    <w:p w14:paraId="2ABB5BA1" w14:textId="57C11309" w:rsidR="00B67264" w:rsidRPr="00BC04AF" w:rsidRDefault="00B67264" w:rsidP="00B67264">
      <w:pPr>
        <w:keepNext/>
        <w:spacing w:before="180" w:after="0"/>
        <w:jc w:val="center"/>
        <w:divId w:val="115218999"/>
        <w:rPr>
          <w:rFonts w:ascii="Arial" w:hAnsi="Arial" w:cs="Arial"/>
          <w:highlight w:val="cyan"/>
        </w:rPr>
      </w:pPr>
      <w:r>
        <w:rPr>
          <w:rFonts w:ascii="Arial" w:hAnsi="Arial" w:cs="Arial"/>
          <w:b/>
          <w:bCs/>
          <w:highlight w:val="cyan"/>
        </w:rPr>
        <w:t>Cyberbezpieczeństwo dostawy, negatywna rekomendacja i dostawca wysokiego ryzyka i wymagania KPO</w:t>
      </w:r>
    </w:p>
    <w:p w14:paraId="70B7055A" w14:textId="77777777" w:rsidR="00B67264" w:rsidRPr="00BC04AF" w:rsidRDefault="00B67264" w:rsidP="00B67264">
      <w:pPr>
        <w:pStyle w:val="Akapitzlist"/>
        <w:ind w:left="0"/>
        <w:jc w:val="both"/>
        <w:divId w:val="115218999"/>
        <w:rPr>
          <w:bCs/>
          <w:highlight w:val="cyan"/>
        </w:rPr>
      </w:pPr>
      <w:r>
        <w:rPr>
          <w:rFonts w:ascii="Arial" w:eastAsia="Arial" w:hAnsi="Arial" w:cs="Arial"/>
          <w:color w:val="000000"/>
          <w:highlight w:val="cyan"/>
        </w:rPr>
        <w:t>1. W zakresie, w jakim przedmiot Umowy obejmuje produkt ICT, usługę ICT lub proces ICT w rozumieniu ustawy z 5 lipca 2018 r. o krajowym systemie cyberbezpieczeństwa, w szczególności sterownik, moduł LAN lub GSM, kartę SNMP, aplikację, firmware, usługę zdalną albo proces aktualizacji i serwisu, Wykonawca zapewnia zgodność z przepisami tej ustawy i wymaganiami Zamawiającego.</w:t>
      </w:r>
    </w:p>
    <w:p w14:paraId="3855540B" w14:textId="77777777" w:rsidR="00B67264" w:rsidRPr="00BC04AF" w:rsidRDefault="00B67264" w:rsidP="00B67264">
      <w:pPr>
        <w:pStyle w:val="Akapitzlist"/>
        <w:ind w:left="0"/>
        <w:jc w:val="both"/>
        <w:divId w:val="115218999"/>
        <w:rPr>
          <w:bCs/>
          <w:highlight w:val="cyan"/>
        </w:rPr>
      </w:pPr>
      <w:r>
        <w:rPr>
          <w:rFonts w:ascii="Arial" w:eastAsia="Arial" w:hAnsi="Arial" w:cs="Arial"/>
          <w:color w:val="000000"/>
          <w:highlight w:val="cyan"/>
        </w:rPr>
        <w:t>2. Wykonawca zapewnia, że na dzień zawarcia Umowy, każdej dostawy i odbioru żaden oferowany ani dostarczany typ produktu ICT, typ usługi ICT lub konkretny proces ICT nie jest wskazany w rekomendacji, o której mowa w art. 33 ust. 4 ustawy o krajowym systemie cyberbezpieczeństwa, stwierdzającej jego negatywny wpływ na podstawowy interes bezpieczeństwa państwa, ani objęty wykonalną decyzją ministra właściwego do spraw informatyzacji o uznaniu jego dostawcy za dostawcę wysokiego ryzyka, wydaną na podstawie art. 67b ust. 15 ustawy o krajowym systemie cyberbezpieczeństwa, w zakresie wskazanym w art. 67b ust. 16 tej ustawy.</w:t>
      </w:r>
    </w:p>
    <w:p w14:paraId="3C85F7B3" w14:textId="77777777" w:rsidR="00B67264" w:rsidRPr="00BC04AF" w:rsidRDefault="00B67264" w:rsidP="00B67264">
      <w:pPr>
        <w:pStyle w:val="Akapitzlist"/>
        <w:ind w:left="0"/>
        <w:jc w:val="both"/>
        <w:divId w:val="115218999"/>
        <w:rPr>
          <w:bCs/>
          <w:highlight w:val="cyan"/>
        </w:rPr>
      </w:pPr>
      <w:r>
        <w:rPr>
          <w:rFonts w:ascii="Arial" w:eastAsia="Arial" w:hAnsi="Arial" w:cs="Arial"/>
          <w:color w:val="000000"/>
          <w:highlight w:val="cyan"/>
        </w:rPr>
        <w:t>3. Wykonawca przed dostawą zweryfikuje rekomendacje opublikowane w Biuletynie Informacji Publicznej Pełnomocnika Rządu do Spraw Cyberbezpieczeństwa oraz decyzje opublikowane w Monitorze Polskim i Biuletynie Informacji Publicznej oraz wykaz prowadzony na podstawie art. 67f ustawy o krajowym systemie cyberbezpieczeństwa. Na żądanie przedstawi oświadczenie obejmujące producentów, dostawców, modele, wersje firmware, usługi zdalne i procesy serwisowe istotne dla dostawy.</w:t>
      </w:r>
    </w:p>
    <w:p w14:paraId="7A7C4F5D" w14:textId="77777777" w:rsidR="00B67264" w:rsidRPr="00BC04AF" w:rsidRDefault="00B67264" w:rsidP="00B67264">
      <w:pPr>
        <w:pStyle w:val="Akapitzlist"/>
        <w:ind w:left="0"/>
        <w:jc w:val="both"/>
        <w:divId w:val="115218999"/>
        <w:rPr>
          <w:bCs/>
          <w:highlight w:val="cyan"/>
        </w:rPr>
      </w:pPr>
      <w:r>
        <w:rPr>
          <w:rFonts w:ascii="Arial" w:eastAsia="Arial" w:hAnsi="Arial" w:cs="Arial"/>
          <w:color w:val="000000"/>
          <w:highlight w:val="cyan"/>
        </w:rPr>
        <w:t xml:space="preserve">4. Wykonawca niezwłocznie, nie później niż w 24 godziny od powzięcia wiadomości, zawiadomi Zamawiającego o opublikowaniu negatywnej rekomendacji, wszczęciu </w:t>
        <w:lastRenderedPageBreak/>
        <w:t>postępowania, wydaniu decyzji, zmianie wykazu albo innej okoliczności mogącej spowodować objęcie oferowanego lub dostarczonego elementu ograniczeniem dotyczącym dostawcy wysokiego ryzyka. Zawiadomienie zawiera identyfikację elementu, ocenę wpływu i propozycję bezpiecznego rozwiązania.</w:t>
      </w:r>
    </w:p>
    <w:p w14:paraId="0DFD8B9D" w14:textId="4308096E" w:rsidR="00B67264" w:rsidRPr="00BC04AF" w:rsidRDefault="00B67264" w:rsidP="00B67264">
      <w:pPr>
        <w:pStyle w:val="Akapitzlist"/>
        <w:ind w:left="0"/>
        <w:jc w:val="both"/>
        <w:divId w:val="115218999"/>
        <w:rPr>
          <w:bCs/>
          <w:highlight w:val="cyan"/>
        </w:rPr>
      </w:pPr>
      <w:r>
        <w:rPr>
          <w:rFonts w:ascii="Arial" w:eastAsia="Arial" w:hAnsi="Arial" w:cs="Arial"/>
          <w:color w:val="000000"/>
          <w:highlight w:val="cyan"/>
        </w:rPr>
        <w:t>5. Jeżeli przed odbiorem element zostanie objęty wykonalną decyzją, o której mowa w ust. 2, Wykonawca nie może go dostarczyć, zainstalować ani uruchomić i na własny koszt zastąpi go rozwiązaniem zgodnym, co najmniej równoważnym, po uzyskaniu zgody Zamawiającego i z zachowaniem art. 454-455 Pzp. Okoliczność ta nie uprawnia do zwiększenia wynagrodzenia.</w:t>
      </w:r>
    </w:p>
    <w:p w14:paraId="52E1BE01" w14:textId="77777777" w:rsidR="00B67264" w:rsidRPr="00BC04AF" w:rsidRDefault="00B67264" w:rsidP="00B67264">
      <w:pPr>
        <w:pStyle w:val="Akapitzlist"/>
        <w:ind w:left="0"/>
        <w:jc w:val="both"/>
        <w:divId w:val="115218999"/>
        <w:rPr>
          <w:bCs/>
          <w:highlight w:val="cyan"/>
        </w:rPr>
      </w:pPr>
      <w:r>
        <w:rPr>
          <w:rFonts w:ascii="Arial" w:eastAsia="Arial" w:hAnsi="Arial" w:cs="Arial"/>
          <w:color w:val="000000"/>
          <w:highlight w:val="cyan"/>
        </w:rPr>
        <w:t>6. Jeżeli po odbiorze ujawni się, że w chwili dostawy element był objęty decyzją albo Wykonawca naruszył obowiązek informacyjny, Wykonawca na własny koszt niezwłocznie odłączy, zabezpieczy, zastąpi i ponownie uruchomi rozwiązanie oraz naprawi wynikłą szkodę. Jeżeli decyzja zostanie wydana dopiero po prawidłowym odbiorze wskutek okoliczności niezależnych od Wykonawcy, Strony opracują plan wycofania lub zastąpienia zgodny z art. 67c ustawy, zasadami ciągłości działania i Pzp; rozliczenie dodatkowych świadczeń wymaga wyraźnej podstawy prawnej i aneksu.</w:t>
      </w:r>
    </w:p>
    <w:p w14:paraId="39432081" w14:textId="0018A7C1" w:rsidR="00B67264" w:rsidRPr="00BC04AF" w:rsidRDefault="00B67264" w:rsidP="00B67264">
      <w:pPr>
        <w:pStyle w:val="Akapitzlist"/>
        <w:ind w:left="0"/>
        <w:jc w:val="both"/>
        <w:divId w:val="115218999"/>
        <w:rPr>
          <w:bCs/>
          <w:highlight w:val="cyan"/>
        </w:rPr>
      </w:pPr>
      <w:r>
        <w:rPr>
          <w:rFonts w:ascii="Arial" w:eastAsia="Arial" w:hAnsi="Arial" w:cs="Arial"/>
          <w:color w:val="000000"/>
          <w:highlight w:val="cyan"/>
        </w:rPr>
        <w:t xml:space="preserve">7. Postanowienia ust. 1-6 służą zapewnieniu zgodności również z art. 226 ust. 1 pkt 17 i 19 Pzp oraz - w zakresie, w jakim mają zastosowanie do Zamawiającego - zakazami nabywania i wprowadzania do użytkowania określonymi w art. 67c ust. 1 i 4 ustawy o krajowym systemie cyberbezpieczeństwa. Nie oznaczają one uznania całego agregatu albo UPS za produkt ICT, jeżeli dany element nie spełnia ustawowej definicji.</w:t>
      </w:r>
    </w:p>
    <w:p w14:paraId="5F42BD2B" w14:textId="77777777" w:rsidR="00B67264" w:rsidRPr="00802A28" w:rsidRDefault="00B67264" w:rsidP="00B67264">
      <w:pPr>
        <w:pStyle w:val="Akapitzlist"/>
        <w:ind w:left="0"/>
        <w:jc w:val="both"/>
        <w:divId w:val="115218999"/>
        <w:rPr>
          <w:bCs/>
        </w:rPr>
      </w:pPr>
      <w:r>
        <w:rPr>
          <w:rFonts w:ascii="Arial" w:eastAsia="Arial" w:hAnsi="Arial" w:cs="Arial"/>
          <w:color w:val="000000"/>
          <w:highlight w:val="cyan"/>
        </w:rPr>
        <w:t>8. Wykonawca dostarczy urządzenia z aktualnym, wspieranym firmware, bez znanych krytycznych podatności niewyeliminowanych dostępną poprawką, z wyłączonymi zbędnymi usługami i bez nieudokumentowanych mechanizmów zdalnego dostępu. Aktualizacja nie może obniżyć zgodności z OPZ ani przerwać pracy bez uzgodnienia</w:t>
      </w:r>
      <w:r>
        <w:rPr>
          <w:rFonts w:ascii="Arial" w:eastAsia="Arial" w:hAnsi="Arial" w:cs="Arial"/>
          <w:color w:val="000000"/>
        </w:rPr>
        <w:t>.</w:t>
      </w:r>
    </w:p>
    <w:p w14:paraId="1E5FFF54" w14:textId="77777777" w:rsidR="00B67264" w:rsidRPr="00802A28" w:rsidRDefault="00B67264" w:rsidP="00B67264">
      <w:pPr>
        <w:pStyle w:val="Akapitzlist"/>
        <w:ind w:left="0"/>
        <w:jc w:val="both"/>
        <w:divId w:val="115218999"/>
        <w:rPr>
          <w:bCs/>
        </w:rPr>
      </w:pPr>
      <w:r>
        <w:rPr>
          <w:rFonts w:ascii="Arial" w:eastAsia="Arial" w:hAnsi="Arial" w:cs="Arial"/>
          <w:color w:val="000000"/>
        </w:rPr>
        <w:t>9. Wykonawca przekaże Zamawiającemu dokumenty i wyjaśnienia niezbędne do rozliczenia wydatku, potwierdzenia wskaźników, kontroli, audytu i ewaluacji projektu, co do zasady w 3 dni robocze od wezwania albo w terminie krótszym wynikającym z kontroli.</w:t>
      </w:r>
    </w:p>
    <w:p w14:paraId="63D2F1C9" w14:textId="77777777" w:rsidR="00B67264" w:rsidRPr="00802A28" w:rsidRDefault="00B67264" w:rsidP="00B67264">
      <w:pPr>
        <w:pStyle w:val="Akapitzlist"/>
        <w:ind w:left="0"/>
        <w:jc w:val="both"/>
        <w:divId w:val="115218999"/>
        <w:rPr>
          <w:bCs/>
        </w:rPr>
      </w:pPr>
      <w:r>
        <w:rPr>
          <w:rFonts w:ascii="Arial" w:eastAsia="Arial" w:hAnsi="Arial" w:cs="Arial"/>
          <w:color w:val="000000"/>
        </w:rPr>
        <w:t>10. Wykonawca i podwykonawcy poddają się kontroli uprawnionych instytucji krajowych i unijnych, umożliwiają wgląd do dokumentacji związanej z Umową, składają wyjaśnienia, uczestniczą w ewaluacji i wykonują dotyczące ich zalecenia pokontrolne bez odrębnego wynagrodzenia.</w:t>
      </w:r>
    </w:p>
    <w:p w14:paraId="2E9295AB" w14:textId="77777777" w:rsidR="00B67264" w:rsidRPr="004245FF" w:rsidRDefault="00B67264" w:rsidP="00B67264">
      <w:pPr>
        <w:pStyle w:val="Akapitzlist"/>
        <w:spacing w:before="0" w:after="0"/>
        <w:ind w:left="0"/>
        <w:jc w:val="both"/>
        <w:divId w:val="115218999"/>
        <w:rPr>
          <w:bCs/>
        </w:rPr>
      </w:pPr>
      <w:r>
        <w:rPr>
          <w:rFonts w:ascii="Arial" w:eastAsia="Arial" w:hAnsi="Arial" w:cs="Arial"/>
          <w:color w:val="000000"/>
        </w:rPr>
        <w:lastRenderedPageBreak/>
        <w:t>11. Wykonawca przechowuje dokumenty dotyczące realizacji pozostające w jego posiadaniu przez 5 lat od 31 grudnia roku, w którym Partner dokonał ostatniej płatności na rzecz Grantobiorcy, z uwzględnieniem dłuższych terminów oraz zawieszenia biegu. Zamawiający zawiadomi o dacie końcowej; do tego czasu Wykonawca nie niszczy dokumentów bez zgody.</w:t>
      </w:r>
    </w:p>
    <w:p w14:paraId="48849F4E" w14:textId="77777777" w:rsidR="00B67264" w:rsidRDefault="00B67264" w:rsidP="00B67264">
      <w:pPr>
        <w:pStyle w:val="Akapitzlist"/>
        <w:spacing w:before="0" w:after="0"/>
        <w:ind w:left="0"/>
        <w:jc w:val="both"/>
        <w:divId w:val="115218999"/>
        <w:rPr>
          <w:bCs/>
        </w:rPr>
      </w:pPr>
      <w:r>
        <w:rPr>
          <w:rFonts w:ascii="Arial" w:eastAsia="Arial" w:hAnsi="Arial" w:cs="Arial"/>
          <w:color w:val="000000"/>
        </w:rPr>
        <w:t>12. Wykonawca współpracuje w utrzymaniu efektów projektu przez 3 lata od zatwierdzenia wniosku rozliczającego, w zakresie gwarancji, serwisu, dokumentacji, licencji, części i kontroli; okres ten nie tworzy nieodpłatnych świadczeń ponad Umowę.</w:t>
      </w:r>
    </w:p>
    <w:p w14:paraId="22E0598A" w14:textId="05240B57" w:rsidR="00B67264" w:rsidRDefault="00B67264" w:rsidP="00B67264">
      <w:pPr>
        <w:spacing w:before="0" w:after="0"/>
        <w:jc w:val="both"/>
        <w:divId w:val="115218999"/>
      </w:pPr>
      <w:r>
        <w:rPr>
          <w:rFonts w:ascii="Arial" w:eastAsia="Arial" w:hAnsi="Arial" w:cs="Arial"/>
          <w:color w:val="000000"/>
        </w:rPr>
        <w:t xml:space="preserve">13. Wykonawca potwierdza przez okres realizacji brak zakazów z art. 7 ust. 1 ustawy z 13 kwietnia 2022 r. oraz - jeżeli ma zastosowanie - art. 5k rozporządzenia Rady (UE) nr 833/2014 i niezwłocznie zawiadamia o zmianie statusu.</w:t>
      </w:r>
    </w:p>
    <w:p w14:paraId="13D7D3AF" w14:textId="77777777" w:rsidR="00B67264" w:rsidRDefault="00B67264" w:rsidP="00B67264">
      <w:pPr>
        <w:spacing w:before="0" w:after="0"/>
        <w:jc w:val="both"/>
        <w:divId w:val="115218999"/>
      </w:pPr>
      <w:r>
        <w:rPr>
          <w:rFonts w:ascii="Arial" w:eastAsia="Arial" w:hAnsi="Arial" w:cs="Arial"/>
          <w:color w:val="000000"/>
        </w:rPr>
        <w:t>14. Wykonawca zapewnia identyfikowalność producentów, modeli, numerów seryjnych, pochodzenia, personelu, podwykonawców, kosztów i produktów, zapobiega podwójnemu finansowaniu, nadużyciom, korupcji i konfliktom interesów oraz współpracuje przy czynnościach wyjaśniających.</w:t>
      </w:r>
    </w:p>
    <w:p w14:paraId="59E09E2A" w14:textId="77777777" w:rsidR="00B67264" w:rsidRDefault="00B67264" w:rsidP="00B67264">
      <w:pPr>
        <w:spacing w:before="0" w:after="0"/>
        <w:jc w:val="both"/>
        <w:divId w:val="115218999"/>
        <w:rPr>
          <w:rFonts w:ascii="Arial" w:eastAsia="Arial" w:hAnsi="Arial" w:cs="Arial"/>
          <w:color w:val="000000"/>
        </w:rPr>
      </w:pPr>
      <w:r>
        <w:rPr>
          <w:rFonts w:ascii="Arial" w:eastAsia="Arial" w:hAnsi="Arial" w:cs="Arial"/>
          <w:color w:val="000000"/>
        </w:rPr>
        <w:t>15. Wymagania KPO nie uprawniają Zamawiającego do jednostronnego rozszerzenia przedmiotu. Dodatkowe świadczenie wymaga podstawy w Pzp i aneksu.</w:t>
      </w:r>
    </w:p>
    <w:p w14:paraId="192096F0" w14:textId="77777777" w:rsidR="00B67264" w:rsidRDefault="00B67264" w:rsidP="00B67264">
      <w:pPr>
        <w:spacing w:before="0" w:after="0"/>
        <w:jc w:val="both"/>
        <w:divId w:val="115218999"/>
      </w:pPr>
    </w:p>
    <w:p w14:paraId="124B3B53" w14:textId="77777777" w:rsidR="00B67264" w:rsidRDefault="00B67264" w:rsidP="00B67264">
      <w:pPr>
        <w:keepNext/>
        <w:spacing w:before="180" w:after="0"/>
        <w:jc w:val="center"/>
        <w:divId w:val="115218999"/>
        <w:rPr>
          <w:b/>
          <w:bCs/>
        </w:rPr>
      </w:pPr>
      <w:r>
        <w:rPr>
          <w:rFonts w:ascii="Arial" w:eastAsia="Arial" w:hAnsi="Arial" w:cs="Arial"/>
          <w:b/>
          <w:bCs/>
          <w:color w:val="000000"/>
        </w:rPr>
        <w:t>§ 17</w:t>
      </w:r>
    </w:p>
    <w:p w14:paraId="6B2F933A" w14:textId="77777777" w:rsidR="00B67264" w:rsidRPr="00E2273E" w:rsidRDefault="00B67264" w:rsidP="00B67264">
      <w:pPr>
        <w:keepNext/>
        <w:spacing w:before="180" w:after="0"/>
        <w:jc w:val="center"/>
        <w:divId w:val="115218999"/>
        <w:rPr>
          <w:rFonts w:ascii="Arial" w:hAnsi="Arial" w:cs="Arial"/>
          <w:b/>
          <w:bCs/>
          <w:highlight w:val="yellow"/>
        </w:rPr>
      </w:pPr>
      <w:r>
        <w:rPr>
          <w:rFonts w:ascii="Arial" w:hAnsi="Arial" w:cs="Arial"/>
          <w:b/>
          <w:bCs/>
        </w:rPr>
        <w:t>Zasady DNSH i gospodarowanie odpadami</w:t>
      </w:r>
    </w:p>
    <w:p w14:paraId="1B2FFB21" w14:textId="77777777" w:rsidR="00B67264" w:rsidRPr="005809E1" w:rsidRDefault="00B67264" w:rsidP="00B67264">
      <w:pPr>
        <w:spacing w:before="0" w:after="0"/>
        <w:jc w:val="both"/>
        <w:divId w:val="115218999"/>
        <w:rPr>
          <w:highlight w:val="yellow"/>
        </w:rPr>
      </w:pPr>
      <w:r>
        <w:rPr>
          <w:rFonts w:ascii="Arial" w:eastAsia="Arial" w:hAnsi="Arial" w:cs="Arial"/>
          <w:color w:val="000000"/>
        </w:rPr>
        <w:t>1. Wykonawca realizuje Umowę zgodnie z zasadą „nie czyń poważnych szkód” (DNSH), o której mowa w art. 17 rozporządzenia (UE) 2020/852 i art. 5 ust. 2 rozporządzenia (UE) 2021/241, pkt 3.7 SWZ, OPZ i oświadczeniem DNSH złożonym z ofertą.</w:t>
      </w:r>
    </w:p>
    <w:p w14:paraId="1AC1D990" w14:textId="1DE39A53" w:rsidR="00B67264" w:rsidRPr="005809E1" w:rsidRDefault="00B67264" w:rsidP="00B67264">
      <w:pPr>
        <w:spacing w:before="0" w:after="0"/>
        <w:jc w:val="both"/>
        <w:divId w:val="115218999"/>
        <w:rPr>
          <w:highlight w:val="yellow"/>
        </w:rPr>
      </w:pPr>
      <w:r>
        <w:rPr>
          <w:rFonts w:ascii="Arial" w:eastAsia="Arial" w:hAnsi="Arial" w:cs="Arial"/>
          <w:color w:val="000000"/>
        </w:rPr>
        <w:t xml:space="preserve">2. Wykonawca zapewnia zgodność urządzeń elektrycznych i elektronicznych z właściwymi wymaganiami dotyczącymi ograniczenia substancji niebezpiecznych, efektywności energetycznej, trwałości, możliwości naprawy i zagospodarowania po zakończeniu użytkowania - wyłącznie w zakresie mającym zastosowanie do danego urządzenia i określonym w OPZ.</w:t>
      </w:r>
    </w:p>
    <w:p w14:paraId="19C4221C" w14:textId="5DABFB19" w:rsidR="00B67264" w:rsidRPr="005809E1" w:rsidRDefault="00B67264" w:rsidP="00B67264">
      <w:pPr>
        <w:spacing w:before="0" w:after="0"/>
        <w:jc w:val="both"/>
        <w:divId w:val="115218999"/>
        <w:rPr>
          <w:highlight w:val="yellow"/>
        </w:rPr>
      </w:pPr>
      <w:r>
        <w:rPr>
          <w:rFonts w:ascii="Arial" w:eastAsia="Arial" w:hAnsi="Arial" w:cs="Arial"/>
          <w:color w:val="000000"/>
        </w:rPr>
        <w:t xml:space="preserve">3. Silnik agregatu - jeżeli podlega rozporządzeniu Parlamentu Europejskiego i Rady (UE) 2016/1628 - musi spełniać właściwe wymagania emisji i homologacji typu oraz wymaganie Stage V określone w OPZ. Agregat jest przeznaczony do pracy awaryjnej lub rezerwowej i </w:t>
        <w:lastRenderedPageBreak/>
        <w:t>okresowych uruchomień testowych oraz serwisowych, a nie do regularnego lub podstawowego wytwarzania energii.</w:t>
      </w:r>
    </w:p>
    <w:p w14:paraId="145D59E0" w14:textId="77777777" w:rsidR="00B67264" w:rsidRPr="005809E1" w:rsidRDefault="00B67264" w:rsidP="00B67264">
      <w:pPr>
        <w:spacing w:before="0" w:after="0"/>
        <w:jc w:val="both"/>
        <w:divId w:val="115218999"/>
        <w:rPr>
          <w:highlight w:val="yellow"/>
        </w:rPr>
      </w:pPr>
      <w:r>
        <w:rPr>
          <w:rFonts w:ascii="Arial" w:eastAsia="Arial" w:hAnsi="Arial" w:cs="Arial"/>
          <w:color w:val="000000"/>
        </w:rPr>
        <w:t>4. Agregat musi posiadać rozwiązania ograniczające ryzyko wycieku paliwa, oleju i płynów, spełniać wymagania hałasu z OPZ i prawa oraz być dostarczony z dokumentacją zużycia paliwa, emisji spalin, poziomu mocy akustycznej, deklaracją zgodności i dokumentami homologacyjnymi, jeżeli mają zastosowanie.</w:t>
      </w:r>
    </w:p>
    <w:p w14:paraId="5C4DA7B6" w14:textId="77777777" w:rsidR="00B67264" w:rsidRPr="005809E1" w:rsidRDefault="00B67264" w:rsidP="0040173B">
      <w:pPr>
        <w:spacing w:before="0" w:after="0"/>
        <w:jc w:val="both"/>
        <w:divId w:val="115218999"/>
        <w:rPr>
          <w:highlight w:val="yellow"/>
        </w:rPr>
      </w:pPr>
      <w:r>
        <w:rPr>
          <w:rFonts w:ascii="Arial" w:eastAsia="Arial" w:hAnsi="Arial" w:cs="Arial"/>
          <w:color w:val="000000"/>
        </w:rPr>
        <w:t>5. Wykonawca odbierze bez odrębnego wynagrodzenia opakowania powstałe przy dostawie i zagospodaruje je zgodnie z prawem. Jeżeli OPZ przewiduje odbiór ZSEiE, Wykonawca odbierze wskazany sprzęt w zakresie OPZ i przekaże go uprawnionemu podmiotowi.</w:t>
      </w:r>
    </w:p>
    <w:p w14:paraId="2A27D9F2" w14:textId="77777777" w:rsidR="00B67264" w:rsidRPr="0040173B" w:rsidRDefault="00B67264" w:rsidP="0040173B">
      <w:pPr>
        <w:pStyle w:val="Akapitzlist"/>
        <w:spacing w:before="0" w:after="0"/>
        <w:ind w:left="0"/>
        <w:jc w:val="both"/>
        <w:divId w:val="115218999"/>
        <w:rPr>
          <w:rFonts w:ascii="Arial" w:hAnsi="Arial" w:cs="Arial"/>
          <w:bCs/>
        </w:rPr>
      </w:pPr>
      <w:r>
        <w:rPr>
          <w:rFonts w:ascii="Arial" w:hAnsi="Arial" w:cs="Arial"/>
        </w:rPr>
        <w:t>6. Wykonawca zagospodaruje zgodnie z prawem wszystkie odpady powstałe wskutek jego czynności, w szczególności zużyte oleje, filtry, baterie, akumulatory, sorbenty, opakowania i płyny eksploatacyjne. Na żądanie przekaże dokument legalnego przekazania, w tym potwierdzenie karty przekazania odpadów (KPO) w systemie BDO, jeżeli obowiązek ma zastosowanie.</w:t>
      </w:r>
    </w:p>
    <w:p w14:paraId="55E0D0CF" w14:textId="77777777" w:rsidR="00B67264" w:rsidRPr="0040173B" w:rsidRDefault="00B67264" w:rsidP="00B67264">
      <w:pPr>
        <w:pStyle w:val="Akapitzlist"/>
        <w:ind w:left="0"/>
        <w:jc w:val="both"/>
        <w:divId w:val="115218999"/>
        <w:rPr>
          <w:rFonts w:ascii="Arial" w:hAnsi="Arial" w:cs="Arial"/>
          <w:bCs/>
        </w:rPr>
      </w:pPr>
      <w:r>
        <w:rPr>
          <w:rFonts w:ascii="Arial" w:hAnsi="Arial" w:cs="Arial"/>
        </w:rPr>
        <w:t>7. Dokumenty producenta i inne dowody wymagane pkt 3.7 SWZ oraz OPZ Wykonawca przekaże najpóźniej wraz z właściwą dostawą i przed odbiorem końcowym. Niezgodność DNSH Wykonawca usuwa na własny koszt w terminie wyznaczonym przez Zamawiającego.</w:t>
      </w:r>
    </w:p>
    <w:p w14:paraId="2CB7825F" w14:textId="77777777" w:rsidR="00B67264" w:rsidRPr="0040173B" w:rsidRDefault="00B67264" w:rsidP="00B67264">
      <w:pPr>
        <w:pStyle w:val="Akapitzlist"/>
        <w:ind w:left="0"/>
        <w:jc w:val="both"/>
        <w:divId w:val="115218999"/>
        <w:rPr>
          <w:rFonts w:ascii="Arial" w:hAnsi="Arial" w:cs="Arial"/>
          <w:bCs/>
        </w:rPr>
      </w:pPr>
      <w:r>
        <w:rPr>
          <w:rFonts w:ascii="Arial" w:hAnsi="Arial" w:cs="Arial"/>
        </w:rPr>
        <w:t>8. Wykonawca przenosi właściwe obowiązki DNSH na podwykonawców i odpowiada za ich przestrzeganie. Istotne albo powtarzające się naruszenie, nieusunięte mimo wezwania, stanowi podstawę kary i może uzasadniać odstąpienie.</w:t>
      </w:r>
    </w:p>
    <w:p w14:paraId="171142F1" w14:textId="77777777" w:rsidR="00B67264" w:rsidRDefault="00B67264" w:rsidP="00B67264">
      <w:pPr>
        <w:keepNext/>
        <w:spacing w:before="180" w:after="0"/>
        <w:jc w:val="center"/>
        <w:divId w:val="115218999"/>
        <w:rPr>
          <w:b/>
          <w:bCs/>
        </w:rPr>
      </w:pPr>
      <w:r>
        <w:rPr>
          <w:rFonts w:ascii="Arial" w:eastAsia="Arial" w:hAnsi="Arial" w:cs="Arial"/>
          <w:b/>
          <w:bCs/>
          <w:color w:val="000000"/>
        </w:rPr>
        <w:t>§ 18</w:t>
      </w:r>
    </w:p>
    <w:p w14:paraId="0C41D585" w14:textId="77777777" w:rsidR="00B67264" w:rsidRPr="00E034A3" w:rsidRDefault="00B67264" w:rsidP="00B67264">
      <w:pPr>
        <w:keepNext/>
        <w:spacing w:before="180" w:after="0"/>
        <w:jc w:val="center"/>
        <w:divId w:val="115218999"/>
        <w:rPr>
          <w:b/>
          <w:bCs/>
        </w:rPr>
      </w:pPr>
      <w:r>
        <w:rPr>
          <w:b/>
          <w:bCs/>
        </w:rPr>
        <w:t>Informacje o przetwarzaniu danych osobowych</w:t>
      </w:r>
    </w:p>
    <w:p w14:paraId="54A90B1C" w14:textId="77777777" w:rsidR="00B67264" w:rsidRPr="00E034A3" w:rsidRDefault="00B67264" w:rsidP="00B67264">
      <w:pPr>
        <w:spacing w:before="0" w:after="0"/>
        <w:jc w:val="both"/>
        <w:divId w:val="115218999"/>
      </w:pPr>
      <w:r>
        <w:rPr>
          <w:rFonts w:ascii="Arial" w:eastAsia="Arial" w:hAnsi="Arial" w:cs="Arial"/>
          <w:color w:val="000000"/>
        </w:rPr>
        <w:t>1. Administratorem danych osób reprezentujących Wykonawcę, personelu i podwykonawców jest Zakład Wodociągów i Kanalizacji Sp. z o.o., ul. Czatkowska 8, 83-110 Tczew.</w:t>
      </w:r>
    </w:p>
    <w:p w14:paraId="4400ECF8" w14:textId="77777777" w:rsidR="00605529" w:rsidRDefault="00B67264" w:rsidP="00B67264">
      <w:pPr>
        <w:pStyle w:val="Akapitzlist"/>
        <w:keepNext/>
        <w:spacing w:before="0" w:after="0"/>
        <w:ind w:left="0"/>
        <w:jc w:val="both"/>
        <w:divId w:val="115218999"/>
        <w:rPr>
          <w:rFonts w:ascii="Arial" w:eastAsia="Arial" w:hAnsi="Arial" w:cs="Arial"/>
          <w:color w:val="000000"/>
        </w:rPr>
      </w:pPr>
      <w:r>
        <w:rPr>
          <w:rFonts w:ascii="Arial" w:eastAsia="Arial" w:hAnsi="Arial" w:cs="Arial"/>
          <w:color w:val="000000"/>
        </w:rPr>
        <w:t xml:space="preserve">2. Kontakt z Inspektorem Ochrony Danych</w:t>
      </w:r>
    </w:p>
    <w:p w14:paraId="741C090F" w14:textId="1E9E8FD7" w:rsidR="00B67264" w:rsidRPr="00E034A3" w:rsidRDefault="00B67264" w:rsidP="00B67264">
      <w:pPr>
        <w:pStyle w:val="Akapitzlist"/>
        <w:keepNext/>
        <w:spacing w:before="0" w:after="0"/>
        <w:ind w:left="0"/>
        <w:jc w:val="both"/>
        <w:divId w:val="115218999"/>
      </w:pPr>
      <w:r>
        <w:rPr>
          <w:rFonts w:ascii="Arial" w:eastAsia="Arial" w:hAnsi="Arial" w:cs="Arial"/>
          <w:color w:val="000000"/>
        </w:rPr>
        <w:t xml:space="preserve">: Adrianna Głuchowska tel. 696 011 969.</w:t>
      </w:r>
    </w:p>
    <w:p w14:paraId="7294871F" w14:textId="32F2D9D1" w:rsidR="00B67264" w:rsidRPr="00E034A3" w:rsidRDefault="00B67264" w:rsidP="00B67264">
      <w:pPr>
        <w:spacing w:before="0" w:after="0"/>
        <w:jc w:val="both"/>
        <w:divId w:val="115218999"/>
      </w:pPr>
      <w:r>
        <w:rPr>
          <w:rFonts w:ascii="Arial" w:eastAsia="Arial" w:hAnsi="Arial" w:cs="Arial"/>
          <w:color w:val="000000"/>
        </w:rPr>
        <w:t xml:space="preserve">3. Dane są przetwarzane w celu zawarcia i wykonania Umowy, wypełnienia obowiązków Pzp i KPO, kontroli, archiwizacji oraz ustalenia, dochodzenia lub obrony roszczeń, na podstawach wynikających z art. 6 ust. 1 lit. b, c i f RODO - odpowiednio do osoby i celu.</w:t>
      </w:r>
    </w:p>
    <w:p w14:paraId="4710A812" w14:textId="77777777" w:rsidR="00B67264" w:rsidRPr="00E034A3" w:rsidRDefault="00B67264" w:rsidP="00B67264">
      <w:pPr>
        <w:spacing w:before="0" w:after="0"/>
        <w:jc w:val="both"/>
        <w:divId w:val="115218999"/>
      </w:pPr>
      <w:r>
        <w:rPr>
          <w:rFonts w:ascii="Arial" w:eastAsia="Arial" w:hAnsi="Arial" w:cs="Arial"/>
          <w:color w:val="000000"/>
        </w:rPr>
        <w:lastRenderedPageBreak/>
        <w:t>4. Odbiorcami mogą być podmioty uprawnione przepisami, instytucje finansujące i kontrolujące projekt, podmioty obsługujące Zamawiającego oraz osoby korzystające z jawności dokumentacji w granicach prawa.</w:t>
      </w:r>
    </w:p>
    <w:p w14:paraId="650CA576" w14:textId="3A00764F" w:rsidR="00B67264" w:rsidRPr="00E034A3" w:rsidRDefault="00B67264" w:rsidP="00B67264">
      <w:pPr>
        <w:spacing w:before="0" w:after="0"/>
        <w:jc w:val="both"/>
        <w:divId w:val="115218999"/>
      </w:pPr>
      <w:r>
        <w:rPr>
          <w:rFonts w:ascii="Arial" w:eastAsia="Arial" w:hAnsi="Arial" w:cs="Arial"/>
          <w:color w:val="000000"/>
        </w:rPr>
        <w:t xml:space="preserve">5. Dane są przechowywane przez okres wynikający z art. 78 Pzp, dokumentacji KPO, trwania Umowy, gwarancji i przedawnienia roszczeń - według najdłuższego mającego zastosowanie okresu.</w:t>
      </w:r>
    </w:p>
    <w:p w14:paraId="3134816D" w14:textId="77777777" w:rsidR="00B67264" w:rsidRPr="00E034A3" w:rsidRDefault="00B67264" w:rsidP="00B67264">
      <w:pPr>
        <w:spacing w:before="0" w:after="0"/>
        <w:jc w:val="both"/>
        <w:divId w:val="115218999"/>
      </w:pPr>
      <w:r>
        <w:rPr>
          <w:rFonts w:ascii="Arial" w:eastAsia="Arial" w:hAnsi="Arial" w:cs="Arial"/>
          <w:color w:val="000000"/>
        </w:rPr>
        <w:t>6. Osobie przysługują, z ograniczeniami wynikającymi z Pzp i obowiązków archiwizacyjnych, prawa dostępu, sprostowania, ograniczenia przetwarzania i skargi do Prezesa UODO. Dane nie podlegają zautomatyzowanemu podejmowaniu decyzji ani profilowaniu.</w:t>
      </w:r>
    </w:p>
    <w:p w14:paraId="4655F91B" w14:textId="77777777" w:rsidR="00B67264" w:rsidRPr="00E034A3" w:rsidRDefault="00B67264" w:rsidP="00B67264">
      <w:pPr>
        <w:spacing w:before="0" w:after="0"/>
        <w:jc w:val="both"/>
        <w:divId w:val="115218999"/>
      </w:pPr>
      <w:r>
        <w:rPr>
          <w:rFonts w:ascii="Arial" w:eastAsia="Arial" w:hAnsi="Arial" w:cs="Arial"/>
          <w:color w:val="000000"/>
        </w:rPr>
        <w:t>7. Podanie danych wymaganych prawem lub koniecznych do realizacji jest obowiązkowe; brak danych może uniemożliwić udział osoby w wykonaniu Umowy.</w:t>
      </w:r>
    </w:p>
    <w:p w14:paraId="6B4257B9" w14:textId="77777777" w:rsidR="00B67264" w:rsidRDefault="00B67264" w:rsidP="00B67264">
      <w:pPr>
        <w:spacing w:before="0" w:after="0"/>
        <w:jc w:val="both"/>
        <w:divId w:val="115218999"/>
      </w:pPr>
      <w:r>
        <w:rPr>
          <w:rFonts w:ascii="Arial" w:eastAsia="Arial" w:hAnsi="Arial" w:cs="Arial"/>
          <w:color w:val="000000"/>
        </w:rPr>
        <w:t>8. Wykonawca spełni obowiązki informacyjne wobec osób, których dane przekazuje Zamawiającemu, i zapewni zgodność ich pozyskania. Informację o transferach poza EOG należy stosować zgodnie z rzeczywistymi systemami i odrębną umową powierzenia.</w:t>
      </w:r>
    </w:p>
    <w:p w14:paraId="6B2C4905" w14:textId="77777777" w:rsidR="00B67264" w:rsidRPr="00E034A3" w:rsidRDefault="00B67264" w:rsidP="00B67264">
      <w:pPr>
        <w:spacing w:before="0" w:after="0"/>
        <w:jc w:val="both"/>
        <w:divId w:val="115218999"/>
      </w:pPr>
    </w:p>
    <w:p w14:paraId="1CFA258D" w14:textId="77777777" w:rsidR="00B67264" w:rsidRDefault="00B67264" w:rsidP="00B67264">
      <w:pPr>
        <w:pStyle w:val="Akapitzlist"/>
        <w:keepNext/>
        <w:spacing w:before="180" w:after="0"/>
        <w:ind w:left="0"/>
        <w:jc w:val="center"/>
        <w:divId w:val="115218999"/>
        <w:rPr>
          <w:b/>
          <w:bCs/>
        </w:rPr>
      </w:pPr>
      <w:r>
        <w:rPr>
          <w:rFonts w:ascii="Arial" w:eastAsia="Arial" w:hAnsi="Arial" w:cs="Arial"/>
          <w:b/>
          <w:bCs/>
          <w:color w:val="000000"/>
        </w:rPr>
        <w:t>§ 19</w:t>
      </w:r>
    </w:p>
    <w:p w14:paraId="437F58E1" w14:textId="77777777" w:rsidR="00B67264" w:rsidRPr="00E2273E" w:rsidRDefault="00B67264" w:rsidP="00B67264">
      <w:pPr>
        <w:pStyle w:val="Akapitzlist"/>
        <w:keepNext/>
        <w:spacing w:before="180" w:after="0"/>
        <w:ind w:left="0"/>
        <w:jc w:val="center"/>
        <w:divId w:val="115218999"/>
        <w:rPr>
          <w:rFonts w:ascii="Arial" w:hAnsi="Arial" w:cs="Arial"/>
        </w:rPr>
      </w:pPr>
      <w:r>
        <w:rPr>
          <w:rFonts w:ascii="Arial" w:hAnsi="Arial" w:cs="Arial"/>
          <w:b/>
          <w:bCs/>
        </w:rPr>
        <w:t>Postanowienia końcowe</w:t>
      </w:r>
    </w:p>
    <w:p w14:paraId="07819498" w14:textId="77777777" w:rsidR="00B67264" w:rsidRPr="00E034A3" w:rsidRDefault="00B67264" w:rsidP="00B67264">
      <w:pPr>
        <w:jc w:val="both"/>
        <w:divId w:val="115218999"/>
      </w:pPr>
      <w:r>
        <w:rPr>
          <w:rFonts w:ascii="Arial" w:eastAsia="Arial" w:hAnsi="Arial" w:cs="Arial"/>
          <w:color w:val="000000"/>
        </w:rPr>
        <w:t>1. Wykonawca przyjmuje do wiadomości, że u Zamawiającego obowiązuje procedura zgłoszeń wewnętrznych zgodna z ustawą z 14 czerwca 2024 r. o ochronie sygnalistów. Miejsce udostępnienia: [</w:t>
      </w:r>
      <w:r>
        <w:rPr>
          <w:rFonts w:ascii="Arial" w:eastAsia="Arial" w:hAnsi="Arial" w:cs="Arial"/>
          <w:color w:val="000000"/>
          <w:highlight w:val="yellow"/>
        </w:rPr>
        <w:t>DO UZUPEŁNIENIA].</w:t>
      </w:r>
    </w:p>
    <w:p w14:paraId="112E516E" w14:textId="77777777" w:rsidR="00B67264" w:rsidRDefault="00B67264" w:rsidP="00B67264">
      <w:pPr>
        <w:pStyle w:val="Akapitzlist"/>
        <w:ind w:left="0"/>
        <w:jc w:val="both"/>
        <w:divId w:val="115218999"/>
        <w:rPr>
          <w:rFonts w:ascii="Arial" w:eastAsia="Arial" w:hAnsi="Arial" w:cs="Arial"/>
          <w:color w:val="000000"/>
        </w:rPr>
      </w:pPr>
      <w:r>
        <w:rPr>
          <w:rFonts w:ascii="Arial" w:eastAsia="Arial" w:hAnsi="Arial" w:cs="Arial"/>
          <w:color w:val="000000"/>
        </w:rPr>
        <w:t>2. Umowę zawarto w formie pisemnej albo elektronicznej, zgodnie z art. 432 Pzp. Każda Strona otrzymuje podpisany egzemplarz albo równoważny dostęp do dokumentu.</w:t>
      </w:r>
    </w:p>
    <w:p w14:paraId="38F6A401" w14:textId="77777777" w:rsidR="00B67264" w:rsidRPr="0084294A" w:rsidRDefault="00B67264" w:rsidP="00B67264">
      <w:pPr>
        <w:pStyle w:val="Akapitzlist"/>
        <w:ind w:left="0"/>
        <w:jc w:val="both"/>
        <w:divId w:val="115218999"/>
      </w:pPr>
    </w:p>
    <w:p w14:paraId="68FE994C" w14:textId="77777777" w:rsidR="00B67264" w:rsidRDefault="00B67264" w:rsidP="00B67264">
      <w:pPr>
        <w:pStyle w:val="Akapitzlist"/>
        <w:keepNext/>
        <w:spacing w:before="180" w:after="0"/>
        <w:ind w:left="0"/>
        <w:jc w:val="center"/>
        <w:divId w:val="115218999"/>
        <w:rPr>
          <w:b/>
          <w:bCs/>
        </w:rPr>
      </w:pPr>
      <w:r>
        <w:rPr>
          <w:rFonts w:ascii="Arial" w:eastAsia="Arial" w:hAnsi="Arial" w:cs="Arial"/>
          <w:b/>
          <w:bCs/>
          <w:color w:val="000000"/>
        </w:rPr>
        <w:lastRenderedPageBreak/>
        <w:t>§ 20</w:t>
      </w:r>
    </w:p>
    <w:p w14:paraId="0A4BD7C6" w14:textId="77777777" w:rsidR="00B67264" w:rsidRDefault="00B67264" w:rsidP="00B67264">
      <w:pPr>
        <w:pStyle w:val="Akapitzlist"/>
        <w:keepNext/>
        <w:spacing w:before="180" w:after="0"/>
        <w:ind w:left="0"/>
        <w:jc w:val="center"/>
        <w:divId w:val="115218999"/>
        <w:rPr>
          <w:rFonts w:ascii="Arial" w:hAnsi="Arial" w:cs="Arial"/>
          <w:b/>
          <w:bCs/>
        </w:rPr>
      </w:pPr>
      <w:r>
        <w:rPr>
          <w:rFonts w:ascii="Arial" w:hAnsi="Arial" w:cs="Arial"/>
          <w:b/>
          <w:bCs/>
        </w:rPr>
        <w:t>Klauzula salwatoryjna i załączniki</w:t>
      </w:r>
    </w:p>
    <w:p w14:paraId="1AA16E45" w14:textId="77777777" w:rsidR="00B67264" w:rsidRDefault="00B67264" w:rsidP="0040173B">
      <w:pPr>
        <w:pStyle w:val="Akapitzlist"/>
        <w:keepNext/>
        <w:spacing w:before="180" w:after="0"/>
        <w:ind w:left="0"/>
        <w:jc w:val="both"/>
        <w:divId w:val="115218999"/>
        <w:rPr>
          <w:rFonts w:ascii="Arial" w:hAnsi="Arial" w:cs="Arial"/>
        </w:rPr>
      </w:pPr>
      <w:r>
        <w:rPr>
          <w:rFonts w:ascii="Arial" w:hAnsi="Arial" w:cs="Arial"/>
        </w:rPr>
        <w:t>1. Nieważność albo niewykonalność pojedynczego postanowienia nie wpływa na pozostałą część Umowy. Strony zastąpią je postanowieniem zgodnym z prawem i możliwie najbliższym celowi zamówienia.</w:t>
      </w:r>
    </w:p>
    <w:p w14:paraId="23CE21B5" w14:textId="77777777" w:rsidR="0040173B" w:rsidRPr="0040173B" w:rsidRDefault="0040173B" w:rsidP="00B67264">
      <w:pPr>
        <w:pStyle w:val="Akapitzlist"/>
        <w:keepNext/>
        <w:spacing w:before="180" w:after="0"/>
        <w:ind w:left="0"/>
        <w:jc w:val="center"/>
        <w:divId w:val="115218999"/>
        <w:rPr>
          <w:rFonts w:ascii="Arial" w:hAnsi="Arial" w:cs="Arial"/>
        </w:rPr>
      </w:pPr>
    </w:p>
    <w:p w14:paraId="3E100E68" w14:textId="77777777" w:rsidR="00B67264" w:rsidRDefault="00B67264" w:rsidP="00B67264">
      <w:pPr>
        <w:pStyle w:val="Akapitzlist"/>
        <w:ind w:left="0"/>
        <w:jc w:val="both"/>
        <w:divId w:val="115218999"/>
      </w:pPr>
      <w:r>
        <w:rPr>
          <w:rFonts w:ascii="Arial" w:eastAsia="Arial" w:hAnsi="Arial" w:cs="Arial"/>
          <w:color w:val="000000"/>
        </w:rPr>
        <w:t>2. Integralną część Umowy stanowią:</w:t>
      </w:r>
    </w:p>
    <w:p w14:paraId="3D3C77C3" w14:textId="05D436EA" w:rsidR="0040173B" w:rsidRDefault="00B67264" w:rsidP="0040173B">
      <w:pPr>
        <w:pStyle w:val="Akapitzlist"/>
        <w:keepNext/>
        <w:ind w:left="0"/>
        <w:jc w:val="both"/>
        <w:divId w:val="115218999"/>
        <w:rPr>
          <w:rFonts w:ascii="Arial" w:eastAsia="Arial" w:hAnsi="Arial" w:cs="Arial"/>
          <w:color w:val="000000"/>
        </w:rPr>
      </w:pPr>
      <w:r>
        <w:rPr>
          <w:rFonts w:ascii="Arial" w:eastAsia="Arial" w:hAnsi="Arial" w:cs="Arial"/>
          <w:color w:val="000000"/>
        </w:rPr>
        <w:t xml:space="preserve">1) Załącznik nr 1 - Formularz Oferty wraz z Formularzem Cenowym dla Części I (Załącznik nr 1.1 do SWZ);</w:t>
      </w:r>
    </w:p>
    <w:p w14:paraId="1D78CF13" w14:textId="1EDCA064" w:rsidR="0040173B" w:rsidRDefault="00B67264" w:rsidP="0040173B">
      <w:pPr>
        <w:pStyle w:val="Akapitzlist"/>
        <w:keepNext/>
        <w:ind w:left="0"/>
        <w:jc w:val="both"/>
        <w:divId w:val="115218999"/>
        <w:rPr>
          <w:rFonts w:ascii="Arial" w:eastAsia="Arial" w:hAnsi="Arial" w:cs="Arial"/>
          <w:color w:val="000000"/>
        </w:rPr>
      </w:pPr>
      <w:r>
        <w:rPr>
          <w:rFonts w:ascii="Arial" w:eastAsia="Arial" w:hAnsi="Arial" w:cs="Arial"/>
          <w:color w:val="000000"/>
        </w:rPr>
        <w:t xml:space="preserve">2) Załącznik nr 2 - OPZ w zakresie Części I (odpowiednia część Załącznika nr 6 do SWZ);</w:t>
      </w:r>
    </w:p>
    <w:p w14:paraId="4E56A181" w14:textId="0E515AB8" w:rsidR="0040173B" w:rsidRDefault="00B67264" w:rsidP="0040173B">
      <w:pPr>
        <w:pStyle w:val="Akapitzlist"/>
        <w:keepNext/>
        <w:ind w:left="0"/>
        <w:jc w:val="both"/>
        <w:divId w:val="115218999"/>
        <w:rPr>
          <w:rFonts w:ascii="Arial" w:eastAsia="Arial" w:hAnsi="Arial" w:cs="Arial"/>
          <w:color w:val="000000"/>
        </w:rPr>
      </w:pPr>
      <w:r>
        <w:rPr>
          <w:rFonts w:ascii="Arial" w:eastAsia="Arial" w:hAnsi="Arial" w:cs="Arial"/>
          <w:color w:val="000000"/>
        </w:rPr>
        <w:t xml:space="preserve">3) Załącznik nr 3 - Wykaz osób skierowanych do realizacji Części I oraz Wykaz wykonanych dostaw;</w:t>
      </w:r>
    </w:p>
    <w:p w14:paraId="1A74A3F5" w14:textId="649E8869" w:rsidR="0040173B" w:rsidRDefault="00B67264" w:rsidP="0040173B">
      <w:pPr>
        <w:pStyle w:val="Akapitzlist"/>
        <w:keepNext/>
        <w:ind w:left="0"/>
        <w:jc w:val="both"/>
        <w:divId w:val="115218999"/>
        <w:rPr>
          <w:rFonts w:ascii="Arial" w:eastAsia="Arial" w:hAnsi="Arial" w:cs="Arial"/>
          <w:color w:val="000000"/>
        </w:rPr>
      </w:pPr>
      <w:r>
        <w:rPr>
          <w:rFonts w:ascii="Arial" w:eastAsia="Arial" w:hAnsi="Arial" w:cs="Arial"/>
          <w:color w:val="000000"/>
        </w:rPr>
        <w:t xml:space="preserve">4) Załącznik nr 4 - zatwierdzony harmonogram i plan prób;</w:t>
      </w:r>
    </w:p>
    <w:p w14:paraId="19D913C9" w14:textId="2360BA14" w:rsidR="0040173B" w:rsidRDefault="00B67264" w:rsidP="0040173B">
      <w:pPr>
        <w:pStyle w:val="Akapitzlist"/>
        <w:keepNext/>
        <w:ind w:left="0"/>
        <w:jc w:val="both"/>
        <w:divId w:val="115218999"/>
        <w:rPr>
          <w:rFonts w:ascii="Arial" w:eastAsia="Arial" w:hAnsi="Arial" w:cs="Arial"/>
          <w:color w:val="000000"/>
        </w:rPr>
      </w:pPr>
      <w:r>
        <w:rPr>
          <w:rFonts w:ascii="Arial" w:eastAsia="Arial" w:hAnsi="Arial" w:cs="Arial"/>
          <w:color w:val="000000"/>
        </w:rPr>
        <w:t xml:space="preserve">5) Załącznik nr 5 - protokół konfiguracji, wykaz urządzeń, modeli, numerów seryjnych i dokumentacji odbiorowej - po jego sporządzeniu;</w:t>
      </w:r>
    </w:p>
    <w:p w14:paraId="3A09E265" w14:textId="3643DFB3" w:rsidR="00B67264" w:rsidRPr="0040173B" w:rsidRDefault="00B67264" w:rsidP="0040173B">
      <w:pPr>
        <w:pStyle w:val="Akapitzlist"/>
        <w:keepNext/>
        <w:ind w:left="0"/>
        <w:jc w:val="both"/>
        <w:divId w:val="115218999"/>
        <w:rPr>
          <w:b/>
          <w:bCs/>
        </w:rPr>
      </w:pPr>
      <w:r>
        <w:rPr>
          <w:rFonts w:ascii="Arial" w:eastAsia="Arial" w:hAnsi="Arial" w:cs="Arial"/>
          <w:color w:val="000000"/>
        </w:rPr>
        <w:t xml:space="preserve">6) Załącznik nr 6 - umowa powierzenia przetwarzania danych osobowych - jeżeli ma zastosowanie.</w:t>
      </w:r>
    </w:p>
    <w:p w14:paraId="283F1496" w14:textId="37D8CCE7" w:rsidR="00B67264" w:rsidRDefault="0040173B" w:rsidP="00B67264">
      <w:pPr>
        <w:pStyle w:val="Akapitzlist"/>
        <w:ind w:left="0"/>
        <w:jc w:val="both"/>
        <w:divId w:val="115218999"/>
      </w:pPr>
      <w:r>
        <w:t xml:space="preserve"> </w:t>
      </w:r>
    </w:p>
    <w:p w14:paraId="21EF1646" w14:textId="0761F1FC" w:rsidR="0040173B" w:rsidRPr="0040173B" w:rsidRDefault="0040173B" w:rsidP="00B67264">
      <w:pPr>
        <w:pStyle w:val="Akapitzlist"/>
        <w:ind w:left="0"/>
        <w:jc w:val="both"/>
        <w:divId w:val="115218999"/>
        <w:rPr>
          <w:rFonts w:ascii="Arial" w:hAnsi="Arial" w:cs="Arial"/>
        </w:rPr>
      </w:pPr>
      <w:r>
        <w:rPr>
          <w:rFonts w:ascii="Arial" w:hAnsi="Arial" w:cs="Arial"/>
        </w:rPr>
        <w:t xml:space="preserve">Zamawiający </w:t>
        <w:tab/>
        <w:tab/>
        <w:tab/>
        <w:tab/>
        <w:tab/>
        <w:tab/>
        <w:tab/>
        <w:tab/>
        <w:tab/>
        <w:t>Wykonawca</w:t>
      </w:r>
    </w:p>
    <w:p w14:paraId="17057472" w14:textId="77777777" w:rsidR="00B67264" w:rsidRDefault="00B67264" w:rsidP="00B67264">
      <w:pPr>
        <w:divId w:val="115218999"/>
      </w:pPr>
    </w:p>
    <w:p w14:paraId="4750E47F" w14:textId="77777777" w:rsidR="00B67264" w:rsidRDefault="00B67264" w:rsidP="00B67264">
      <w:pPr>
        <w:divId w:val="115218999"/>
      </w:pPr>
    </w:p>
    <w:p w14:paraId="055AC6FD" w14:textId="77777777" w:rsidR="00B67264" w:rsidRPr="00545C78" w:rsidRDefault="00B67264" w:rsidP="00B67264">
      <w:pPr>
        <w:divId w:val="115218999"/>
      </w:pPr>
    </w:p>
    <w:p w14:paraId="265BA048" w14:textId="2FA6C674" w:rsidR="00F2602C" w:rsidRPr="00545C78" w:rsidRDefault="00F2602C" w:rsidP="00545C78">
      <w:pPr>
        <w:divId w:val="115218999"/>
      </w:pPr>
    </w:p>
    <w:sectPr w:rsidR="00F2602C" w:rsidRPr="00545C78" w:rsidSect="00831382">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785" w:right="1134" w:bottom="1446" w:left="1134"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900C8" w14:textId="77777777" w:rsidR="00786C22" w:rsidRDefault="00786C22">
      <w:r>
        <w:separator/>
      </w:r>
    </w:p>
  </w:endnote>
  <w:endnote w:type="continuationSeparator" w:id="0">
    <w:p w14:paraId="5D6D0918" w14:textId="77777777" w:rsidR="00786C22" w:rsidRDefault="00786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535DF" w14:textId="4670E1D8" w:rsidR="00760990" w:rsidRDefault="00E11B66" w:rsidP="00E11B66">
    <w:pPr>
      <w:pStyle w:val="Stopka"/>
      <w:jc w:val="center"/>
    </w:pPr>
    <w:r>
      <w:rPr>
        <w:rFonts w:ascii="Arial" w:hAnsi="Arial" w:cs="Arial"/>
        <w:sz w:val="20"/>
        <w:szCs w:val="20"/>
      </w:rPr>
      <w:fldChar w:fldCharType="begin"/>
    </w:r>
    <w:r>
      <w:rPr>
        <w:rFonts w:ascii="Arial" w:hAnsi="Arial" w:cs="Arial"/>
        <w:sz w:val="20"/>
        <w:szCs w:val="20"/>
      </w:rPr>
      <w:instrText>PAGE</w:instrText>
    </w:r>
    <w:r>
      <w:rPr>
        <w:rFonts w:ascii="Arial" w:hAnsi="Arial" w:cs="Arial"/>
        <w:sz w:val="20"/>
        <w:szCs w:val="20"/>
      </w:rPr>
      <w:fldChar w:fldCharType="separate"/>
    </w:r>
    <w:r>
      <w:rPr>
        <w:rFonts w:ascii="Arial" w:hAnsi="Arial" w:cs="Arial"/>
        <w:noProof/>
        <w:sz w:val="20"/>
        <w:szCs w:val="20"/>
      </w:rPr>
      <w:t>1</w:t>
    </w:r>
    <w:r>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97E6A" w14:textId="50FA8C71" w:rsidR="00C24F21" w:rsidRPr="00C24F21" w:rsidRDefault="00C41A18" w:rsidP="00CA518A">
    <w:pPr>
      <w:pStyle w:val="Stopka"/>
      <w:tabs>
        <w:tab w:val="right" w:pos="9720"/>
      </w:tabs>
      <w:jc w:val="center"/>
      <w:rPr>
        <w:rFonts w:asciiTheme="minorHAnsi" w:hAnsiTheme="minorHAnsi" w:cstheme="minorHAnsi"/>
        <w:color w:val="646464"/>
        <w:sz w:val="10"/>
        <w:szCs w:val="10"/>
      </w:rPr>
    </w:pPr>
    <w:r>
      <w:rPr>
        <w:rFonts w:asciiTheme="minorHAnsi" w:hAnsiTheme="minorHAnsi" w:cstheme="minorHAnsi"/>
        <w:noProof/>
        <w:color w:val="474747"/>
        <w:sz w:val="10"/>
        <w:szCs w:val="10"/>
        <w:lang w:eastAsia="pl-PL"/>
      </w:rPr>
      <w:drawing>
        <wp:inline distT="0" distB="0" distL="0" distR="0" wp14:anchorId="03E1F92F" wp14:editId="508295A2">
          <wp:extent cx="4434840" cy="335280"/>
          <wp:effectExtent l="0" t="0" r="0" b="7620"/>
          <wp:docPr id="26796884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23016" b="2222"/>
                  <a:stretch>
                    <a:fillRect/>
                  </a:stretch>
                </pic:blipFill>
                <pic:spPr bwMode="auto">
                  <a:xfrm>
                    <a:off x="0" y="0"/>
                    <a:ext cx="4434840" cy="335280"/>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44BA0" w14:textId="66359CDE" w:rsidR="00760990" w:rsidRPr="00A25198" w:rsidRDefault="00A25198" w:rsidP="00A25198">
    <w:pPr>
      <w:pStyle w:val="Stopka"/>
      <w:tabs>
        <w:tab w:val="right" w:pos="9720"/>
      </w:tabs>
      <w:rPr>
        <w:rFonts w:asciiTheme="minorHAnsi" w:hAnsiTheme="minorHAnsi" w:cstheme="minorHAnsi"/>
        <w:color w:val="646464"/>
        <w:sz w:val="10"/>
        <w:szCs w:val="10"/>
      </w:rPr>
    </w:pPr>
    <w:r w:rsidRPr="00A25198">
      <w:rPr>
        <w:rFonts w:asciiTheme="minorHAnsi" w:hAnsiTheme="minorHAnsi" w:cstheme="minorHAnsi"/>
        <w:noProof/>
        <w:color w:val="474747"/>
        <w:sz w:val="10"/>
        <w:szCs w:val="10"/>
        <w:lang w:eastAsia="pl-PL"/>
      </w:rPr>
      <w:drawing>
        <wp:anchor distT="0" distB="0" distL="114300" distR="114300" simplePos="0" relativeHeight="251656704" behindDoc="0" locked="0" layoutInCell="1" allowOverlap="1" wp14:anchorId="46D0333D" wp14:editId="3C4A9316">
          <wp:simplePos x="0" y="0"/>
          <wp:positionH relativeFrom="column">
            <wp:posOffset>2781300</wp:posOffset>
          </wp:positionH>
          <wp:positionV relativeFrom="paragraph">
            <wp:posOffset>40640</wp:posOffset>
          </wp:positionV>
          <wp:extent cx="3676650" cy="275590"/>
          <wp:effectExtent l="0" t="0" r="0" b="0"/>
          <wp:wrapSquare wrapText="bothSides"/>
          <wp:docPr id="127015396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stretch>
                    <a:fillRect/>
                  </a:stretch>
                </pic:blipFill>
                <pic:spPr>
                  <a:xfrm>
                    <a:off x="0" y="0"/>
                    <a:ext cx="3676650" cy="275590"/>
                  </a:xfrm>
                  <a:prstGeom prst="rect">
                    <a:avLst/>
                  </a:prstGeom>
                </pic:spPr>
              </pic:pic>
            </a:graphicData>
          </a:graphic>
          <wp14:sizeRelH relativeFrom="margin">
            <wp14:pctWidth>0</wp14:pctWidth>
          </wp14:sizeRelH>
          <wp14:sizeRelV relativeFrom="margin">
            <wp14:pctHeight>0</wp14:pctHeight>
          </wp14:sizeRelV>
        </wp:anchor>
      </w:drawing>
    </w:r>
    <w:r w:rsidRPr="00A25198">
      <w:rPr>
        <w:rFonts w:asciiTheme="minorHAnsi" w:hAnsiTheme="minorHAnsi" w:cstheme="minorHAnsi"/>
        <w:color w:val="646464"/>
        <w:sz w:val="10"/>
        <w:szCs w:val="10"/>
      </w:rPr>
      <w:t xml:space="preserve">CENTRUM PROJEKTÓW POLSKA CYFROWA </w:t>
    </w:r>
    <w:r w:rsidRPr="00A25198">
      <w:rPr>
        <w:rFonts w:asciiTheme="minorHAnsi" w:hAnsiTheme="minorHAnsi" w:cstheme="minorHAnsi"/>
        <w:color w:val="646464"/>
        <w:sz w:val="10"/>
        <w:szCs w:val="10"/>
      </w:rPr>
      <w:br/>
      <w:t>ul. Spokojna 13A, 01-044 Warszawa | infolinia: +48 223152340 | e-mail: cppc@cppc.gov.pl</w:t>
    </w:r>
    <w:r w:rsidR="00DD0758">
      <w:rPr>
        <w:rFonts w:asciiTheme="minorHAnsi" w:hAnsiTheme="minorHAnsi" w:cstheme="minorHAnsi"/>
        <w:noProof/>
        <w:sz w:val="10"/>
        <w:szCs w:val="10"/>
        <w:lang w:eastAsia="pl-PL"/>
      </w:rPr>
      <w:drawing>
        <wp:anchor distT="0" distB="0" distL="114300" distR="114300" simplePos="0" relativeHeight="251658752" behindDoc="1" locked="0" layoutInCell="0" allowOverlap="1" wp14:anchorId="323B3CE1" wp14:editId="66EB269F">
          <wp:simplePos x="0" y="0"/>
          <wp:positionH relativeFrom="margin">
            <wp:posOffset>-768350</wp:posOffset>
          </wp:positionH>
          <wp:positionV relativeFrom="margin">
            <wp:posOffset>6109335</wp:posOffset>
          </wp:positionV>
          <wp:extent cx="6120130" cy="2679065"/>
          <wp:effectExtent l="0" t="0" r="0" b="6985"/>
          <wp:wrapNone/>
          <wp:docPr id="954326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20130" cy="267906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EFA2E" w14:textId="77777777" w:rsidR="00786C22" w:rsidRDefault="00786C22">
      <w:r>
        <w:separator/>
      </w:r>
    </w:p>
  </w:footnote>
  <w:footnote w:type="continuationSeparator" w:id="0">
    <w:p w14:paraId="63193978" w14:textId="77777777" w:rsidR="00786C22" w:rsidRDefault="00786C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896D4" w14:textId="77777777" w:rsidR="00545C78" w:rsidRDefault="00545C7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65DA7" w14:textId="775F8A99" w:rsidR="00C41A18" w:rsidRDefault="00000000" w:rsidP="00831382">
    <w:pPr>
      <w:pStyle w:val="Nagwek"/>
    </w:pPr>
    <w:sdt>
      <w:sdtPr>
        <w:id w:val="63610023"/>
        <w:docPartObj>
          <w:docPartGallery w:val="Page Numbers (Margins)"/>
          <w:docPartUnique/>
        </w:docPartObj>
      </w:sdtPr>
      <w:sdtContent>
        <w:r w:rsidR="000D0A1A">
          <w:rPr>
            <w:noProof/>
            <w:lang w:eastAsia="pl-PL"/>
          </w:rPr>
          <mc:AlternateContent>
            <mc:Choice Requires="wps">
              <w:drawing>
                <wp:anchor distT="0" distB="0" distL="114300" distR="114300" simplePos="0" relativeHeight="251660288" behindDoc="0" locked="0" layoutInCell="0" allowOverlap="1" wp14:anchorId="7FABD90B" wp14:editId="165A8C80">
                  <wp:simplePos x="0" y="0"/>
                  <wp:positionH relativeFrom="rightMargin">
                    <wp:align>center</wp:align>
                  </wp:positionH>
                  <wp:positionV relativeFrom="margin">
                    <wp:align>bottom</wp:align>
                  </wp:positionV>
                  <wp:extent cx="510540" cy="2183130"/>
                  <wp:effectExtent l="0" t="0" r="3810" b="0"/>
                  <wp:wrapNone/>
                  <wp:docPr id="1434756258" name="Prostoką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2834A" w14:textId="77777777" w:rsidR="000D0A1A" w:rsidRDefault="000D0A1A">
                              <w:pPr>
                                <w:pStyle w:val="Stopka"/>
                                <w:rPr>
                                  <w:rFonts w:asciiTheme="majorHAnsi" w:eastAsiaTheme="majorEastAsia" w:hAnsiTheme="majorHAnsi" w:cstheme="majorBidi"/>
                                  <w:sz w:val="44"/>
                                  <w:szCs w:val="44"/>
                                </w:rPr>
                              </w:pPr>
                              <w:r>
                                <w:rPr>
                                  <w:rFonts w:asciiTheme="majorHAnsi" w:eastAsiaTheme="majorEastAsia" w:hAnsiTheme="majorHAnsi" w:cstheme="majorBidi"/>
                                </w:rPr>
                                <w:t>Strona</w:t>
                              </w: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sidR="00DA5598" w:rsidRPr="00DA5598">
                                <w:rPr>
                                  <w:rFonts w:asciiTheme="majorHAnsi" w:eastAsiaTheme="majorEastAsia" w:hAnsiTheme="majorHAnsi" w:cstheme="majorBidi"/>
                                  <w:noProof/>
                                  <w:sz w:val="44"/>
                                  <w:szCs w:val="44"/>
                                </w:rPr>
                                <w:t>1</w:t>
                              </w:r>
                              <w:r>
                                <w:rPr>
                                  <w:rFonts w:asciiTheme="majorHAnsi" w:eastAsiaTheme="majorEastAsia" w:hAnsiTheme="majorHAnsi" w:cstheme="majorBidi"/>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FABD90B" id="Prostokąt 1" o:spid="_x0000_s1026" style="position:absolute;margin-left:0;margin-top:0;width:40.2pt;height:171.9pt;z-index:25166028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" o:allowincell="f" filled="f" stroked="f">
                  <v:textbox style="layout-flow:vertical;mso-layout-flow-alt:bottom-to-top;mso-fit-shape-to-text:t">
                    <w:txbxContent>
                      <w:p w14:paraId="7EB2834A" w14:textId="77777777" w:rsidR="000D0A1A" w:rsidRDefault="000D0A1A">
                        <w:pPr>
                          <w:pStyle w:val="Stopka"/>
                          <w:rPr>
                            <w:rFonts w:asciiTheme="majorHAnsi" w:eastAsiaTheme="majorEastAsia" w:hAnsiTheme="majorHAnsi" w:cstheme="majorBidi"/>
                            <w:sz w:val="44"/>
                            <w:szCs w:val="44"/>
                          </w:rPr>
                        </w:pPr>
                        <w:r>
                          <w:rPr>
                            <w:rFonts w:asciiTheme="majorHAnsi" w:eastAsiaTheme="majorEastAsia" w:hAnsiTheme="majorHAnsi" w:cstheme="majorBidi"/>
                          </w:rPr>
                          <w:t>Strona</w:t>
                        </w:r>
                        <w:r>
                          <w:rPr>
                            <w:rFonts w:asciiTheme="minorHAnsi" w:eastAsiaTheme="minorEastAsia" w:hAnsiTheme="minorHAnsi"/>
                            <w:sz w:val="22"/>
                            <w:szCs w:val="22"/>
                          </w:rPr>
                          <w:fldChar w:fldCharType="begin"/>
                        </w:r>
                        <w:r>
                          <w:instrText>PAGE    \* MERGEFORMAT</w:instrText>
                        </w:r>
                        <w:r>
                          <w:rPr>
                            <w:rFonts w:asciiTheme="minorHAnsi" w:eastAsiaTheme="minorEastAsia" w:hAnsiTheme="minorHAnsi"/>
                            <w:sz w:val="22"/>
                            <w:szCs w:val="22"/>
                          </w:rPr>
                          <w:fldChar w:fldCharType="separate"/>
                        </w:r>
                        <w:r w:rsidR="00DA5598" w:rsidRPr="00DA5598">
                          <w:rPr>
                            <w:rFonts w:asciiTheme="majorHAnsi" w:eastAsiaTheme="majorEastAsia" w:hAnsiTheme="majorHAnsi" w:cstheme="majorBidi"/>
                            <w:noProof/>
                            <w:sz w:val="44"/>
                            <w:szCs w:val="44"/>
                          </w:rPr>
                          <w:t>1</w:t>
                        </w:r>
                        <w:r>
                          <w:rPr>
                            <w:rFonts w:asciiTheme="majorHAnsi" w:eastAsiaTheme="majorEastAsia" w:hAnsiTheme="majorHAnsi" w:cstheme="majorBidi"/>
                            <w:sz w:val="44"/>
                            <w:szCs w:val="44"/>
                          </w:rPr>
                          <w:fldChar w:fldCharType="end"/>
                        </w:r>
                      </w:p>
                    </w:txbxContent>
                  </v:textbox>
                  <w10:wrap anchorx="margin" anchory="margin"/>
                </v:rect>
              </w:pict>
            </mc:Fallback>
          </mc:AlternateContent>
        </w:r>
      </w:sdtContent>
    </w:sdt>
    <w:r w:rsidR="00831382">
      <w:rPr>
        <w:noProof/>
        <w:lang w:eastAsia="pl-PL"/>
      </w:rPr>
      <w:drawing>
        <wp:inline distT="0" distB="0" distL="0" distR="0" wp14:anchorId="466F0F03" wp14:editId="2D9FC121">
          <wp:extent cx="1928267" cy="557100"/>
          <wp:effectExtent l="0" t="0" r="0" b="0"/>
          <wp:docPr id="1858925704"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000015" name="Obraz 3"/>
                  <pic:cNvPicPr>
                    <a:picLocks noChangeAspect="1" noChangeArrowheads="1"/>
                  </pic:cNvPicPr>
                </pic:nvPicPr>
                <pic:blipFill>
                  <a:blip r:embed="rId1">
                    <a:extLst>
                      <a:ext uri="{28A0092B-C50C-407E-A947-70E740481C1C}">
                        <a14:useLocalDpi xmlns:a14="http://schemas.microsoft.com/office/drawing/2010/main" val="0"/>
                      </a:ext>
                    </a:extLst>
                  </a:blip>
                  <a:srcRect t="1669" b="1669"/>
                  <a:stretch>
                    <a:fillRect/>
                  </a:stretch>
                </pic:blipFill>
                <pic:spPr bwMode="auto">
                  <a:xfrm>
                    <a:off x="0" y="0"/>
                    <a:ext cx="1928267" cy="557100"/>
                  </a:xfrm>
                  <a:prstGeom prst="rect">
                    <a:avLst/>
                  </a:prstGeom>
                  <a:noFill/>
                  <a:ln>
                    <a:noFill/>
                  </a:ln>
                  <a:extLst>
                    <a:ext uri="{53640926-AAD7-44D8-BBD7-CCE9431645EC}">
                      <a14:shadowObscured xmlns:a14="http://schemas.microsoft.com/office/drawing/2010/main"/>
                    </a:ext>
                  </a:extLst>
                </pic:spPr>
              </pic:pic>
            </a:graphicData>
          </a:graphic>
        </wp:inline>
      </w:drawing>
    </w:r>
    <w:r w:rsidR="00CA518A" w:rsidRPr="00CA518A">
      <w:rPr>
        <w:rFonts w:asciiTheme="minorHAnsi" w:hAnsiTheme="minorHAnsi" w:cstheme="minorHAnsi"/>
        <w:noProof/>
        <w:color w:val="646464"/>
        <w:sz w:val="10"/>
        <w:szCs w:val="10"/>
        <w:lang w:eastAsia="pl-PL"/>
      </w:rPr>
      <w:drawing>
        <wp:anchor distT="0" distB="0" distL="114300" distR="114300" simplePos="0" relativeHeight="251657216" behindDoc="1" locked="0" layoutInCell="1" allowOverlap="1" wp14:anchorId="1857C250" wp14:editId="289F219D">
          <wp:simplePos x="0" y="0"/>
          <wp:positionH relativeFrom="margin">
            <wp:align>center</wp:align>
          </wp:positionH>
          <wp:positionV relativeFrom="margin">
            <wp:posOffset>4107815</wp:posOffset>
          </wp:positionV>
          <wp:extent cx="7513200" cy="4305600"/>
          <wp:effectExtent l="0" t="0" r="0" b="0"/>
          <wp:wrapNone/>
          <wp:docPr id="1027142425" name="Obraz 2" descr="Obraz zawierający Czcionka, Grafika, design&#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487058" name="Obraz 2" descr="Obraz zawierający Czcionka, Grafika, design&#10;&#10;Zawartość wygenerowana przez AI może być niepoprawna."/>
                  <pic:cNvPicPr>
                    <a:picLocks noChangeAspect="1" noChangeArrowheads="1"/>
                  </pic:cNvPicPr>
                </pic:nvPicPr>
                <pic:blipFill rotWithShape="1">
                  <a:blip r:embed="rId2">
                    <a:alphaModFix amt="20000"/>
                    <a:extLst>
                      <a:ext uri="{28A0092B-C50C-407E-A947-70E740481C1C}">
                        <a14:useLocalDpi xmlns:a14="http://schemas.microsoft.com/office/drawing/2010/main" val="0"/>
                      </a:ext>
                    </a:extLst>
                  </a:blip>
                  <a:srcRect l="1626" t="7757" r="71865" b="41400"/>
                  <a:stretch>
                    <a:fillRect/>
                  </a:stretch>
                </pic:blipFill>
                <pic:spPr bwMode="auto">
                  <a:xfrm>
                    <a:off x="0" y="0"/>
                    <a:ext cx="7513200" cy="4305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D0A1A">
      <w:t xml:space="preserve">                                                         </w:t>
    </w:r>
    <w:r w:rsidR="00831382">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2FF5F" w14:textId="2384F2AE" w:rsidR="00760990" w:rsidRDefault="00760990" w:rsidP="00FF1DDF">
    <w:pPr>
      <w:pStyle w:val="Nagwek"/>
      <w:tabs>
        <w:tab w:val="left" w:pos="368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0"/>
    <w:multiLevelType w:val="singleLevel"/>
    <w:tmpl w:val="1CCE67D2"/>
    <w:lvl w:ilvl="0">
      <w:start w:val="1"/>
      <w:numFmt w:val="bullet"/>
      <w:pStyle w:val="Listapunktowan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CF45AA2"/>
    <w:lvl w:ilvl="0">
      <w:start w:val="1"/>
      <w:numFmt w:val="bullet"/>
      <w:pStyle w:val="Listapunktowan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05E7B9C"/>
    <w:lvl w:ilvl="0">
      <w:start w:val="1"/>
      <w:numFmt w:val="bullet"/>
      <w:pStyle w:val="Listapunktowan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01C60FE"/>
    <w:lvl w:ilvl="0">
      <w:start w:val="1"/>
      <w:numFmt w:val="decimal"/>
      <w:pStyle w:val="Listanumerowana"/>
      <w:lvlText w:val="%1."/>
      <w:lvlJc w:val="left"/>
      <w:pPr>
        <w:tabs>
          <w:tab w:val="num" w:pos="360"/>
        </w:tabs>
        <w:ind w:left="360" w:hanging="360"/>
      </w:pPr>
    </w:lvl>
  </w:abstractNum>
  <w:abstractNum w:abstractNumId="9" w15:restartNumberingAfterBreak="0">
    <w:nsid w:val="FFFFFF89"/>
    <w:multiLevelType w:val="singleLevel"/>
    <w:tmpl w:val="865847B0"/>
    <w:lvl w:ilvl="0">
      <w:start w:val="1"/>
      <w:numFmt w:val="bullet"/>
      <w:pStyle w:val="Listapunktowana"/>
      <w:lvlText w:val=""/>
      <w:lvlJc w:val="left"/>
      <w:pPr>
        <w:tabs>
          <w:tab w:val="num" w:pos="360"/>
        </w:tabs>
        <w:ind w:left="360" w:hanging="360"/>
      </w:pPr>
      <w:rPr>
        <w:rFonts w:ascii="Symbol" w:hAnsi="Symbol" w:hint="default"/>
      </w:rPr>
    </w:lvl>
  </w:abstractNum>
  <w:abstractNum w:abstractNumId="10" w15:restartNumberingAfterBreak="0">
    <w:nsid w:val="08F96FCF"/>
    <w:multiLevelType w:val="multilevel"/>
    <w:tmpl w:val="73CCC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EE464F4"/>
    <w:multiLevelType w:val="multilevel"/>
    <w:tmpl w:val="5F687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FBB31BF"/>
    <w:multiLevelType w:val="hybridMultilevel"/>
    <w:tmpl w:val="D6A89A0A"/>
    <w:lvl w:ilvl="0" w:tplc="DABAB93C">
      <w:start w:val="1"/>
      <w:numFmt w:val="bullet"/>
      <w:lvlText w:val=""/>
      <w:lvlJc w:val="left"/>
      <w:pPr>
        <w:ind w:left="1080" w:hanging="360"/>
      </w:pPr>
      <w:rPr>
        <w:rFonts w:ascii="Symbol" w:eastAsiaTheme="minorHAnsi" w:hAnsi="Symbol" w:cstheme="minorBidi"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 w15:restartNumberingAfterBreak="0">
    <w:nsid w:val="1318422B"/>
    <w:multiLevelType w:val="hybridMultilevel"/>
    <w:tmpl w:val="F3CC98E4"/>
    <w:lvl w:ilvl="0" w:tplc="0F1C13FA">
      <w:start w:val="1"/>
      <w:numFmt w:val="decimal"/>
      <w:lvlText w:val="%1)"/>
      <w:lvlJc w:val="left"/>
      <w:pPr>
        <w:ind w:left="720" w:hanging="360"/>
      </w:pPr>
      <w:rPr>
        <w:rFonts w:hint="default"/>
        <w:b w:val="0"/>
        <w:bCs/>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5911A97"/>
    <w:multiLevelType w:val="multilevel"/>
    <w:tmpl w:val="83C6D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6DA68C5"/>
    <w:multiLevelType w:val="multilevel"/>
    <w:tmpl w:val="3A72B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9FC1FE7"/>
    <w:multiLevelType w:val="multilevel"/>
    <w:tmpl w:val="2C7E5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4374DA"/>
    <w:multiLevelType w:val="multilevel"/>
    <w:tmpl w:val="25D82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10043A4"/>
    <w:multiLevelType w:val="multilevel"/>
    <w:tmpl w:val="60424C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35FE1DAE"/>
    <w:multiLevelType w:val="multilevel"/>
    <w:tmpl w:val="9E72FB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463259"/>
    <w:multiLevelType w:val="hybridMultilevel"/>
    <w:tmpl w:val="8056F06C"/>
    <w:lvl w:ilvl="0" w:tplc="55C82E2A">
      <w:start w:val="1"/>
      <w:numFmt w:val="decimal"/>
      <w:pStyle w:val="Nagwek4"/>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C6C473A"/>
    <w:multiLevelType w:val="hybridMultilevel"/>
    <w:tmpl w:val="AA7AAD7A"/>
    <w:lvl w:ilvl="0" w:tplc="93F8070A">
      <w:start w:val="1"/>
      <w:numFmt w:val="lowerLetter"/>
      <w:pStyle w:val="ABC"/>
      <w:lvlText w:val="%1)"/>
      <w:lvlJc w:val="left"/>
      <w:pPr>
        <w:tabs>
          <w:tab w:val="num" w:pos="720"/>
        </w:tabs>
        <w:ind w:left="720" w:hanging="360"/>
      </w:pPr>
      <w:rPr>
        <w:rFonts w:ascii="Times New Roman" w:eastAsia="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43D4513D"/>
    <w:multiLevelType w:val="multilevel"/>
    <w:tmpl w:val="A5508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641B04"/>
    <w:multiLevelType w:val="multilevel"/>
    <w:tmpl w:val="1CF2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DCE2237"/>
    <w:multiLevelType w:val="multilevel"/>
    <w:tmpl w:val="82300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03D0D84"/>
    <w:multiLevelType w:val="multilevel"/>
    <w:tmpl w:val="6FE06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9B6CBD"/>
    <w:multiLevelType w:val="multilevel"/>
    <w:tmpl w:val="CE52B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C914457"/>
    <w:multiLevelType w:val="hybridMultilevel"/>
    <w:tmpl w:val="15D882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6113DF4"/>
    <w:multiLevelType w:val="multilevel"/>
    <w:tmpl w:val="FF9EE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34593A"/>
    <w:multiLevelType w:val="multilevel"/>
    <w:tmpl w:val="7C2C3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C034FD1"/>
    <w:multiLevelType w:val="hybridMultilevel"/>
    <w:tmpl w:val="5F8E62B6"/>
    <w:lvl w:ilvl="0" w:tplc="9EC22258">
      <w:start w:val="1"/>
      <w:numFmt w:val="decimal"/>
      <w:pStyle w:val="123Znak"/>
      <w:lvlText w:val="%1."/>
      <w:lvlJc w:val="left"/>
      <w:pPr>
        <w:tabs>
          <w:tab w:val="num" w:pos="397"/>
        </w:tabs>
        <w:ind w:left="357" w:hanging="357"/>
      </w:pPr>
      <w:rPr>
        <w:rFonts w:hint="default"/>
      </w:rPr>
    </w:lvl>
    <w:lvl w:ilvl="1" w:tplc="FA181060">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901015411">
    <w:abstractNumId w:val="20"/>
  </w:num>
  <w:num w:numId="2" w16cid:durableId="609433524">
    <w:abstractNumId w:val="21"/>
    <w:lvlOverride w:ilvl="0">
      <w:startOverride w:val="1"/>
    </w:lvlOverride>
  </w:num>
  <w:num w:numId="3" w16cid:durableId="152255590">
    <w:abstractNumId w:val="30"/>
    <w:lvlOverride w:ilvl="0">
      <w:startOverride w:val="1"/>
    </w:lvlOverride>
  </w:num>
  <w:num w:numId="4" w16cid:durableId="703141975">
    <w:abstractNumId w:val="7"/>
  </w:num>
  <w:num w:numId="5" w16cid:durableId="1154830402">
    <w:abstractNumId w:val="6"/>
  </w:num>
  <w:num w:numId="6" w16cid:durableId="1868834154">
    <w:abstractNumId w:val="4"/>
  </w:num>
  <w:num w:numId="7" w16cid:durableId="718014246">
    <w:abstractNumId w:val="13"/>
  </w:num>
  <w:num w:numId="8" w16cid:durableId="736896424">
    <w:abstractNumId w:val="8"/>
  </w:num>
  <w:num w:numId="9" w16cid:durableId="650214229">
    <w:abstractNumId w:val="27"/>
  </w:num>
  <w:num w:numId="10" w16cid:durableId="1476145748">
    <w:abstractNumId w:val="15"/>
  </w:num>
  <w:num w:numId="11" w16cid:durableId="875699414">
    <w:abstractNumId w:val="25"/>
  </w:num>
  <w:num w:numId="12" w16cid:durableId="1615870197">
    <w:abstractNumId w:val="19"/>
  </w:num>
  <w:num w:numId="13" w16cid:durableId="1977446013">
    <w:abstractNumId w:val="11"/>
  </w:num>
  <w:num w:numId="14" w16cid:durableId="1278215041">
    <w:abstractNumId w:val="23"/>
  </w:num>
  <w:num w:numId="15" w16cid:durableId="694231632">
    <w:abstractNumId w:val="14"/>
  </w:num>
  <w:num w:numId="16" w16cid:durableId="1126511824">
    <w:abstractNumId w:val="17"/>
  </w:num>
  <w:num w:numId="17" w16cid:durableId="1978797500">
    <w:abstractNumId w:val="24"/>
  </w:num>
  <w:num w:numId="18" w16cid:durableId="1920872266">
    <w:abstractNumId w:val="10"/>
  </w:num>
  <w:num w:numId="19" w16cid:durableId="1196819683">
    <w:abstractNumId w:val="26"/>
  </w:num>
  <w:num w:numId="20" w16cid:durableId="454523653">
    <w:abstractNumId w:val="18"/>
  </w:num>
  <w:num w:numId="21" w16cid:durableId="1423801303">
    <w:abstractNumId w:val="28"/>
  </w:num>
  <w:num w:numId="22" w16cid:durableId="1731532762">
    <w:abstractNumId w:val="29"/>
  </w:num>
  <w:num w:numId="23" w16cid:durableId="1631668226">
    <w:abstractNumId w:val="9"/>
  </w:num>
  <w:num w:numId="24" w16cid:durableId="1769696050">
    <w:abstractNumId w:val="5"/>
  </w:num>
  <w:num w:numId="25" w16cid:durableId="342514994">
    <w:abstractNumId w:val="3"/>
  </w:num>
  <w:num w:numId="26" w16cid:durableId="538708563">
    <w:abstractNumId w:val="2"/>
  </w:num>
  <w:num w:numId="27" w16cid:durableId="713234473">
    <w:abstractNumId w:val="1"/>
  </w:num>
  <w:num w:numId="28" w16cid:durableId="2121146448">
    <w:abstractNumId w:val="0"/>
  </w:num>
  <w:num w:numId="29" w16cid:durableId="1958176284">
    <w:abstractNumId w:val="12"/>
  </w:num>
  <w:num w:numId="30" w16cid:durableId="173812549">
    <w:abstractNumId w:val="22"/>
  </w:num>
  <w:num w:numId="31" w16cid:durableId="935600869">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9"/>
  <w:hyphenationZone w:val="425"/>
  <w:drawingGridHorizontalSpacing w:val="6"/>
  <w:drawingGridVerticalSpacing w:val="6"/>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E22E2"/>
    <w:rsid w:val="00004DB4"/>
    <w:rsid w:val="00010FC6"/>
    <w:rsid w:val="00024D7C"/>
    <w:rsid w:val="000301A2"/>
    <w:rsid w:val="0004603C"/>
    <w:rsid w:val="00051480"/>
    <w:rsid w:val="00057113"/>
    <w:rsid w:val="00057279"/>
    <w:rsid w:val="0006061E"/>
    <w:rsid w:val="00065C40"/>
    <w:rsid w:val="000664B3"/>
    <w:rsid w:val="00092A13"/>
    <w:rsid w:val="00094EF6"/>
    <w:rsid w:val="000968EA"/>
    <w:rsid w:val="000A1E76"/>
    <w:rsid w:val="000A6078"/>
    <w:rsid w:val="000A73E2"/>
    <w:rsid w:val="000C102D"/>
    <w:rsid w:val="000D0A1A"/>
    <w:rsid w:val="000E21EF"/>
    <w:rsid w:val="000E2790"/>
    <w:rsid w:val="000E7884"/>
    <w:rsid w:val="000F56B1"/>
    <w:rsid w:val="000F7911"/>
    <w:rsid w:val="0010162A"/>
    <w:rsid w:val="0010414E"/>
    <w:rsid w:val="00116CAD"/>
    <w:rsid w:val="00122AFE"/>
    <w:rsid w:val="00126F37"/>
    <w:rsid w:val="00127393"/>
    <w:rsid w:val="001302BA"/>
    <w:rsid w:val="001404AA"/>
    <w:rsid w:val="00142421"/>
    <w:rsid w:val="001525D1"/>
    <w:rsid w:val="001561C5"/>
    <w:rsid w:val="00157393"/>
    <w:rsid w:val="001626AA"/>
    <w:rsid w:val="00163505"/>
    <w:rsid w:val="001757B5"/>
    <w:rsid w:val="001844FB"/>
    <w:rsid w:val="00184F2F"/>
    <w:rsid w:val="00187CDB"/>
    <w:rsid w:val="00196B23"/>
    <w:rsid w:val="001A1348"/>
    <w:rsid w:val="001A183C"/>
    <w:rsid w:val="001A2B2B"/>
    <w:rsid w:val="001B168E"/>
    <w:rsid w:val="001B741D"/>
    <w:rsid w:val="001C32D8"/>
    <w:rsid w:val="001C3B19"/>
    <w:rsid w:val="001C625B"/>
    <w:rsid w:val="001E3709"/>
    <w:rsid w:val="00201D9E"/>
    <w:rsid w:val="002076E9"/>
    <w:rsid w:val="00211E4B"/>
    <w:rsid w:val="00213EB5"/>
    <w:rsid w:val="00214307"/>
    <w:rsid w:val="0022026A"/>
    <w:rsid w:val="00226BF0"/>
    <w:rsid w:val="002366FE"/>
    <w:rsid w:val="00245805"/>
    <w:rsid w:val="00246DA8"/>
    <w:rsid w:val="00254FF5"/>
    <w:rsid w:val="002571F6"/>
    <w:rsid w:val="002712FB"/>
    <w:rsid w:val="0027145C"/>
    <w:rsid w:val="0028564C"/>
    <w:rsid w:val="00285E08"/>
    <w:rsid w:val="00296EEF"/>
    <w:rsid w:val="002A09A2"/>
    <w:rsid w:val="002A2E5C"/>
    <w:rsid w:val="002A40F1"/>
    <w:rsid w:val="002B08FC"/>
    <w:rsid w:val="002B191B"/>
    <w:rsid w:val="002B2790"/>
    <w:rsid w:val="002B40F4"/>
    <w:rsid w:val="002B4A6B"/>
    <w:rsid w:val="002D12B8"/>
    <w:rsid w:val="002D66BB"/>
    <w:rsid w:val="002D7E01"/>
    <w:rsid w:val="002E0064"/>
    <w:rsid w:val="002E4EE4"/>
    <w:rsid w:val="002E6BDD"/>
    <w:rsid w:val="002E7D90"/>
    <w:rsid w:val="002F05E4"/>
    <w:rsid w:val="002F062A"/>
    <w:rsid w:val="002F0CB0"/>
    <w:rsid w:val="002F66E8"/>
    <w:rsid w:val="002F6D37"/>
    <w:rsid w:val="00300B86"/>
    <w:rsid w:val="00304CAE"/>
    <w:rsid w:val="00310274"/>
    <w:rsid w:val="003134FE"/>
    <w:rsid w:val="003165EB"/>
    <w:rsid w:val="00334A65"/>
    <w:rsid w:val="003375A7"/>
    <w:rsid w:val="003428FC"/>
    <w:rsid w:val="00344558"/>
    <w:rsid w:val="00365AAC"/>
    <w:rsid w:val="003663C7"/>
    <w:rsid w:val="00366BDE"/>
    <w:rsid w:val="003806AC"/>
    <w:rsid w:val="003816DA"/>
    <w:rsid w:val="00385FFB"/>
    <w:rsid w:val="003916AE"/>
    <w:rsid w:val="00393E28"/>
    <w:rsid w:val="003950B9"/>
    <w:rsid w:val="003A09AD"/>
    <w:rsid w:val="003A6324"/>
    <w:rsid w:val="003A7178"/>
    <w:rsid w:val="003A7DFD"/>
    <w:rsid w:val="003C5B49"/>
    <w:rsid w:val="003C67B5"/>
    <w:rsid w:val="003D1FCB"/>
    <w:rsid w:val="003E0B56"/>
    <w:rsid w:val="0040173B"/>
    <w:rsid w:val="00401986"/>
    <w:rsid w:val="00412555"/>
    <w:rsid w:val="004246C5"/>
    <w:rsid w:val="0042569F"/>
    <w:rsid w:val="00432E8F"/>
    <w:rsid w:val="00434EB3"/>
    <w:rsid w:val="00446ABE"/>
    <w:rsid w:val="00451EE4"/>
    <w:rsid w:val="00463F37"/>
    <w:rsid w:val="00475DD1"/>
    <w:rsid w:val="00480D16"/>
    <w:rsid w:val="0048234B"/>
    <w:rsid w:val="00482EA3"/>
    <w:rsid w:val="0048310E"/>
    <w:rsid w:val="004844AD"/>
    <w:rsid w:val="00486905"/>
    <w:rsid w:val="00490A29"/>
    <w:rsid w:val="004B6070"/>
    <w:rsid w:val="004D2CA8"/>
    <w:rsid w:val="004D3C16"/>
    <w:rsid w:val="004D5EA4"/>
    <w:rsid w:val="004E12D5"/>
    <w:rsid w:val="004E617E"/>
    <w:rsid w:val="004E62F6"/>
    <w:rsid w:val="004F340A"/>
    <w:rsid w:val="004F56EA"/>
    <w:rsid w:val="005052FB"/>
    <w:rsid w:val="005115C2"/>
    <w:rsid w:val="00515691"/>
    <w:rsid w:val="00523184"/>
    <w:rsid w:val="00523C26"/>
    <w:rsid w:val="005261C4"/>
    <w:rsid w:val="00530AE1"/>
    <w:rsid w:val="00545C78"/>
    <w:rsid w:val="00547191"/>
    <w:rsid w:val="00547FEE"/>
    <w:rsid w:val="00561772"/>
    <w:rsid w:val="00567D07"/>
    <w:rsid w:val="005752A9"/>
    <w:rsid w:val="00577A11"/>
    <w:rsid w:val="00581AAD"/>
    <w:rsid w:val="005931D3"/>
    <w:rsid w:val="00596F7C"/>
    <w:rsid w:val="00597AB1"/>
    <w:rsid w:val="005A023F"/>
    <w:rsid w:val="005A056A"/>
    <w:rsid w:val="005A219D"/>
    <w:rsid w:val="005A2328"/>
    <w:rsid w:val="005B1826"/>
    <w:rsid w:val="005B7917"/>
    <w:rsid w:val="005C29F3"/>
    <w:rsid w:val="005C3AD9"/>
    <w:rsid w:val="005D6F45"/>
    <w:rsid w:val="005E009E"/>
    <w:rsid w:val="005E1C0C"/>
    <w:rsid w:val="005E1D20"/>
    <w:rsid w:val="005E22E2"/>
    <w:rsid w:val="005E6A5D"/>
    <w:rsid w:val="005F3E5B"/>
    <w:rsid w:val="00601F74"/>
    <w:rsid w:val="00604EB6"/>
    <w:rsid w:val="00605529"/>
    <w:rsid w:val="00607EA2"/>
    <w:rsid w:val="00616BF1"/>
    <w:rsid w:val="00616E76"/>
    <w:rsid w:val="00621CD8"/>
    <w:rsid w:val="0064018E"/>
    <w:rsid w:val="00641D0E"/>
    <w:rsid w:val="00641EEF"/>
    <w:rsid w:val="006435F5"/>
    <w:rsid w:val="00653161"/>
    <w:rsid w:val="00653FD2"/>
    <w:rsid w:val="00656B7D"/>
    <w:rsid w:val="006658DA"/>
    <w:rsid w:val="006664AF"/>
    <w:rsid w:val="00670180"/>
    <w:rsid w:val="00670D5E"/>
    <w:rsid w:val="00672570"/>
    <w:rsid w:val="006760F1"/>
    <w:rsid w:val="00676799"/>
    <w:rsid w:val="0067751A"/>
    <w:rsid w:val="006A7253"/>
    <w:rsid w:val="006A7C0B"/>
    <w:rsid w:val="006B62A5"/>
    <w:rsid w:val="006D19B4"/>
    <w:rsid w:val="006E040C"/>
    <w:rsid w:val="006E0801"/>
    <w:rsid w:val="006E1D1B"/>
    <w:rsid w:val="006E4336"/>
    <w:rsid w:val="006E44C1"/>
    <w:rsid w:val="00702129"/>
    <w:rsid w:val="007021C9"/>
    <w:rsid w:val="007077F2"/>
    <w:rsid w:val="00717639"/>
    <w:rsid w:val="00726CAD"/>
    <w:rsid w:val="00735813"/>
    <w:rsid w:val="007375B3"/>
    <w:rsid w:val="00742C82"/>
    <w:rsid w:val="0074621E"/>
    <w:rsid w:val="0075244F"/>
    <w:rsid w:val="00752663"/>
    <w:rsid w:val="00760990"/>
    <w:rsid w:val="00761B48"/>
    <w:rsid w:val="00767216"/>
    <w:rsid w:val="00771C8D"/>
    <w:rsid w:val="00774858"/>
    <w:rsid w:val="00776723"/>
    <w:rsid w:val="00776D0C"/>
    <w:rsid w:val="0078060B"/>
    <w:rsid w:val="00780D75"/>
    <w:rsid w:val="00782317"/>
    <w:rsid w:val="00786C22"/>
    <w:rsid w:val="007920FB"/>
    <w:rsid w:val="007932C3"/>
    <w:rsid w:val="007A4047"/>
    <w:rsid w:val="007B4B1A"/>
    <w:rsid w:val="007C0B0B"/>
    <w:rsid w:val="007C158C"/>
    <w:rsid w:val="007D1D36"/>
    <w:rsid w:val="007D4006"/>
    <w:rsid w:val="007E1E35"/>
    <w:rsid w:val="007E7A8B"/>
    <w:rsid w:val="00800D21"/>
    <w:rsid w:val="008043AB"/>
    <w:rsid w:val="00805710"/>
    <w:rsid w:val="0080702C"/>
    <w:rsid w:val="008172F0"/>
    <w:rsid w:val="00820C2F"/>
    <w:rsid w:val="00824514"/>
    <w:rsid w:val="00825062"/>
    <w:rsid w:val="00831382"/>
    <w:rsid w:val="00831978"/>
    <w:rsid w:val="00834552"/>
    <w:rsid w:val="0083796A"/>
    <w:rsid w:val="00843E62"/>
    <w:rsid w:val="00861425"/>
    <w:rsid w:val="00863D3F"/>
    <w:rsid w:val="00867E8A"/>
    <w:rsid w:val="00875288"/>
    <w:rsid w:val="00883DA0"/>
    <w:rsid w:val="0088784C"/>
    <w:rsid w:val="0089026B"/>
    <w:rsid w:val="008A0C17"/>
    <w:rsid w:val="008B2FF9"/>
    <w:rsid w:val="008B33F4"/>
    <w:rsid w:val="008B49BA"/>
    <w:rsid w:val="008B7729"/>
    <w:rsid w:val="008B7F29"/>
    <w:rsid w:val="008C0941"/>
    <w:rsid w:val="008C275C"/>
    <w:rsid w:val="008C4DE6"/>
    <w:rsid w:val="008C5182"/>
    <w:rsid w:val="008D02B9"/>
    <w:rsid w:val="008D7C6A"/>
    <w:rsid w:val="008E56CA"/>
    <w:rsid w:val="008F16AE"/>
    <w:rsid w:val="00924460"/>
    <w:rsid w:val="0093173B"/>
    <w:rsid w:val="00932D74"/>
    <w:rsid w:val="00936287"/>
    <w:rsid w:val="009463BB"/>
    <w:rsid w:val="00946EF3"/>
    <w:rsid w:val="00950270"/>
    <w:rsid w:val="009520A2"/>
    <w:rsid w:val="00966715"/>
    <w:rsid w:val="00970201"/>
    <w:rsid w:val="00973C35"/>
    <w:rsid w:val="00973DB8"/>
    <w:rsid w:val="00983662"/>
    <w:rsid w:val="00991B96"/>
    <w:rsid w:val="00992656"/>
    <w:rsid w:val="009A4D5D"/>
    <w:rsid w:val="009A5797"/>
    <w:rsid w:val="009A71EA"/>
    <w:rsid w:val="009B0FC6"/>
    <w:rsid w:val="009B56F9"/>
    <w:rsid w:val="009B5E0A"/>
    <w:rsid w:val="009B7B29"/>
    <w:rsid w:val="009D0507"/>
    <w:rsid w:val="009E5989"/>
    <w:rsid w:val="009F2846"/>
    <w:rsid w:val="00A017A1"/>
    <w:rsid w:val="00A01D13"/>
    <w:rsid w:val="00A035C5"/>
    <w:rsid w:val="00A13C8A"/>
    <w:rsid w:val="00A228FA"/>
    <w:rsid w:val="00A25198"/>
    <w:rsid w:val="00A27692"/>
    <w:rsid w:val="00A32764"/>
    <w:rsid w:val="00A34049"/>
    <w:rsid w:val="00A40375"/>
    <w:rsid w:val="00A42564"/>
    <w:rsid w:val="00A4365E"/>
    <w:rsid w:val="00A44E30"/>
    <w:rsid w:val="00A45C5F"/>
    <w:rsid w:val="00A52059"/>
    <w:rsid w:val="00A5319E"/>
    <w:rsid w:val="00A5383C"/>
    <w:rsid w:val="00A552D8"/>
    <w:rsid w:val="00A81E6C"/>
    <w:rsid w:val="00A8201C"/>
    <w:rsid w:val="00A834F4"/>
    <w:rsid w:val="00A8394D"/>
    <w:rsid w:val="00A93A8F"/>
    <w:rsid w:val="00A955D5"/>
    <w:rsid w:val="00A95F35"/>
    <w:rsid w:val="00A97B93"/>
    <w:rsid w:val="00AA0B7B"/>
    <w:rsid w:val="00AC342F"/>
    <w:rsid w:val="00AC7DBF"/>
    <w:rsid w:val="00AD274B"/>
    <w:rsid w:val="00AD58C6"/>
    <w:rsid w:val="00AD5E0F"/>
    <w:rsid w:val="00AE404F"/>
    <w:rsid w:val="00AF3CB9"/>
    <w:rsid w:val="00AF4EB4"/>
    <w:rsid w:val="00AF5747"/>
    <w:rsid w:val="00B0232B"/>
    <w:rsid w:val="00B053C4"/>
    <w:rsid w:val="00B05EDF"/>
    <w:rsid w:val="00B066B2"/>
    <w:rsid w:val="00B107E1"/>
    <w:rsid w:val="00B10ABD"/>
    <w:rsid w:val="00B3508B"/>
    <w:rsid w:val="00B35E89"/>
    <w:rsid w:val="00B362B7"/>
    <w:rsid w:val="00B3647F"/>
    <w:rsid w:val="00B371AE"/>
    <w:rsid w:val="00B37C91"/>
    <w:rsid w:val="00B51343"/>
    <w:rsid w:val="00B5426A"/>
    <w:rsid w:val="00B546E9"/>
    <w:rsid w:val="00B560B4"/>
    <w:rsid w:val="00B56C51"/>
    <w:rsid w:val="00B615FE"/>
    <w:rsid w:val="00B619ED"/>
    <w:rsid w:val="00B62ABB"/>
    <w:rsid w:val="00B64259"/>
    <w:rsid w:val="00B67264"/>
    <w:rsid w:val="00B701C6"/>
    <w:rsid w:val="00B709BA"/>
    <w:rsid w:val="00B72901"/>
    <w:rsid w:val="00B8084F"/>
    <w:rsid w:val="00B820E4"/>
    <w:rsid w:val="00B82A29"/>
    <w:rsid w:val="00B82EF6"/>
    <w:rsid w:val="00B85313"/>
    <w:rsid w:val="00B903CE"/>
    <w:rsid w:val="00BA45A4"/>
    <w:rsid w:val="00BA57A4"/>
    <w:rsid w:val="00BB0D46"/>
    <w:rsid w:val="00BB1707"/>
    <w:rsid w:val="00BB6947"/>
    <w:rsid w:val="00BC04AF"/>
    <w:rsid w:val="00BC5489"/>
    <w:rsid w:val="00BC79CC"/>
    <w:rsid w:val="00BD2972"/>
    <w:rsid w:val="00BD3A54"/>
    <w:rsid w:val="00BD68DE"/>
    <w:rsid w:val="00BE47FF"/>
    <w:rsid w:val="00BF6102"/>
    <w:rsid w:val="00C02E70"/>
    <w:rsid w:val="00C06AC7"/>
    <w:rsid w:val="00C0733F"/>
    <w:rsid w:val="00C07E60"/>
    <w:rsid w:val="00C13123"/>
    <w:rsid w:val="00C1315B"/>
    <w:rsid w:val="00C1461D"/>
    <w:rsid w:val="00C14A13"/>
    <w:rsid w:val="00C24F21"/>
    <w:rsid w:val="00C26190"/>
    <w:rsid w:val="00C30EAE"/>
    <w:rsid w:val="00C33FCC"/>
    <w:rsid w:val="00C3461A"/>
    <w:rsid w:val="00C37B01"/>
    <w:rsid w:val="00C41A18"/>
    <w:rsid w:val="00C4458A"/>
    <w:rsid w:val="00C51FD5"/>
    <w:rsid w:val="00C53972"/>
    <w:rsid w:val="00C63EE6"/>
    <w:rsid w:val="00C6529D"/>
    <w:rsid w:val="00C726C0"/>
    <w:rsid w:val="00C75A9A"/>
    <w:rsid w:val="00C863D2"/>
    <w:rsid w:val="00C87ECA"/>
    <w:rsid w:val="00C94927"/>
    <w:rsid w:val="00C95A01"/>
    <w:rsid w:val="00C965EE"/>
    <w:rsid w:val="00CA4211"/>
    <w:rsid w:val="00CA493B"/>
    <w:rsid w:val="00CA518A"/>
    <w:rsid w:val="00CB4DD9"/>
    <w:rsid w:val="00CB53C1"/>
    <w:rsid w:val="00CC431D"/>
    <w:rsid w:val="00CC4B9A"/>
    <w:rsid w:val="00CD5EDA"/>
    <w:rsid w:val="00CE2E5E"/>
    <w:rsid w:val="00CF1AB9"/>
    <w:rsid w:val="00D00EC2"/>
    <w:rsid w:val="00D033C4"/>
    <w:rsid w:val="00D05607"/>
    <w:rsid w:val="00D20592"/>
    <w:rsid w:val="00D25F75"/>
    <w:rsid w:val="00D26DF1"/>
    <w:rsid w:val="00D36AA8"/>
    <w:rsid w:val="00D43561"/>
    <w:rsid w:val="00D5562C"/>
    <w:rsid w:val="00D57D1E"/>
    <w:rsid w:val="00D72FA5"/>
    <w:rsid w:val="00D9057A"/>
    <w:rsid w:val="00D915B9"/>
    <w:rsid w:val="00D972C0"/>
    <w:rsid w:val="00DA3A3E"/>
    <w:rsid w:val="00DA4D9E"/>
    <w:rsid w:val="00DA5598"/>
    <w:rsid w:val="00DB2C9D"/>
    <w:rsid w:val="00DC0C56"/>
    <w:rsid w:val="00DC1D3B"/>
    <w:rsid w:val="00DD0758"/>
    <w:rsid w:val="00DD2E20"/>
    <w:rsid w:val="00DD59C4"/>
    <w:rsid w:val="00DE3350"/>
    <w:rsid w:val="00DF13F6"/>
    <w:rsid w:val="00DF388A"/>
    <w:rsid w:val="00DF5790"/>
    <w:rsid w:val="00E00E86"/>
    <w:rsid w:val="00E01ED8"/>
    <w:rsid w:val="00E073FE"/>
    <w:rsid w:val="00E11B66"/>
    <w:rsid w:val="00E1663C"/>
    <w:rsid w:val="00E172A5"/>
    <w:rsid w:val="00E20EAC"/>
    <w:rsid w:val="00E2273E"/>
    <w:rsid w:val="00E23956"/>
    <w:rsid w:val="00E47BD8"/>
    <w:rsid w:val="00E50E1A"/>
    <w:rsid w:val="00E55540"/>
    <w:rsid w:val="00E66D81"/>
    <w:rsid w:val="00E72D56"/>
    <w:rsid w:val="00E73A71"/>
    <w:rsid w:val="00E77D35"/>
    <w:rsid w:val="00E81AAD"/>
    <w:rsid w:val="00E82BC1"/>
    <w:rsid w:val="00E83FB7"/>
    <w:rsid w:val="00E85F49"/>
    <w:rsid w:val="00E87A8B"/>
    <w:rsid w:val="00E9173C"/>
    <w:rsid w:val="00E975FA"/>
    <w:rsid w:val="00EA3C2A"/>
    <w:rsid w:val="00EA5546"/>
    <w:rsid w:val="00EB6FFD"/>
    <w:rsid w:val="00EB745C"/>
    <w:rsid w:val="00EB7791"/>
    <w:rsid w:val="00ED2A7E"/>
    <w:rsid w:val="00ED6CB1"/>
    <w:rsid w:val="00EE1311"/>
    <w:rsid w:val="00EE2FC3"/>
    <w:rsid w:val="00EE312E"/>
    <w:rsid w:val="00EE5A5C"/>
    <w:rsid w:val="00EE5EFF"/>
    <w:rsid w:val="00EF5939"/>
    <w:rsid w:val="00EF662F"/>
    <w:rsid w:val="00F07CAF"/>
    <w:rsid w:val="00F2602C"/>
    <w:rsid w:val="00F55273"/>
    <w:rsid w:val="00F57FA1"/>
    <w:rsid w:val="00F6134F"/>
    <w:rsid w:val="00F66D6F"/>
    <w:rsid w:val="00F70781"/>
    <w:rsid w:val="00F753C2"/>
    <w:rsid w:val="00F76BB2"/>
    <w:rsid w:val="00F77426"/>
    <w:rsid w:val="00F8301F"/>
    <w:rsid w:val="00F8620F"/>
    <w:rsid w:val="00F9195C"/>
    <w:rsid w:val="00F9409C"/>
    <w:rsid w:val="00F940CA"/>
    <w:rsid w:val="00F965B8"/>
    <w:rsid w:val="00F97DA4"/>
    <w:rsid w:val="00FA74AA"/>
    <w:rsid w:val="00FB4058"/>
    <w:rsid w:val="00FB6022"/>
    <w:rsid w:val="00FC6077"/>
    <w:rsid w:val="00FD10FD"/>
    <w:rsid w:val="00FD334F"/>
    <w:rsid w:val="00FE3AD8"/>
    <w:rsid w:val="00FE7DA2"/>
    <w:rsid w:val="00FF5508"/>
    <w:rsid w:val="28F123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A5B47E"/>
  <w15:docId w15:val="{87C8A258-64CC-4484-84BF-5BE476DD6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4"/>
        <w:szCs w:val="24"/>
        <w:lang w:val="pl-PL"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iPriority="99" w:unhideWhenUsed="1"/>
    <w:lsdException w:name="List Bullet" w:semiHidden="1" w:uiPriority="99" w:unhideWhenUsed="1"/>
    <w:lsdException w:name="List Number" w:uiPriority="99"/>
    <w:lsdException w:name="List 2" w:semiHidden="1" w:uiPriority="99" w:unhideWhenUsed="1"/>
    <w:lsdException w:name="List 3" w:semiHidden="1" w:uiPriority="99"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F97DA4"/>
    <w:pPr>
      <w:spacing w:before="360" w:after="360" w:line="360" w:lineRule="auto"/>
    </w:pPr>
  </w:style>
  <w:style w:type="paragraph" w:styleId="Nagwek1">
    <w:name w:val="heading 1"/>
    <w:basedOn w:val="Normalny"/>
    <w:next w:val="Normalny"/>
    <w:link w:val="Nagwek1Znak"/>
    <w:uiPriority w:val="9"/>
    <w:qFormat/>
    <w:rsid w:val="00482EA3"/>
    <w:pPr>
      <w:keepNext/>
      <w:keepLines/>
      <w:spacing w:line="276" w:lineRule="auto"/>
      <w:outlineLvl w:val="0"/>
    </w:pPr>
    <w:rPr>
      <w:rFonts w:eastAsiaTheme="majorEastAsia" w:cstheme="majorBidi"/>
      <w:b/>
      <w:bCs/>
      <w:sz w:val="26"/>
      <w:szCs w:val="28"/>
    </w:rPr>
  </w:style>
  <w:style w:type="paragraph" w:styleId="Nagwek2">
    <w:name w:val="heading 2"/>
    <w:basedOn w:val="Normalny"/>
    <w:next w:val="Normalny"/>
    <w:link w:val="Nagwek2Znak"/>
    <w:uiPriority w:val="9"/>
    <w:unhideWhenUsed/>
    <w:qFormat/>
    <w:rsid w:val="00482EA3"/>
    <w:pPr>
      <w:keepNext/>
      <w:keepLines/>
      <w:spacing w:line="276" w:lineRule="auto"/>
      <w:outlineLvl w:val="1"/>
    </w:pPr>
    <w:rPr>
      <w:rFonts w:eastAsiaTheme="majorEastAsia" w:cstheme="majorBidi"/>
      <w:b/>
      <w:szCs w:val="26"/>
    </w:rPr>
  </w:style>
  <w:style w:type="paragraph" w:styleId="Nagwek3">
    <w:name w:val="heading 3"/>
    <w:basedOn w:val="Normalny"/>
    <w:next w:val="Normalny"/>
    <w:link w:val="Nagwek3Znak"/>
    <w:uiPriority w:val="9"/>
    <w:qFormat/>
    <w:rsid w:val="00670D5E"/>
    <w:pPr>
      <w:keepNext/>
      <w:spacing w:before="240" w:after="60" w:line="240" w:lineRule="auto"/>
      <w:outlineLvl w:val="2"/>
    </w:pPr>
    <w:rPr>
      <w:rFonts w:ascii="Cambria" w:hAnsi="Cambria"/>
      <w:b/>
      <w:bCs/>
      <w:sz w:val="26"/>
      <w:szCs w:val="26"/>
      <w:lang w:eastAsia="pl-PL"/>
    </w:rPr>
  </w:style>
  <w:style w:type="paragraph" w:styleId="Nagwek4">
    <w:name w:val="heading 4"/>
    <w:basedOn w:val="Normalny"/>
    <w:next w:val="Normalny"/>
    <w:link w:val="Nagwek4Znak"/>
    <w:uiPriority w:val="9"/>
    <w:qFormat/>
    <w:rsid w:val="00670D5E"/>
    <w:pPr>
      <w:keepNext/>
      <w:numPr>
        <w:numId w:val="1"/>
      </w:numPr>
      <w:spacing w:before="240" w:after="0" w:line="240" w:lineRule="auto"/>
      <w:outlineLvl w:val="3"/>
    </w:pPr>
    <w:rPr>
      <w:rFonts w:ascii="Times New Roman" w:hAnsi="Times New Roman"/>
      <w:b/>
      <w:lang w:eastAsia="pl-PL"/>
    </w:rPr>
  </w:style>
  <w:style w:type="paragraph" w:styleId="Nagwek5">
    <w:name w:val="heading 5"/>
    <w:basedOn w:val="Normalny"/>
    <w:next w:val="Normalny"/>
    <w:link w:val="Nagwek5Znak"/>
    <w:uiPriority w:val="9"/>
    <w:qFormat/>
    <w:rsid w:val="00670D5E"/>
    <w:pPr>
      <w:spacing w:before="240" w:after="60" w:line="240" w:lineRule="auto"/>
      <w:outlineLvl w:val="4"/>
    </w:pPr>
    <w:rPr>
      <w:b/>
      <w:bCs/>
      <w:i/>
      <w:iCs/>
      <w:sz w:val="26"/>
      <w:szCs w:val="26"/>
      <w:lang w:eastAsia="pl-PL"/>
    </w:rPr>
  </w:style>
  <w:style w:type="paragraph" w:styleId="Nagwek6">
    <w:name w:val="heading 6"/>
    <w:basedOn w:val="Normalny"/>
    <w:next w:val="Normalny"/>
    <w:link w:val="Nagwek6Znak"/>
    <w:uiPriority w:val="9"/>
    <w:qFormat/>
    <w:rsid w:val="00670D5E"/>
    <w:pPr>
      <w:keepNext/>
      <w:spacing w:before="0" w:after="0" w:line="240" w:lineRule="auto"/>
      <w:jc w:val="center"/>
      <w:outlineLvl w:val="5"/>
    </w:pPr>
    <w:rPr>
      <w:rFonts w:ascii="Garamond" w:hAnsi="Garamond"/>
      <w:b/>
      <w:bCs/>
      <w:color w:val="999999"/>
      <w:sz w:val="36"/>
      <w:lang w:eastAsia="pl-PL"/>
    </w:rPr>
  </w:style>
  <w:style w:type="paragraph" w:styleId="Nagwek7">
    <w:name w:val="heading 7"/>
    <w:basedOn w:val="Normalny"/>
    <w:next w:val="Normalny"/>
    <w:link w:val="Nagwek7Znak"/>
    <w:uiPriority w:val="9"/>
    <w:semiHidden/>
    <w:unhideWhenUsed/>
    <w:qFormat/>
    <w:rsid w:val="00831382"/>
    <w:pPr>
      <w:keepNext/>
      <w:keepLines/>
      <w:spacing w:before="200" w:after="0" w:line="360" w:lineRule="exact"/>
      <w:jc w:val="both"/>
      <w:outlineLvl w:val="6"/>
    </w:pPr>
    <w:rPr>
      <w:rFonts w:ascii="Arial" w:eastAsia="Arial" w:hAnsi="Arial" w:cs="Arial"/>
      <w:i/>
      <w:iCs/>
      <w:color w:val="404040" w:themeColor="text1" w:themeTint="BF"/>
      <w:lang w:val="en-US"/>
    </w:rPr>
  </w:style>
  <w:style w:type="paragraph" w:styleId="Nagwek8">
    <w:name w:val="heading 8"/>
    <w:basedOn w:val="Normalny"/>
    <w:next w:val="Normalny"/>
    <w:link w:val="Nagwek8Znak"/>
    <w:uiPriority w:val="9"/>
    <w:semiHidden/>
    <w:unhideWhenUsed/>
    <w:qFormat/>
    <w:rsid w:val="00831382"/>
    <w:pPr>
      <w:keepNext/>
      <w:keepLines/>
      <w:spacing w:before="200" w:after="0" w:line="360" w:lineRule="exact"/>
      <w:jc w:val="both"/>
      <w:outlineLvl w:val="7"/>
    </w:pPr>
    <w:rPr>
      <w:rFonts w:ascii="Arial" w:eastAsia="Arial" w:hAnsi="Arial" w:cs="Arial"/>
      <w:color w:val="5B9BD5" w:themeColor="accent1"/>
      <w:lang w:val="en-US"/>
    </w:rPr>
  </w:style>
  <w:style w:type="paragraph" w:styleId="Nagwek9">
    <w:name w:val="heading 9"/>
    <w:basedOn w:val="Normalny"/>
    <w:next w:val="Normalny"/>
    <w:link w:val="Nagwek9Znak"/>
    <w:uiPriority w:val="9"/>
    <w:semiHidden/>
    <w:unhideWhenUsed/>
    <w:qFormat/>
    <w:rsid w:val="00831382"/>
    <w:pPr>
      <w:keepNext/>
      <w:keepLines/>
      <w:spacing w:before="200" w:after="0" w:line="360" w:lineRule="exact"/>
      <w:jc w:val="both"/>
      <w:outlineLvl w:val="8"/>
    </w:pPr>
    <w:rPr>
      <w:rFonts w:ascii="Arial" w:eastAsia="Arial" w:hAnsi="Arial" w:cs="Arial"/>
      <w:i/>
      <w:iCs/>
      <w:color w:val="404040" w:themeColor="text1" w:themeTint="BF"/>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777876"/>
    <w:pPr>
      <w:tabs>
        <w:tab w:val="center" w:pos="4536"/>
        <w:tab w:val="right" w:pos="9072"/>
      </w:tabs>
    </w:pPr>
  </w:style>
  <w:style w:type="paragraph" w:styleId="Stopka">
    <w:name w:val="footer"/>
    <w:basedOn w:val="Normalny"/>
    <w:link w:val="StopkaZnak"/>
    <w:uiPriority w:val="99"/>
    <w:rsid w:val="00777876"/>
    <w:pPr>
      <w:tabs>
        <w:tab w:val="center" w:pos="4536"/>
        <w:tab w:val="right" w:pos="9072"/>
      </w:tabs>
    </w:pPr>
  </w:style>
  <w:style w:type="paragraph" w:styleId="Mapadokumentu">
    <w:name w:val="Document Map"/>
    <w:aliases w:val="Plan dokumentu"/>
    <w:basedOn w:val="Normalny"/>
    <w:semiHidden/>
    <w:rsid w:val="0077374E"/>
    <w:pPr>
      <w:shd w:val="clear" w:color="auto" w:fill="000080"/>
    </w:pPr>
    <w:rPr>
      <w:rFonts w:ascii="Tahoma" w:hAnsi="Tahoma" w:cs="Tahoma"/>
      <w:sz w:val="20"/>
      <w:szCs w:val="20"/>
    </w:rPr>
  </w:style>
  <w:style w:type="paragraph" w:styleId="Tekstdymka">
    <w:name w:val="Balloon Text"/>
    <w:basedOn w:val="Normalny"/>
    <w:semiHidden/>
    <w:rsid w:val="00343996"/>
    <w:rPr>
      <w:rFonts w:ascii="Tahoma" w:hAnsi="Tahoma" w:cs="Tahoma"/>
      <w:sz w:val="16"/>
      <w:szCs w:val="16"/>
    </w:rPr>
  </w:style>
  <w:style w:type="character" w:styleId="Numerstrony">
    <w:name w:val="page number"/>
    <w:basedOn w:val="Domylnaczcionkaakapitu"/>
    <w:rsid w:val="00CB0F0D"/>
  </w:style>
  <w:style w:type="character" w:styleId="Pogrubienie">
    <w:name w:val="Strong"/>
    <w:uiPriority w:val="22"/>
    <w:qFormat/>
    <w:rsid w:val="00EF30F0"/>
    <w:rPr>
      <w:b/>
      <w:bCs/>
    </w:rPr>
  </w:style>
  <w:style w:type="table" w:styleId="Tabela-Siatka">
    <w:name w:val="Table Grid"/>
    <w:basedOn w:val="Standardowy"/>
    <w:uiPriority w:val="59"/>
    <w:rsid w:val="00463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482EA3"/>
    <w:rPr>
      <w:rFonts w:eastAsiaTheme="majorEastAsia" w:cstheme="majorBidi"/>
      <w:b/>
      <w:bCs/>
      <w:sz w:val="26"/>
      <w:szCs w:val="28"/>
    </w:rPr>
  </w:style>
  <w:style w:type="paragraph" w:styleId="Akapitzlist">
    <w:name w:val="List Paragraph"/>
    <w:aliases w:val="sw tekst,L1,Numerowanie,Akapit z listą BS,lp1,Preambuła,Colorful Shading Accent 3,Light List Accent 5,Akapit z listą5,List Paragraph,2 heading,A_wyliczenie,K-P_odwolanie,maz_wyliczenie,opis dzialania,normalny tekst,CW_Lista,Nagłowek 3"/>
    <w:basedOn w:val="Normalny"/>
    <w:link w:val="AkapitzlistZnak"/>
    <w:qFormat/>
    <w:rsid w:val="00EE312E"/>
    <w:pPr>
      <w:ind w:left="720"/>
      <w:contextualSpacing/>
    </w:pPr>
  </w:style>
  <w:style w:type="character" w:styleId="Hipercze">
    <w:name w:val="Hyperlink"/>
    <w:basedOn w:val="Domylnaczcionkaakapitu"/>
    <w:uiPriority w:val="99"/>
    <w:unhideWhenUsed/>
    <w:rsid w:val="008531D2"/>
    <w:rPr>
      <w:color w:val="0563C1" w:themeColor="hyperlink"/>
      <w:u w:val="single"/>
    </w:rPr>
  </w:style>
  <w:style w:type="character" w:styleId="Odwoaniedokomentarza">
    <w:name w:val="annotation reference"/>
    <w:basedOn w:val="Domylnaczcionkaakapitu"/>
    <w:unhideWhenUsed/>
    <w:qFormat/>
    <w:rsid w:val="002E4CEF"/>
    <w:rPr>
      <w:sz w:val="16"/>
      <w:szCs w:val="16"/>
    </w:rPr>
  </w:style>
  <w:style w:type="paragraph" w:styleId="Tekstkomentarza">
    <w:name w:val="annotation text"/>
    <w:basedOn w:val="Normalny"/>
    <w:link w:val="TekstkomentarzaZnak"/>
    <w:uiPriority w:val="99"/>
    <w:unhideWhenUsed/>
    <w:rsid w:val="002E4CEF"/>
    <w:rPr>
      <w:sz w:val="20"/>
      <w:szCs w:val="20"/>
    </w:rPr>
  </w:style>
  <w:style w:type="character" w:customStyle="1" w:styleId="TekstkomentarzaZnak">
    <w:name w:val="Tekst komentarza Znak"/>
    <w:basedOn w:val="Domylnaczcionkaakapitu"/>
    <w:link w:val="Tekstkomentarza"/>
    <w:uiPriority w:val="99"/>
    <w:rsid w:val="002E4CEF"/>
    <w:rPr>
      <w:lang w:val="pl-PL" w:eastAsia="pl-PL"/>
    </w:rPr>
  </w:style>
  <w:style w:type="paragraph" w:styleId="Tematkomentarza">
    <w:name w:val="annotation subject"/>
    <w:basedOn w:val="Tekstkomentarza"/>
    <w:next w:val="Tekstkomentarza"/>
    <w:link w:val="TematkomentarzaZnak"/>
    <w:uiPriority w:val="99"/>
    <w:semiHidden/>
    <w:unhideWhenUsed/>
    <w:rsid w:val="002E4CEF"/>
    <w:rPr>
      <w:b/>
      <w:bCs/>
    </w:rPr>
  </w:style>
  <w:style w:type="character" w:customStyle="1" w:styleId="TematkomentarzaZnak">
    <w:name w:val="Temat komentarza Znak"/>
    <w:basedOn w:val="TekstkomentarzaZnak"/>
    <w:link w:val="Tematkomentarza"/>
    <w:uiPriority w:val="99"/>
    <w:semiHidden/>
    <w:rsid w:val="002E4CEF"/>
    <w:rPr>
      <w:b/>
      <w:bCs/>
      <w:lang w:val="pl-PL" w:eastAsia="pl-PL"/>
    </w:rPr>
  </w:style>
  <w:style w:type="paragraph" w:styleId="Poprawka">
    <w:name w:val="Revision"/>
    <w:hidden/>
    <w:uiPriority w:val="99"/>
    <w:semiHidden/>
    <w:rsid w:val="00797BBA"/>
    <w:rPr>
      <w:lang w:eastAsia="pl-PL"/>
    </w:rPr>
  </w:style>
  <w:style w:type="character" w:styleId="Tekstzastpczy">
    <w:name w:val="Placeholder Text"/>
    <w:basedOn w:val="Domylnaczcionkaakapitu"/>
    <w:uiPriority w:val="99"/>
    <w:semiHidden/>
    <w:rsid w:val="00994165"/>
    <w:rPr>
      <w:color w:val="808080"/>
    </w:rPr>
  </w:style>
  <w:style w:type="character" w:customStyle="1" w:styleId="StopkaZnak">
    <w:name w:val="Stopka Znak"/>
    <w:basedOn w:val="Domylnaczcionkaakapitu"/>
    <w:link w:val="Stopka"/>
    <w:uiPriority w:val="99"/>
    <w:rsid w:val="00C73093"/>
    <w:rPr>
      <w:sz w:val="24"/>
      <w:szCs w:val="24"/>
      <w:lang w:eastAsia="pl-PL"/>
    </w:rPr>
  </w:style>
  <w:style w:type="character" w:styleId="UyteHipercze">
    <w:name w:val="FollowedHyperlink"/>
    <w:basedOn w:val="Domylnaczcionkaakapitu"/>
    <w:unhideWhenUsed/>
    <w:rsid w:val="006D62C9"/>
    <w:rPr>
      <w:color w:val="954F72" w:themeColor="followedHyperlink"/>
      <w:u w:val="single"/>
    </w:rPr>
  </w:style>
  <w:style w:type="character" w:customStyle="1" w:styleId="NagwekZnak">
    <w:name w:val="Nagłówek Znak"/>
    <w:basedOn w:val="Domylnaczcionkaakapitu"/>
    <w:link w:val="Nagwek"/>
    <w:uiPriority w:val="99"/>
    <w:rsid w:val="00AF3CB9"/>
  </w:style>
  <w:style w:type="character" w:customStyle="1" w:styleId="Nagwek2Znak">
    <w:name w:val="Nagłówek 2 Znak"/>
    <w:basedOn w:val="Domylnaczcionkaakapitu"/>
    <w:link w:val="Nagwek2"/>
    <w:uiPriority w:val="9"/>
    <w:rsid w:val="00482EA3"/>
    <w:rPr>
      <w:rFonts w:eastAsiaTheme="majorEastAsia" w:cstheme="majorBidi"/>
      <w:b/>
      <w:szCs w:val="26"/>
    </w:rPr>
  </w:style>
  <w:style w:type="paragraph" w:styleId="NormalnyWeb">
    <w:name w:val="Normal (Web)"/>
    <w:basedOn w:val="Normalny"/>
    <w:uiPriority w:val="99"/>
    <w:unhideWhenUsed/>
    <w:qFormat/>
    <w:rsid w:val="00A27692"/>
    <w:rPr>
      <w:rFonts w:ascii="Times New Roman" w:hAnsi="Times New Roman"/>
    </w:rPr>
  </w:style>
  <w:style w:type="paragraph" w:styleId="Tekstpodstawowywcity">
    <w:name w:val="Body Text Indent"/>
    <w:basedOn w:val="Normalny"/>
    <w:link w:val="TekstpodstawowywcityZnak"/>
    <w:rsid w:val="00DD0758"/>
    <w:pPr>
      <w:spacing w:before="0" w:after="0" w:line="240" w:lineRule="auto"/>
      <w:ind w:left="708"/>
    </w:pPr>
    <w:rPr>
      <w:rFonts w:ascii="Times New Roman" w:hAnsi="Times New Roman"/>
      <w:b/>
      <w:bCs/>
      <w:lang w:eastAsia="pl-PL"/>
    </w:rPr>
  </w:style>
  <w:style w:type="character" w:customStyle="1" w:styleId="TekstpodstawowywcityZnak">
    <w:name w:val="Tekst podstawowy wcięty Znak"/>
    <w:basedOn w:val="Domylnaczcionkaakapitu"/>
    <w:link w:val="Tekstpodstawowywcity"/>
    <w:rsid w:val="00DD0758"/>
    <w:rPr>
      <w:rFonts w:ascii="Times New Roman" w:hAnsi="Times New Roman"/>
      <w:b/>
      <w:bCs/>
      <w:lang w:eastAsia="pl-PL"/>
    </w:rPr>
  </w:style>
  <w:style w:type="paragraph" w:styleId="Tekstpodstawowy">
    <w:name w:val="Body Text"/>
    <w:aliases w:val=" Znak,Znak"/>
    <w:basedOn w:val="Normalny"/>
    <w:link w:val="TekstpodstawowyZnak"/>
    <w:uiPriority w:val="99"/>
    <w:rsid w:val="00DD0758"/>
    <w:pPr>
      <w:spacing w:before="0" w:after="120" w:line="240" w:lineRule="auto"/>
    </w:pPr>
    <w:rPr>
      <w:rFonts w:ascii="Times New Roman" w:hAnsi="Times New Roman"/>
      <w:lang w:eastAsia="pl-PL"/>
    </w:rPr>
  </w:style>
  <w:style w:type="character" w:customStyle="1" w:styleId="TekstpodstawowyZnak">
    <w:name w:val="Tekst podstawowy Znak"/>
    <w:aliases w:val=" Znak Znak,Znak Znak10"/>
    <w:basedOn w:val="Domylnaczcionkaakapitu"/>
    <w:link w:val="Tekstpodstawowy"/>
    <w:uiPriority w:val="99"/>
    <w:rsid w:val="00DD0758"/>
    <w:rPr>
      <w:rFonts w:ascii="Times New Roman" w:hAnsi="Times New Roman"/>
      <w:lang w:eastAsia="pl-PL"/>
    </w:rPr>
  </w:style>
  <w:style w:type="paragraph" w:customStyle="1" w:styleId="ZnakZnak1">
    <w:name w:val="Znak Znak1"/>
    <w:basedOn w:val="Normalny"/>
    <w:rsid w:val="00DD0758"/>
    <w:pPr>
      <w:spacing w:before="0" w:after="0" w:line="240" w:lineRule="auto"/>
    </w:pPr>
    <w:rPr>
      <w:rFonts w:ascii="Arial" w:hAnsi="Arial" w:cs="Arial"/>
      <w:lang w:eastAsia="pl-PL"/>
    </w:rPr>
  </w:style>
  <w:style w:type="paragraph" w:styleId="Tekstpodstawowy2">
    <w:name w:val="Body Text 2"/>
    <w:basedOn w:val="Normalny"/>
    <w:link w:val="Tekstpodstawowy2Znak"/>
    <w:uiPriority w:val="99"/>
    <w:rsid w:val="00DD0758"/>
    <w:pPr>
      <w:spacing w:before="0" w:after="120" w:line="480" w:lineRule="auto"/>
    </w:pPr>
    <w:rPr>
      <w:rFonts w:ascii="Times New Roman" w:hAnsi="Times New Roman"/>
      <w:sz w:val="28"/>
      <w:szCs w:val="20"/>
      <w:lang w:eastAsia="pl-PL"/>
    </w:rPr>
  </w:style>
  <w:style w:type="character" w:customStyle="1" w:styleId="Tekstpodstawowy2Znak">
    <w:name w:val="Tekst podstawowy 2 Znak"/>
    <w:basedOn w:val="Domylnaczcionkaakapitu"/>
    <w:link w:val="Tekstpodstawowy2"/>
    <w:uiPriority w:val="99"/>
    <w:rsid w:val="00DD0758"/>
    <w:rPr>
      <w:rFonts w:ascii="Times New Roman" w:hAnsi="Times New Roman"/>
      <w:sz w:val="28"/>
      <w:szCs w:val="20"/>
      <w:lang w:eastAsia="pl-PL"/>
    </w:rPr>
  </w:style>
  <w:style w:type="paragraph" w:styleId="Tekstpodstawowy3">
    <w:name w:val="Body Text 3"/>
    <w:basedOn w:val="Normalny"/>
    <w:link w:val="Tekstpodstawowy3Znak"/>
    <w:uiPriority w:val="99"/>
    <w:rsid w:val="00DD0758"/>
    <w:pPr>
      <w:spacing w:before="0" w:after="120" w:line="240" w:lineRule="auto"/>
    </w:pPr>
    <w:rPr>
      <w:rFonts w:ascii="Times New Roman" w:hAnsi="Times New Roman"/>
      <w:sz w:val="16"/>
      <w:szCs w:val="16"/>
      <w:lang w:eastAsia="pl-PL"/>
    </w:rPr>
  </w:style>
  <w:style w:type="character" w:customStyle="1" w:styleId="Tekstpodstawowy3Znak">
    <w:name w:val="Tekst podstawowy 3 Znak"/>
    <w:basedOn w:val="Domylnaczcionkaakapitu"/>
    <w:link w:val="Tekstpodstawowy3"/>
    <w:uiPriority w:val="99"/>
    <w:rsid w:val="00DD0758"/>
    <w:rPr>
      <w:rFonts w:ascii="Times New Roman" w:hAnsi="Times New Roman"/>
      <w:sz w:val="16"/>
      <w:szCs w:val="16"/>
      <w:lang w:eastAsia="pl-PL"/>
    </w:rPr>
  </w:style>
  <w:style w:type="character" w:customStyle="1" w:styleId="AkapitzlistZnak">
    <w:name w:val="Akapit z listą Znak"/>
    <w:aliases w:val="sw tekst Znak,L1 Znak,Numerowanie Znak,Akapit z listą BS Znak,lp1 Znak,Preambuła Znak,Colorful Shading Accent 3 Znak,Light List Accent 5 Znak,Akapit z listą5 Znak,List Paragraph Znak,2 heading Znak,A_wyliczenie Znak,CW_Lista Znak"/>
    <w:link w:val="Akapitzlist"/>
    <w:qFormat/>
    <w:rsid w:val="00DD0758"/>
  </w:style>
  <w:style w:type="paragraph" w:styleId="Tekstpodstawowywcity2">
    <w:name w:val="Body Text Indent 2"/>
    <w:basedOn w:val="Normalny"/>
    <w:link w:val="Tekstpodstawowywcity2Znak"/>
    <w:unhideWhenUsed/>
    <w:rsid w:val="002F0CB0"/>
    <w:pPr>
      <w:spacing w:after="120" w:line="480" w:lineRule="auto"/>
      <w:ind w:left="283"/>
    </w:pPr>
  </w:style>
  <w:style w:type="character" w:customStyle="1" w:styleId="Tekstpodstawowywcity2Znak">
    <w:name w:val="Tekst podstawowy wcięty 2 Znak"/>
    <w:basedOn w:val="Domylnaczcionkaakapitu"/>
    <w:link w:val="Tekstpodstawowywcity2"/>
    <w:rsid w:val="002F0CB0"/>
  </w:style>
  <w:style w:type="paragraph" w:styleId="Tytu">
    <w:name w:val="Title"/>
    <w:basedOn w:val="Normalny"/>
    <w:link w:val="TytuZnak"/>
    <w:uiPriority w:val="10"/>
    <w:qFormat/>
    <w:rsid w:val="002F0CB0"/>
    <w:pPr>
      <w:spacing w:before="0" w:after="0" w:line="240" w:lineRule="auto"/>
      <w:jc w:val="center"/>
    </w:pPr>
    <w:rPr>
      <w:rFonts w:ascii="Times New Roman" w:hAnsi="Times New Roman"/>
      <w:b/>
      <w:bCs/>
      <w:u w:val="single"/>
      <w:lang w:eastAsia="pl-PL"/>
    </w:rPr>
  </w:style>
  <w:style w:type="character" w:customStyle="1" w:styleId="TytuZnak">
    <w:name w:val="Tytuł Znak"/>
    <w:basedOn w:val="Domylnaczcionkaakapitu"/>
    <w:link w:val="Tytu"/>
    <w:uiPriority w:val="10"/>
    <w:rsid w:val="002F0CB0"/>
    <w:rPr>
      <w:rFonts w:ascii="Times New Roman" w:hAnsi="Times New Roman"/>
      <w:b/>
      <w:bCs/>
      <w:u w:val="single"/>
      <w:lang w:eastAsia="pl-PL"/>
    </w:rPr>
  </w:style>
  <w:style w:type="paragraph" w:customStyle="1" w:styleId="Standard">
    <w:name w:val="Standard"/>
    <w:rsid w:val="002F0CB0"/>
    <w:pPr>
      <w:widowControl w:val="0"/>
      <w:autoSpaceDE w:val="0"/>
      <w:autoSpaceDN w:val="0"/>
    </w:pPr>
    <w:rPr>
      <w:rFonts w:ascii="Times New Roman" w:hAnsi="Times New Roman"/>
      <w:lang w:eastAsia="pl-PL"/>
    </w:rPr>
  </w:style>
  <w:style w:type="character" w:customStyle="1" w:styleId="Nagwek3Znak">
    <w:name w:val="Nagłówek 3 Znak"/>
    <w:basedOn w:val="Domylnaczcionkaakapitu"/>
    <w:link w:val="Nagwek3"/>
    <w:uiPriority w:val="9"/>
    <w:rsid w:val="00670D5E"/>
    <w:rPr>
      <w:rFonts w:ascii="Cambria" w:hAnsi="Cambria"/>
      <w:b/>
      <w:bCs/>
      <w:sz w:val="26"/>
      <w:szCs w:val="26"/>
      <w:lang w:eastAsia="pl-PL"/>
    </w:rPr>
  </w:style>
  <w:style w:type="character" w:customStyle="1" w:styleId="Nagwek4Znak">
    <w:name w:val="Nagłówek 4 Znak"/>
    <w:basedOn w:val="Domylnaczcionkaakapitu"/>
    <w:link w:val="Nagwek4"/>
    <w:uiPriority w:val="9"/>
    <w:rsid w:val="00670D5E"/>
    <w:rPr>
      <w:rFonts w:ascii="Times New Roman" w:hAnsi="Times New Roman"/>
      <w:b/>
      <w:lang w:eastAsia="pl-PL"/>
    </w:rPr>
  </w:style>
  <w:style w:type="character" w:customStyle="1" w:styleId="Nagwek5Znak">
    <w:name w:val="Nagłówek 5 Znak"/>
    <w:basedOn w:val="Domylnaczcionkaakapitu"/>
    <w:link w:val="Nagwek5"/>
    <w:uiPriority w:val="9"/>
    <w:rsid w:val="00670D5E"/>
    <w:rPr>
      <w:b/>
      <w:bCs/>
      <w:i/>
      <w:iCs/>
      <w:sz w:val="26"/>
      <w:szCs w:val="26"/>
      <w:lang w:eastAsia="pl-PL"/>
    </w:rPr>
  </w:style>
  <w:style w:type="character" w:customStyle="1" w:styleId="Nagwek6Znak">
    <w:name w:val="Nagłówek 6 Znak"/>
    <w:basedOn w:val="Domylnaczcionkaakapitu"/>
    <w:link w:val="Nagwek6"/>
    <w:uiPriority w:val="9"/>
    <w:rsid w:val="00670D5E"/>
    <w:rPr>
      <w:rFonts w:ascii="Garamond" w:hAnsi="Garamond"/>
      <w:b/>
      <w:bCs/>
      <w:color w:val="999999"/>
      <w:sz w:val="36"/>
      <w:lang w:eastAsia="pl-PL"/>
    </w:rPr>
  </w:style>
  <w:style w:type="paragraph" w:customStyle="1" w:styleId="ust">
    <w:name w:val="ust"/>
    <w:rsid w:val="00670D5E"/>
    <w:pPr>
      <w:spacing w:before="60" w:after="60"/>
      <w:ind w:left="426" w:hanging="284"/>
      <w:jc w:val="both"/>
    </w:pPr>
    <w:rPr>
      <w:rFonts w:ascii="Times New Roman" w:hAnsi="Times New Roman"/>
      <w:lang w:eastAsia="pl-PL"/>
    </w:rPr>
  </w:style>
  <w:style w:type="paragraph" w:customStyle="1" w:styleId="tekst">
    <w:name w:val="tekst"/>
    <w:basedOn w:val="Normalny"/>
    <w:rsid w:val="00670D5E"/>
    <w:pPr>
      <w:suppressLineNumbers/>
      <w:spacing w:before="60" w:after="60" w:line="240" w:lineRule="auto"/>
      <w:jc w:val="both"/>
    </w:pPr>
    <w:rPr>
      <w:rFonts w:ascii="Times New Roman" w:hAnsi="Times New Roman"/>
      <w:lang w:eastAsia="pl-PL"/>
    </w:rPr>
  </w:style>
  <w:style w:type="paragraph" w:customStyle="1" w:styleId="Tytu2">
    <w:name w:val="Tytu? 2"/>
    <w:basedOn w:val="Standard"/>
    <w:next w:val="Standard"/>
    <w:rsid w:val="00670D5E"/>
    <w:pPr>
      <w:keepNext/>
      <w:tabs>
        <w:tab w:val="num" w:pos="1440"/>
      </w:tabs>
      <w:jc w:val="center"/>
      <w:outlineLvl w:val="1"/>
    </w:pPr>
    <w:rPr>
      <w:b/>
      <w:bCs/>
      <w:sz w:val="36"/>
      <w:szCs w:val="36"/>
    </w:rPr>
  </w:style>
  <w:style w:type="paragraph" w:customStyle="1" w:styleId="Textbody">
    <w:name w:val="Text body"/>
    <w:basedOn w:val="Standard"/>
    <w:rsid w:val="00670D5E"/>
    <w:pPr>
      <w:jc w:val="both"/>
    </w:pPr>
    <w:rPr>
      <w:rFonts w:ascii="Arial" w:hAnsi="Arial" w:cs="Arial"/>
      <w:sz w:val="22"/>
      <w:szCs w:val="22"/>
    </w:rPr>
  </w:style>
  <w:style w:type="character" w:customStyle="1" w:styleId="ZnakZnak9">
    <w:name w:val="Znak Znak9"/>
    <w:rsid w:val="00670D5E"/>
    <w:rPr>
      <w:b/>
      <w:bCs/>
      <w:kern w:val="32"/>
      <w:sz w:val="24"/>
      <w:szCs w:val="32"/>
      <w:lang w:val="pl-PL" w:eastAsia="pl-PL" w:bidi="ar-SA"/>
    </w:rPr>
  </w:style>
  <w:style w:type="paragraph" w:styleId="Nagwekspisutreci">
    <w:name w:val="TOC Heading"/>
    <w:basedOn w:val="Nagwek1"/>
    <w:next w:val="Normalny"/>
    <w:uiPriority w:val="39"/>
    <w:qFormat/>
    <w:rsid w:val="00670D5E"/>
    <w:pPr>
      <w:spacing w:before="480" w:after="0"/>
      <w:jc w:val="both"/>
      <w:outlineLvl w:val="9"/>
    </w:pPr>
    <w:rPr>
      <w:rFonts w:ascii="Times New Roman" w:eastAsia="Times New Roman" w:hAnsi="Times New Roman" w:cs="Times New Roman"/>
      <w:color w:val="365F91"/>
      <w:sz w:val="28"/>
    </w:rPr>
  </w:style>
  <w:style w:type="paragraph" w:styleId="Spistreci2">
    <w:name w:val="toc 2"/>
    <w:basedOn w:val="Normalny"/>
    <w:next w:val="Normalny"/>
    <w:autoRedefine/>
    <w:uiPriority w:val="39"/>
    <w:unhideWhenUsed/>
    <w:qFormat/>
    <w:rsid w:val="00670D5E"/>
    <w:pPr>
      <w:spacing w:before="0" w:after="100" w:line="276" w:lineRule="auto"/>
      <w:ind w:left="220"/>
    </w:pPr>
    <w:rPr>
      <w:sz w:val="22"/>
      <w:szCs w:val="22"/>
    </w:rPr>
  </w:style>
  <w:style w:type="paragraph" w:styleId="Spistreci1">
    <w:name w:val="toc 1"/>
    <w:basedOn w:val="Normalny"/>
    <w:next w:val="Normalny"/>
    <w:autoRedefine/>
    <w:uiPriority w:val="39"/>
    <w:unhideWhenUsed/>
    <w:qFormat/>
    <w:rsid w:val="00670D5E"/>
    <w:pPr>
      <w:tabs>
        <w:tab w:val="left" w:pos="709"/>
        <w:tab w:val="right" w:leader="dot" w:pos="10194"/>
      </w:tabs>
      <w:spacing w:before="0" w:after="100" w:line="276" w:lineRule="auto"/>
      <w:ind w:left="709" w:hanging="709"/>
      <w:jc w:val="both"/>
    </w:pPr>
    <w:rPr>
      <w:rFonts w:ascii="Times New Roman" w:hAnsi="Times New Roman"/>
      <w:szCs w:val="22"/>
    </w:rPr>
  </w:style>
  <w:style w:type="paragraph" w:styleId="Spistreci3">
    <w:name w:val="toc 3"/>
    <w:basedOn w:val="Normalny"/>
    <w:next w:val="Normalny"/>
    <w:autoRedefine/>
    <w:uiPriority w:val="39"/>
    <w:unhideWhenUsed/>
    <w:qFormat/>
    <w:rsid w:val="00670D5E"/>
    <w:pPr>
      <w:spacing w:before="0" w:after="100" w:line="276" w:lineRule="auto"/>
      <w:ind w:left="440"/>
    </w:pPr>
    <w:rPr>
      <w:sz w:val="22"/>
      <w:szCs w:val="22"/>
    </w:rPr>
  </w:style>
  <w:style w:type="character" w:customStyle="1" w:styleId="ZnakZnak3">
    <w:name w:val="Znak Znak3"/>
    <w:semiHidden/>
    <w:rsid w:val="00670D5E"/>
    <w:rPr>
      <w:rFonts w:ascii="Tahoma" w:hAnsi="Tahoma" w:cs="Tahoma"/>
      <w:sz w:val="16"/>
      <w:szCs w:val="16"/>
    </w:rPr>
  </w:style>
  <w:style w:type="paragraph" w:styleId="Tekstpodstawowywcity3">
    <w:name w:val="Body Text Indent 3"/>
    <w:basedOn w:val="Normalny"/>
    <w:link w:val="Tekstpodstawowywcity3Znak"/>
    <w:rsid w:val="00670D5E"/>
    <w:pPr>
      <w:spacing w:before="0" w:after="0" w:line="240" w:lineRule="auto"/>
      <w:ind w:left="720" w:hanging="360"/>
      <w:jc w:val="both"/>
    </w:pPr>
    <w:rPr>
      <w:rFonts w:ascii="Times New Roman" w:hAnsi="Times New Roman"/>
      <w:color w:val="000000"/>
      <w:lang w:eastAsia="pl-PL"/>
    </w:rPr>
  </w:style>
  <w:style w:type="character" w:customStyle="1" w:styleId="Tekstpodstawowywcity3Znak">
    <w:name w:val="Tekst podstawowy wcięty 3 Znak"/>
    <w:basedOn w:val="Domylnaczcionkaakapitu"/>
    <w:link w:val="Tekstpodstawowywcity3"/>
    <w:rsid w:val="00670D5E"/>
    <w:rPr>
      <w:rFonts w:ascii="Times New Roman" w:hAnsi="Times New Roman"/>
      <w:color w:val="000000"/>
      <w:lang w:eastAsia="pl-PL"/>
    </w:rPr>
  </w:style>
  <w:style w:type="character" w:customStyle="1" w:styleId="ZnakZnak2">
    <w:name w:val="Znak Znak2"/>
    <w:semiHidden/>
    <w:rsid w:val="00670D5E"/>
    <w:rPr>
      <w:rFonts w:ascii="Calibri" w:eastAsia="Times New Roman" w:hAnsi="Calibri" w:cs="Times New Roman"/>
      <w:b/>
      <w:bCs/>
      <w:i/>
      <w:iCs/>
      <w:sz w:val="26"/>
      <w:szCs w:val="26"/>
    </w:rPr>
  </w:style>
  <w:style w:type="character" w:customStyle="1" w:styleId="ZnakZnakZnak">
    <w:name w:val="Znak Znak Znak"/>
    <w:rsid w:val="00670D5E"/>
    <w:rPr>
      <w:rFonts w:ascii="Arial" w:hAnsi="Arial" w:cs="Arial"/>
      <w:sz w:val="24"/>
      <w:szCs w:val="24"/>
    </w:rPr>
  </w:style>
  <w:style w:type="character" w:customStyle="1" w:styleId="highlightedsearchterm">
    <w:name w:val="highlightedsearchterm"/>
    <w:basedOn w:val="Domylnaczcionkaakapitu"/>
    <w:rsid w:val="00670D5E"/>
  </w:style>
  <w:style w:type="character" w:customStyle="1" w:styleId="ZnakZnak10">
    <w:name w:val="Znak Znak1"/>
    <w:basedOn w:val="Domylnaczcionkaakapitu"/>
    <w:semiHidden/>
    <w:rsid w:val="00670D5E"/>
  </w:style>
  <w:style w:type="character" w:customStyle="1" w:styleId="ZnakZnak">
    <w:name w:val="Znak Znak"/>
    <w:semiHidden/>
    <w:rsid w:val="00670D5E"/>
    <w:rPr>
      <w:b/>
      <w:bCs/>
    </w:rPr>
  </w:style>
  <w:style w:type="character" w:customStyle="1" w:styleId="postbody1">
    <w:name w:val="postbody1"/>
    <w:rsid w:val="00670D5E"/>
    <w:rPr>
      <w:sz w:val="18"/>
      <w:szCs w:val="18"/>
    </w:rPr>
  </w:style>
  <w:style w:type="character" w:customStyle="1" w:styleId="ZnakZnak5">
    <w:name w:val="Znak Znak5"/>
    <w:rsid w:val="00670D5E"/>
    <w:rPr>
      <w:sz w:val="24"/>
      <w:szCs w:val="24"/>
    </w:rPr>
  </w:style>
  <w:style w:type="character" w:customStyle="1" w:styleId="ZnakZnak7">
    <w:name w:val="Znak Znak7"/>
    <w:rsid w:val="00670D5E"/>
    <w:rPr>
      <w:rFonts w:ascii="Cambria" w:hAnsi="Cambria"/>
      <w:b/>
      <w:bCs/>
      <w:sz w:val="26"/>
      <w:szCs w:val="26"/>
    </w:rPr>
  </w:style>
  <w:style w:type="paragraph" w:customStyle="1" w:styleId="ABC">
    <w:name w:val="ABC"/>
    <w:basedOn w:val="Normalny"/>
    <w:rsid w:val="00670D5E"/>
    <w:pPr>
      <w:numPr>
        <w:numId w:val="2"/>
      </w:numPr>
      <w:tabs>
        <w:tab w:val="clear" w:pos="720"/>
      </w:tabs>
      <w:spacing w:before="120" w:after="120" w:line="240" w:lineRule="auto"/>
      <w:jc w:val="both"/>
    </w:pPr>
    <w:rPr>
      <w:rFonts w:ascii="Arial Narrow" w:hAnsi="Arial Narrow"/>
      <w:szCs w:val="20"/>
      <w:lang w:eastAsia="pl-PL"/>
    </w:rPr>
  </w:style>
  <w:style w:type="paragraph" w:customStyle="1" w:styleId="123Znak">
    <w:name w:val="123 Znak"/>
    <w:basedOn w:val="Normalny"/>
    <w:rsid w:val="00670D5E"/>
    <w:pPr>
      <w:numPr>
        <w:numId w:val="3"/>
      </w:numPr>
      <w:tabs>
        <w:tab w:val="clear" w:pos="397"/>
      </w:tabs>
      <w:spacing w:before="40" w:after="120" w:line="240" w:lineRule="auto"/>
      <w:jc w:val="both"/>
    </w:pPr>
    <w:rPr>
      <w:rFonts w:ascii="Arial Narrow" w:hAnsi="Arial Narrow"/>
      <w:szCs w:val="20"/>
      <w:lang w:eastAsia="pl-PL"/>
    </w:rPr>
  </w:style>
  <w:style w:type="character" w:customStyle="1" w:styleId="123ZnakZnak">
    <w:name w:val="123 Znak Znak"/>
    <w:rsid w:val="00670D5E"/>
    <w:rPr>
      <w:rFonts w:ascii="Arial Narrow" w:hAnsi="Arial Narrow"/>
      <w:sz w:val="24"/>
      <w:lang w:val="pl-PL" w:eastAsia="pl-PL" w:bidi="ar-SA"/>
    </w:rPr>
  </w:style>
  <w:style w:type="character" w:customStyle="1" w:styleId="ZnakZnak4">
    <w:name w:val="Znak Znak4"/>
    <w:rsid w:val="00670D5E"/>
    <w:rPr>
      <w:sz w:val="24"/>
      <w:szCs w:val="24"/>
    </w:rPr>
  </w:style>
  <w:style w:type="character" w:customStyle="1" w:styleId="ZnakZnak8">
    <w:name w:val="Znak Znak8"/>
    <w:semiHidden/>
    <w:rsid w:val="00670D5E"/>
    <w:rPr>
      <w:rFonts w:ascii="Cambria" w:eastAsia="Times New Roman" w:hAnsi="Cambria" w:cs="Times New Roman"/>
      <w:b/>
      <w:bCs/>
      <w:i/>
      <w:iCs/>
      <w:sz w:val="28"/>
      <w:szCs w:val="28"/>
    </w:rPr>
  </w:style>
  <w:style w:type="character" w:customStyle="1" w:styleId="ZnakZnak6">
    <w:name w:val="Znak Znak6"/>
    <w:rsid w:val="00670D5E"/>
    <w:rPr>
      <w:b/>
      <w:bCs/>
      <w:sz w:val="24"/>
      <w:szCs w:val="24"/>
      <w:u w:val="single"/>
    </w:rPr>
  </w:style>
  <w:style w:type="character" w:customStyle="1" w:styleId="text">
    <w:name w:val="text"/>
    <w:basedOn w:val="Domylnaczcionkaakapitu"/>
    <w:rsid w:val="00670D5E"/>
  </w:style>
  <w:style w:type="paragraph" w:styleId="Lista">
    <w:name w:val="List"/>
    <w:basedOn w:val="Normalny"/>
    <w:uiPriority w:val="99"/>
    <w:rsid w:val="00670D5E"/>
    <w:pPr>
      <w:spacing w:before="0" w:after="0" w:line="240" w:lineRule="auto"/>
      <w:ind w:left="283" w:hanging="283"/>
      <w:contextualSpacing/>
    </w:pPr>
    <w:rPr>
      <w:rFonts w:ascii="Times New Roman" w:hAnsi="Times New Roman"/>
      <w:lang w:eastAsia="pl-PL"/>
    </w:rPr>
  </w:style>
  <w:style w:type="paragraph" w:styleId="Lista2">
    <w:name w:val="List 2"/>
    <w:basedOn w:val="Normalny"/>
    <w:uiPriority w:val="99"/>
    <w:rsid w:val="00670D5E"/>
    <w:pPr>
      <w:spacing w:before="0" w:after="0" w:line="240" w:lineRule="auto"/>
      <w:ind w:left="566" w:hanging="283"/>
      <w:contextualSpacing/>
    </w:pPr>
    <w:rPr>
      <w:rFonts w:ascii="Times New Roman" w:hAnsi="Times New Roman"/>
      <w:lang w:eastAsia="pl-PL"/>
    </w:rPr>
  </w:style>
  <w:style w:type="paragraph" w:styleId="Lista3">
    <w:name w:val="List 3"/>
    <w:basedOn w:val="Normalny"/>
    <w:uiPriority w:val="99"/>
    <w:rsid w:val="00670D5E"/>
    <w:pPr>
      <w:spacing w:before="0" w:after="0" w:line="240" w:lineRule="auto"/>
      <w:ind w:left="849" w:hanging="283"/>
      <w:contextualSpacing/>
    </w:pPr>
    <w:rPr>
      <w:rFonts w:ascii="Times New Roman" w:hAnsi="Times New Roman"/>
      <w:lang w:eastAsia="pl-PL"/>
    </w:rPr>
  </w:style>
  <w:style w:type="paragraph" w:styleId="Lista4">
    <w:name w:val="List 4"/>
    <w:basedOn w:val="Normalny"/>
    <w:rsid w:val="00670D5E"/>
    <w:pPr>
      <w:spacing w:before="0" w:after="0" w:line="240" w:lineRule="auto"/>
      <w:ind w:left="1132" w:hanging="283"/>
      <w:contextualSpacing/>
    </w:pPr>
    <w:rPr>
      <w:rFonts w:ascii="Times New Roman" w:hAnsi="Times New Roman"/>
      <w:lang w:eastAsia="pl-PL"/>
    </w:rPr>
  </w:style>
  <w:style w:type="paragraph" w:styleId="Lista5">
    <w:name w:val="List 5"/>
    <w:basedOn w:val="Normalny"/>
    <w:rsid w:val="00670D5E"/>
    <w:pPr>
      <w:spacing w:before="0" w:after="0" w:line="240" w:lineRule="auto"/>
      <w:ind w:left="1415" w:hanging="283"/>
      <w:contextualSpacing/>
    </w:pPr>
    <w:rPr>
      <w:rFonts w:ascii="Times New Roman" w:hAnsi="Times New Roman"/>
      <w:lang w:eastAsia="pl-PL"/>
    </w:rPr>
  </w:style>
  <w:style w:type="paragraph" w:styleId="Listapunktowana2">
    <w:name w:val="List Bullet 2"/>
    <w:basedOn w:val="Normalny"/>
    <w:uiPriority w:val="99"/>
    <w:rsid w:val="00670D5E"/>
    <w:pPr>
      <w:numPr>
        <w:numId w:val="4"/>
      </w:numPr>
      <w:tabs>
        <w:tab w:val="clear" w:pos="643"/>
      </w:tabs>
      <w:spacing w:before="0" w:after="0" w:line="240" w:lineRule="auto"/>
      <w:contextualSpacing/>
    </w:pPr>
    <w:rPr>
      <w:rFonts w:ascii="Times New Roman" w:hAnsi="Times New Roman"/>
      <w:lang w:eastAsia="pl-PL"/>
    </w:rPr>
  </w:style>
  <w:style w:type="paragraph" w:styleId="Listapunktowana3">
    <w:name w:val="List Bullet 3"/>
    <w:basedOn w:val="Normalny"/>
    <w:uiPriority w:val="99"/>
    <w:rsid w:val="00670D5E"/>
    <w:pPr>
      <w:numPr>
        <w:numId w:val="5"/>
      </w:numPr>
      <w:tabs>
        <w:tab w:val="clear" w:pos="926"/>
      </w:tabs>
      <w:spacing w:before="0" w:after="0" w:line="240" w:lineRule="auto"/>
      <w:contextualSpacing/>
    </w:pPr>
    <w:rPr>
      <w:rFonts w:ascii="Times New Roman" w:hAnsi="Times New Roman"/>
      <w:lang w:eastAsia="pl-PL"/>
    </w:rPr>
  </w:style>
  <w:style w:type="paragraph" w:styleId="Listapunktowana5">
    <w:name w:val="List Bullet 5"/>
    <w:basedOn w:val="Normalny"/>
    <w:rsid w:val="00670D5E"/>
    <w:pPr>
      <w:numPr>
        <w:numId w:val="6"/>
      </w:numPr>
      <w:tabs>
        <w:tab w:val="clear" w:pos="1492"/>
      </w:tabs>
      <w:spacing w:before="0" w:after="0" w:line="240" w:lineRule="auto"/>
      <w:contextualSpacing/>
    </w:pPr>
    <w:rPr>
      <w:rFonts w:ascii="Times New Roman" w:hAnsi="Times New Roman"/>
      <w:lang w:eastAsia="pl-PL"/>
    </w:rPr>
  </w:style>
  <w:style w:type="paragraph" w:styleId="Lista-kontynuacja">
    <w:name w:val="List Continue"/>
    <w:basedOn w:val="Normalny"/>
    <w:uiPriority w:val="99"/>
    <w:rsid w:val="00670D5E"/>
    <w:pPr>
      <w:spacing w:before="0" w:after="120" w:line="240" w:lineRule="auto"/>
      <w:ind w:left="283"/>
      <w:contextualSpacing/>
    </w:pPr>
    <w:rPr>
      <w:rFonts w:ascii="Times New Roman" w:hAnsi="Times New Roman"/>
      <w:lang w:eastAsia="pl-PL"/>
    </w:rPr>
  </w:style>
  <w:style w:type="paragraph" w:styleId="Lista-kontynuacja2">
    <w:name w:val="List Continue 2"/>
    <w:basedOn w:val="Normalny"/>
    <w:uiPriority w:val="99"/>
    <w:rsid w:val="00670D5E"/>
    <w:pPr>
      <w:spacing w:before="0" w:after="120" w:line="240" w:lineRule="auto"/>
      <w:ind w:left="566"/>
      <w:contextualSpacing/>
    </w:pPr>
    <w:rPr>
      <w:rFonts w:ascii="Times New Roman" w:hAnsi="Times New Roman"/>
      <w:lang w:eastAsia="pl-PL"/>
    </w:rPr>
  </w:style>
  <w:style w:type="paragraph" w:styleId="Lista-kontynuacja3">
    <w:name w:val="List Continue 3"/>
    <w:basedOn w:val="Normalny"/>
    <w:uiPriority w:val="99"/>
    <w:rsid w:val="00670D5E"/>
    <w:pPr>
      <w:spacing w:before="0" w:after="120" w:line="240" w:lineRule="auto"/>
      <w:ind w:left="849"/>
      <w:contextualSpacing/>
    </w:pPr>
    <w:rPr>
      <w:rFonts w:ascii="Times New Roman" w:hAnsi="Times New Roman"/>
      <w:lang w:eastAsia="pl-PL"/>
    </w:rPr>
  </w:style>
  <w:style w:type="paragraph" w:styleId="Lista-kontynuacja5">
    <w:name w:val="List Continue 5"/>
    <w:basedOn w:val="Normalny"/>
    <w:rsid w:val="00670D5E"/>
    <w:pPr>
      <w:spacing w:before="0" w:after="120" w:line="240" w:lineRule="auto"/>
      <w:ind w:left="1415"/>
      <w:contextualSpacing/>
    </w:pPr>
    <w:rPr>
      <w:rFonts w:ascii="Times New Roman" w:hAnsi="Times New Roman"/>
      <w:lang w:eastAsia="pl-PL"/>
    </w:rPr>
  </w:style>
  <w:style w:type="paragraph" w:styleId="Legenda">
    <w:name w:val="caption"/>
    <w:basedOn w:val="Normalny"/>
    <w:next w:val="Normalny"/>
    <w:uiPriority w:val="35"/>
    <w:unhideWhenUsed/>
    <w:qFormat/>
    <w:rsid w:val="00670D5E"/>
    <w:pPr>
      <w:spacing w:before="0" w:after="0" w:line="240" w:lineRule="auto"/>
    </w:pPr>
    <w:rPr>
      <w:rFonts w:ascii="Times New Roman" w:hAnsi="Times New Roman"/>
      <w:b/>
      <w:bCs/>
      <w:sz w:val="20"/>
      <w:szCs w:val="20"/>
      <w:lang w:eastAsia="pl-PL"/>
    </w:rPr>
  </w:style>
  <w:style w:type="paragraph" w:styleId="Tekstpodstawowyzwciciem">
    <w:name w:val="Body Text First Indent"/>
    <w:basedOn w:val="Tekstpodstawowy"/>
    <w:link w:val="TekstpodstawowyzwciciemZnak"/>
    <w:rsid w:val="00670D5E"/>
    <w:pPr>
      <w:ind w:firstLine="210"/>
    </w:pPr>
  </w:style>
  <w:style w:type="character" w:customStyle="1" w:styleId="TekstpodstawowyzwciciemZnak">
    <w:name w:val="Tekst podstawowy z wcięciem Znak"/>
    <w:basedOn w:val="TekstpodstawowyZnak"/>
    <w:link w:val="Tekstpodstawowyzwciciem"/>
    <w:rsid w:val="00670D5E"/>
    <w:rPr>
      <w:rFonts w:ascii="Times New Roman" w:hAnsi="Times New Roman"/>
      <w:lang w:eastAsia="pl-PL"/>
    </w:rPr>
  </w:style>
  <w:style w:type="paragraph" w:styleId="Tekstpodstawowyzwciciem2">
    <w:name w:val="Body Text First Indent 2"/>
    <w:basedOn w:val="Tekstpodstawowywcity"/>
    <w:link w:val="Tekstpodstawowyzwciciem2Znak"/>
    <w:rsid w:val="00670D5E"/>
    <w:pPr>
      <w:spacing w:after="120"/>
      <w:ind w:left="283" w:firstLine="210"/>
    </w:pPr>
    <w:rPr>
      <w:b w:val="0"/>
      <w:bCs w:val="0"/>
    </w:rPr>
  </w:style>
  <w:style w:type="character" w:customStyle="1" w:styleId="Tekstpodstawowyzwciciem2Znak">
    <w:name w:val="Tekst podstawowy z wcięciem 2 Znak"/>
    <w:basedOn w:val="TekstpodstawowywcityZnak"/>
    <w:link w:val="Tekstpodstawowyzwciciem2"/>
    <w:rsid w:val="00670D5E"/>
    <w:rPr>
      <w:rFonts w:ascii="Times New Roman" w:hAnsi="Times New Roman"/>
      <w:b w:val="0"/>
      <w:bCs w:val="0"/>
      <w:lang w:eastAsia="pl-PL"/>
    </w:rPr>
  </w:style>
  <w:style w:type="character" w:customStyle="1" w:styleId="Nierozpoznanawzmianka1">
    <w:name w:val="Nierozpoznana wzmianka1"/>
    <w:uiPriority w:val="99"/>
    <w:semiHidden/>
    <w:unhideWhenUsed/>
    <w:rsid w:val="00670D5E"/>
    <w:rPr>
      <w:color w:val="605E5C"/>
      <w:shd w:val="clear" w:color="auto" w:fill="E1DFDD"/>
    </w:rPr>
  </w:style>
  <w:style w:type="character" w:customStyle="1" w:styleId="WW8Num8z0">
    <w:name w:val="WW8Num8z0"/>
    <w:qFormat/>
    <w:rsid w:val="00670D5E"/>
  </w:style>
  <w:style w:type="paragraph" w:customStyle="1" w:styleId="Default">
    <w:name w:val="Default"/>
    <w:qFormat/>
    <w:rsid w:val="00670D5E"/>
    <w:pPr>
      <w:autoSpaceDE w:val="0"/>
      <w:autoSpaceDN w:val="0"/>
      <w:adjustRightInd w:val="0"/>
    </w:pPr>
    <w:rPr>
      <w:rFonts w:ascii="Times New Roman" w:hAnsi="Times New Roman"/>
      <w:color w:val="000000"/>
      <w:lang w:eastAsia="pl-PL"/>
    </w:rPr>
  </w:style>
  <w:style w:type="paragraph" w:styleId="Tekstprzypisukocowego">
    <w:name w:val="endnote text"/>
    <w:basedOn w:val="Normalny"/>
    <w:link w:val="TekstprzypisukocowegoZnak"/>
    <w:semiHidden/>
    <w:unhideWhenUsed/>
    <w:rsid w:val="009B5E0A"/>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semiHidden/>
    <w:rsid w:val="009B5E0A"/>
    <w:rPr>
      <w:sz w:val="20"/>
      <w:szCs w:val="20"/>
    </w:rPr>
  </w:style>
  <w:style w:type="character" w:styleId="Odwoanieprzypisukocowego">
    <w:name w:val="endnote reference"/>
    <w:basedOn w:val="Domylnaczcionkaakapitu"/>
    <w:semiHidden/>
    <w:unhideWhenUsed/>
    <w:rsid w:val="009B5E0A"/>
    <w:rPr>
      <w:vertAlign w:val="superscript"/>
    </w:rPr>
  </w:style>
  <w:style w:type="paragraph" w:styleId="Tekstprzypisudolnego">
    <w:name w:val="footnote text"/>
    <w:basedOn w:val="Normalny"/>
    <w:link w:val="TekstprzypisudolnegoZnak"/>
    <w:uiPriority w:val="99"/>
    <w:rsid w:val="00334A65"/>
    <w:pPr>
      <w:suppressAutoHyphens/>
      <w:spacing w:before="0" w:after="0" w:line="240" w:lineRule="auto"/>
    </w:pPr>
    <w:rPr>
      <w:rFonts w:ascii="Times New Roman" w:hAnsi="Times New Roman"/>
      <w:sz w:val="20"/>
      <w:szCs w:val="20"/>
      <w:lang w:eastAsia="ar-SA"/>
    </w:rPr>
  </w:style>
  <w:style w:type="character" w:customStyle="1" w:styleId="TekstprzypisudolnegoZnak">
    <w:name w:val="Tekst przypisu dolnego Znak"/>
    <w:basedOn w:val="Domylnaczcionkaakapitu"/>
    <w:link w:val="Tekstprzypisudolnego"/>
    <w:uiPriority w:val="99"/>
    <w:rsid w:val="00334A65"/>
    <w:rPr>
      <w:rFonts w:ascii="Times New Roman" w:hAnsi="Times New Roman"/>
      <w:sz w:val="20"/>
      <w:szCs w:val="20"/>
      <w:lang w:eastAsia="ar-SA"/>
    </w:rPr>
  </w:style>
  <w:style w:type="table" w:customStyle="1" w:styleId="TableGrid">
    <w:name w:val="TableGrid"/>
    <w:rsid w:val="00653161"/>
    <w:rPr>
      <w:rFonts w:ascii="Arial" w:eastAsiaTheme="minorEastAsia" w:hAnsi="Arial" w:cs="Arial"/>
      <w:sz w:val="20"/>
      <w:szCs w:val="22"/>
      <w:lang w:eastAsia="pl-PL"/>
    </w:rPr>
    <w:tblPr>
      <w:tblCellMar>
        <w:top w:w="0" w:type="dxa"/>
        <w:left w:w="0" w:type="dxa"/>
        <w:bottom w:w="0" w:type="dxa"/>
        <w:right w:w="0" w:type="dxa"/>
      </w:tblCellMar>
    </w:tblPr>
  </w:style>
  <w:style w:type="paragraph" w:customStyle="1" w:styleId="StylInterliniaWielokrotne115wrs">
    <w:name w:val="Styl Interlinia:  Wielokrotne 115 wrs"/>
    <w:basedOn w:val="Normalny"/>
    <w:rsid w:val="00FD10FD"/>
    <w:pPr>
      <w:spacing w:before="120" w:after="120" w:line="276" w:lineRule="auto"/>
    </w:pPr>
    <w:rPr>
      <w:szCs w:val="20"/>
    </w:rPr>
  </w:style>
  <w:style w:type="paragraph" w:styleId="Listanumerowana">
    <w:name w:val="List Number"/>
    <w:basedOn w:val="Normalny"/>
    <w:uiPriority w:val="99"/>
    <w:rsid w:val="00446ABE"/>
    <w:pPr>
      <w:numPr>
        <w:numId w:val="8"/>
      </w:numPr>
      <w:contextualSpacing/>
    </w:pPr>
  </w:style>
  <w:style w:type="character" w:styleId="Nierozpoznanawzmianka">
    <w:name w:val="Unresolved Mention"/>
    <w:basedOn w:val="Domylnaczcionkaakapitu"/>
    <w:uiPriority w:val="99"/>
    <w:semiHidden/>
    <w:unhideWhenUsed/>
    <w:rsid w:val="00446ABE"/>
    <w:rPr>
      <w:color w:val="605E5C"/>
      <w:shd w:val="clear" w:color="auto" w:fill="E1DFDD"/>
    </w:rPr>
  </w:style>
  <w:style w:type="paragraph" w:customStyle="1" w:styleId="Normalny1">
    <w:name w:val="Normalny1"/>
    <w:basedOn w:val="Normalny"/>
    <w:pPr>
      <w:spacing w:before="120" w:after="120" w:line="240" w:lineRule="atLeast"/>
    </w:pPr>
    <w:rPr>
      <w:rFonts w:ascii="Arial" w:hAnsi="Arial" w:cs="Arial"/>
      <w:kern w:val="2"/>
      <w:sz w:val="20"/>
      <w:lang w:eastAsia="pl-PL"/>
      <w14:ligatures w14:val="standardContextual"/>
    </w:rPr>
  </w:style>
  <w:style w:type="table" w:styleId="Tabelasiatki4akcent1">
    <w:name w:val="Grid Table 4 Accent 1"/>
    <w:basedOn w:val="Standardowy"/>
    <w:uiPriority w:val="49"/>
    <w:rsid w:val="005E1D20"/>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Normalny2">
    <w:name w:val="Normalny2"/>
    <w:basedOn w:val="Normalny"/>
    <w:rsid w:val="00F2602C"/>
    <w:rPr>
      <w:rFonts w:cs="Calibri"/>
      <w:kern w:val="2"/>
      <w:lang w:eastAsia="pl-PL"/>
      <w14:ligatures w14:val="standardContextual"/>
    </w:rPr>
  </w:style>
  <w:style w:type="paragraph" w:customStyle="1" w:styleId="Normalny3">
    <w:name w:val="Normalny3"/>
    <w:basedOn w:val="Normalny"/>
    <w:rsid w:val="003A7178"/>
    <w:rPr>
      <w:rFonts w:cs="Calibri"/>
      <w:kern w:val="2"/>
      <w:lang w:eastAsia="pl-PL"/>
      <w14:ligatures w14:val="standardContextual"/>
    </w:rPr>
  </w:style>
  <w:style w:type="paragraph" w:styleId="Listapunktowana">
    <w:name w:val="List Bullet"/>
    <w:basedOn w:val="Normalny"/>
    <w:uiPriority w:val="99"/>
    <w:unhideWhenUsed/>
    <w:rsid w:val="00831382"/>
    <w:pPr>
      <w:numPr>
        <w:numId w:val="23"/>
      </w:numPr>
      <w:contextualSpacing/>
    </w:pPr>
  </w:style>
  <w:style w:type="character" w:customStyle="1" w:styleId="Nagwek7Znak">
    <w:name w:val="Nagłówek 7 Znak"/>
    <w:basedOn w:val="Domylnaczcionkaakapitu"/>
    <w:link w:val="Nagwek7"/>
    <w:uiPriority w:val="9"/>
    <w:semiHidden/>
    <w:rsid w:val="00831382"/>
    <w:rPr>
      <w:rFonts w:ascii="Arial" w:eastAsia="Arial" w:hAnsi="Arial" w:cs="Arial"/>
      <w:i/>
      <w:iCs/>
      <w:color w:val="404040" w:themeColor="text1" w:themeTint="BF"/>
      <w:lang w:val="en-US"/>
    </w:rPr>
  </w:style>
  <w:style w:type="character" w:customStyle="1" w:styleId="Nagwek8Znak">
    <w:name w:val="Nagłówek 8 Znak"/>
    <w:basedOn w:val="Domylnaczcionkaakapitu"/>
    <w:link w:val="Nagwek8"/>
    <w:uiPriority w:val="9"/>
    <w:semiHidden/>
    <w:rsid w:val="00831382"/>
    <w:rPr>
      <w:rFonts w:ascii="Arial" w:eastAsia="Arial" w:hAnsi="Arial" w:cs="Arial"/>
      <w:color w:val="5B9BD5" w:themeColor="accent1"/>
      <w:lang w:val="en-US"/>
    </w:rPr>
  </w:style>
  <w:style w:type="character" w:customStyle="1" w:styleId="Nagwek9Znak">
    <w:name w:val="Nagłówek 9 Znak"/>
    <w:basedOn w:val="Domylnaczcionkaakapitu"/>
    <w:link w:val="Nagwek9"/>
    <w:uiPriority w:val="9"/>
    <w:semiHidden/>
    <w:rsid w:val="00831382"/>
    <w:rPr>
      <w:rFonts w:ascii="Arial" w:eastAsia="Arial" w:hAnsi="Arial" w:cs="Arial"/>
      <w:i/>
      <w:iCs/>
      <w:color w:val="404040" w:themeColor="text1" w:themeTint="BF"/>
      <w:lang w:val="en-US"/>
    </w:rPr>
  </w:style>
  <w:style w:type="paragraph" w:styleId="Bezodstpw">
    <w:name w:val="No Spacing"/>
    <w:uiPriority w:val="1"/>
    <w:qFormat/>
    <w:rsid w:val="00831382"/>
    <w:rPr>
      <w:rFonts w:ascii="Arial" w:eastAsia="Arial" w:hAnsi="Arial" w:cs="Arial"/>
      <w:lang w:val="en-US"/>
    </w:rPr>
  </w:style>
  <w:style w:type="paragraph" w:styleId="Podtytu">
    <w:name w:val="Subtitle"/>
    <w:basedOn w:val="Normalny"/>
    <w:next w:val="Normalny"/>
    <w:link w:val="PodtytuZnak"/>
    <w:uiPriority w:val="11"/>
    <w:qFormat/>
    <w:rsid w:val="00831382"/>
    <w:pPr>
      <w:numPr>
        <w:ilvl w:val="1"/>
      </w:numPr>
      <w:spacing w:before="0" w:after="120" w:line="360" w:lineRule="exact"/>
      <w:jc w:val="both"/>
    </w:pPr>
    <w:rPr>
      <w:rFonts w:ascii="Arial" w:eastAsia="Arial" w:hAnsi="Arial" w:cs="Arial"/>
      <w:i/>
      <w:iCs/>
      <w:color w:val="5B9BD5" w:themeColor="accent1"/>
      <w:spacing w:val="15"/>
      <w:lang w:val="en-US"/>
    </w:rPr>
  </w:style>
  <w:style w:type="character" w:customStyle="1" w:styleId="PodtytuZnak">
    <w:name w:val="Podtytuł Znak"/>
    <w:basedOn w:val="Domylnaczcionkaakapitu"/>
    <w:link w:val="Podtytu"/>
    <w:uiPriority w:val="11"/>
    <w:rsid w:val="00831382"/>
    <w:rPr>
      <w:rFonts w:ascii="Arial" w:eastAsia="Arial" w:hAnsi="Arial" w:cs="Arial"/>
      <w:i/>
      <w:iCs/>
      <w:color w:val="5B9BD5" w:themeColor="accent1"/>
      <w:spacing w:val="15"/>
      <w:lang w:val="en-US"/>
    </w:rPr>
  </w:style>
  <w:style w:type="paragraph" w:styleId="Listanumerowana2">
    <w:name w:val="List Number 2"/>
    <w:basedOn w:val="Normalny"/>
    <w:uiPriority w:val="99"/>
    <w:unhideWhenUsed/>
    <w:rsid w:val="00831382"/>
    <w:pPr>
      <w:numPr>
        <w:numId w:val="25"/>
      </w:numPr>
      <w:tabs>
        <w:tab w:val="clear" w:pos="720"/>
      </w:tabs>
      <w:spacing w:before="0" w:after="120" w:line="360" w:lineRule="exact"/>
      <w:ind w:left="0" w:firstLine="0"/>
      <w:contextualSpacing/>
      <w:jc w:val="both"/>
    </w:pPr>
    <w:rPr>
      <w:rFonts w:ascii="Arial" w:eastAsia="Arial" w:hAnsi="Arial" w:cs="Arial"/>
      <w:lang w:val="en-US"/>
    </w:rPr>
  </w:style>
  <w:style w:type="paragraph" w:styleId="Listanumerowana3">
    <w:name w:val="List Number 3"/>
    <w:basedOn w:val="Normalny"/>
    <w:uiPriority w:val="99"/>
    <w:unhideWhenUsed/>
    <w:rsid w:val="00831382"/>
    <w:pPr>
      <w:numPr>
        <w:numId w:val="26"/>
      </w:numPr>
      <w:tabs>
        <w:tab w:val="clear" w:pos="1080"/>
      </w:tabs>
      <w:spacing w:before="0" w:after="120" w:line="360" w:lineRule="exact"/>
      <w:ind w:left="0" w:firstLine="0"/>
      <w:contextualSpacing/>
      <w:jc w:val="both"/>
    </w:pPr>
    <w:rPr>
      <w:rFonts w:ascii="Arial" w:eastAsia="Arial" w:hAnsi="Arial" w:cs="Arial"/>
      <w:lang w:val="en-US"/>
    </w:rPr>
  </w:style>
  <w:style w:type="paragraph" w:styleId="Tekstmakra">
    <w:name w:val="macro"/>
    <w:link w:val="TekstmakraZnak"/>
    <w:uiPriority w:val="99"/>
    <w:unhideWhenUsed/>
    <w:rsid w:val="00831382"/>
    <w:pPr>
      <w:tabs>
        <w:tab w:val="left" w:pos="576"/>
        <w:tab w:val="left" w:pos="1152"/>
        <w:tab w:val="left" w:pos="1728"/>
        <w:tab w:val="left" w:pos="2304"/>
        <w:tab w:val="left" w:pos="2880"/>
        <w:tab w:val="left" w:pos="3456"/>
        <w:tab w:val="left" w:pos="4032"/>
      </w:tabs>
      <w:spacing w:after="120" w:line="360" w:lineRule="auto"/>
    </w:pPr>
    <w:rPr>
      <w:rFonts w:ascii="Arial" w:eastAsia="Arial" w:hAnsi="Arial" w:cs="Arial"/>
      <w:lang w:val="en-US"/>
    </w:rPr>
  </w:style>
  <w:style w:type="character" w:customStyle="1" w:styleId="TekstmakraZnak">
    <w:name w:val="Tekst makra Znak"/>
    <w:basedOn w:val="Domylnaczcionkaakapitu"/>
    <w:link w:val="Tekstmakra"/>
    <w:uiPriority w:val="99"/>
    <w:rsid w:val="00831382"/>
    <w:rPr>
      <w:rFonts w:ascii="Arial" w:eastAsia="Arial" w:hAnsi="Arial" w:cs="Arial"/>
      <w:lang w:val="en-US"/>
    </w:rPr>
  </w:style>
  <w:style w:type="paragraph" w:styleId="Cytat">
    <w:name w:val="Quote"/>
    <w:basedOn w:val="Normalny"/>
    <w:next w:val="Normalny"/>
    <w:link w:val="CytatZnak"/>
    <w:uiPriority w:val="29"/>
    <w:qFormat/>
    <w:rsid w:val="00831382"/>
    <w:pPr>
      <w:spacing w:before="0" w:after="120" w:line="360" w:lineRule="exact"/>
      <w:jc w:val="both"/>
    </w:pPr>
    <w:rPr>
      <w:rFonts w:ascii="Arial" w:eastAsia="Arial" w:hAnsi="Arial" w:cs="Arial"/>
      <w:i/>
      <w:iCs/>
      <w:color w:val="000000" w:themeColor="text1"/>
      <w:lang w:val="en-US"/>
    </w:rPr>
  </w:style>
  <w:style w:type="character" w:customStyle="1" w:styleId="CytatZnak">
    <w:name w:val="Cytat Znak"/>
    <w:basedOn w:val="Domylnaczcionkaakapitu"/>
    <w:link w:val="Cytat"/>
    <w:uiPriority w:val="29"/>
    <w:rsid w:val="00831382"/>
    <w:rPr>
      <w:rFonts w:ascii="Arial" w:eastAsia="Arial" w:hAnsi="Arial" w:cs="Arial"/>
      <w:i/>
      <w:iCs/>
      <w:color w:val="000000" w:themeColor="text1"/>
      <w:lang w:val="en-US"/>
    </w:rPr>
  </w:style>
  <w:style w:type="character" w:styleId="Uwydatnienie">
    <w:name w:val="Emphasis"/>
    <w:basedOn w:val="Domylnaczcionkaakapitu"/>
    <w:uiPriority w:val="20"/>
    <w:qFormat/>
    <w:rsid w:val="00831382"/>
    <w:rPr>
      <w:rFonts w:ascii="Arial" w:eastAsia="Arial" w:hAnsi="Arial" w:cs="Arial"/>
      <w:i/>
      <w:iCs/>
      <w:sz w:val="24"/>
      <w:szCs w:val="24"/>
    </w:rPr>
  </w:style>
  <w:style w:type="paragraph" w:styleId="Cytatintensywny">
    <w:name w:val="Intense Quote"/>
    <w:basedOn w:val="Normalny"/>
    <w:next w:val="Normalny"/>
    <w:link w:val="CytatintensywnyZnak"/>
    <w:uiPriority w:val="30"/>
    <w:qFormat/>
    <w:rsid w:val="00831382"/>
    <w:pPr>
      <w:pBdr>
        <w:bottom w:val="single" w:sz="4" w:space="4" w:color="5B9BD5" w:themeColor="accent1"/>
      </w:pBdr>
      <w:spacing w:before="200" w:after="280" w:line="360" w:lineRule="exact"/>
      <w:ind w:left="936" w:right="936"/>
      <w:jc w:val="both"/>
    </w:pPr>
    <w:rPr>
      <w:rFonts w:ascii="Arial" w:eastAsia="Arial" w:hAnsi="Arial" w:cs="Arial"/>
      <w:b/>
      <w:bCs/>
      <w:i/>
      <w:iCs/>
      <w:color w:val="5B9BD5" w:themeColor="accent1"/>
      <w:lang w:val="en-US"/>
    </w:rPr>
  </w:style>
  <w:style w:type="character" w:customStyle="1" w:styleId="CytatintensywnyZnak">
    <w:name w:val="Cytat intensywny Znak"/>
    <w:basedOn w:val="Domylnaczcionkaakapitu"/>
    <w:link w:val="Cytatintensywny"/>
    <w:uiPriority w:val="30"/>
    <w:rsid w:val="00831382"/>
    <w:rPr>
      <w:rFonts w:ascii="Arial" w:eastAsia="Arial" w:hAnsi="Arial" w:cs="Arial"/>
      <w:b/>
      <w:bCs/>
      <w:i/>
      <w:iCs/>
      <w:color w:val="5B9BD5" w:themeColor="accent1"/>
      <w:lang w:val="en-US"/>
    </w:rPr>
  </w:style>
  <w:style w:type="character" w:styleId="Wyrnieniedelikatne">
    <w:name w:val="Subtle Emphasis"/>
    <w:basedOn w:val="Domylnaczcionkaakapitu"/>
    <w:uiPriority w:val="19"/>
    <w:qFormat/>
    <w:rsid w:val="00831382"/>
    <w:rPr>
      <w:rFonts w:ascii="Arial" w:eastAsia="Arial" w:hAnsi="Arial" w:cs="Arial"/>
      <w:i/>
      <w:iCs/>
      <w:color w:val="808080" w:themeColor="text1" w:themeTint="7F"/>
      <w:sz w:val="24"/>
      <w:szCs w:val="24"/>
    </w:rPr>
  </w:style>
  <w:style w:type="character" w:styleId="Wyrnienieintensywne">
    <w:name w:val="Intense Emphasis"/>
    <w:basedOn w:val="Domylnaczcionkaakapitu"/>
    <w:uiPriority w:val="21"/>
    <w:qFormat/>
    <w:rsid w:val="00831382"/>
    <w:rPr>
      <w:rFonts w:ascii="Arial" w:eastAsia="Arial" w:hAnsi="Arial" w:cs="Arial"/>
      <w:b/>
      <w:bCs/>
      <w:i/>
      <w:iCs/>
      <w:color w:val="5B9BD5" w:themeColor="accent1"/>
      <w:sz w:val="24"/>
      <w:szCs w:val="24"/>
    </w:rPr>
  </w:style>
  <w:style w:type="character" w:styleId="Odwoaniedelikatne">
    <w:name w:val="Subtle Reference"/>
    <w:basedOn w:val="Domylnaczcionkaakapitu"/>
    <w:uiPriority w:val="31"/>
    <w:qFormat/>
    <w:rsid w:val="00831382"/>
    <w:rPr>
      <w:rFonts w:ascii="Arial" w:eastAsia="Arial" w:hAnsi="Arial" w:cs="Arial"/>
      <w:smallCaps/>
      <w:color w:val="ED7D31" w:themeColor="accent2"/>
      <w:sz w:val="24"/>
      <w:szCs w:val="24"/>
      <w:u w:val="single"/>
    </w:rPr>
  </w:style>
  <w:style w:type="character" w:styleId="Odwoanieintensywne">
    <w:name w:val="Intense Reference"/>
    <w:basedOn w:val="Domylnaczcionkaakapitu"/>
    <w:uiPriority w:val="32"/>
    <w:qFormat/>
    <w:rsid w:val="00831382"/>
    <w:rPr>
      <w:rFonts w:ascii="Arial" w:eastAsia="Arial" w:hAnsi="Arial" w:cs="Arial"/>
      <w:b/>
      <w:bCs/>
      <w:smallCaps/>
      <w:color w:val="ED7D31" w:themeColor="accent2"/>
      <w:spacing w:val="5"/>
      <w:sz w:val="24"/>
      <w:szCs w:val="24"/>
      <w:u w:val="single"/>
    </w:rPr>
  </w:style>
  <w:style w:type="character" w:styleId="Tytuksiki">
    <w:name w:val="Book Title"/>
    <w:basedOn w:val="Domylnaczcionkaakapitu"/>
    <w:uiPriority w:val="33"/>
    <w:qFormat/>
    <w:rsid w:val="00831382"/>
    <w:rPr>
      <w:rFonts w:ascii="Arial" w:eastAsia="Arial" w:hAnsi="Arial" w:cs="Arial"/>
      <w:b/>
      <w:bCs/>
      <w:smallCaps/>
      <w:spacing w:val="5"/>
      <w:sz w:val="24"/>
      <w:szCs w:val="24"/>
    </w:rPr>
  </w:style>
  <w:style w:type="table" w:styleId="Jasnecieniowanie">
    <w:name w:val="Light Shading"/>
    <w:basedOn w:val="Standardowy"/>
    <w:uiPriority w:val="60"/>
    <w:rsid w:val="00831382"/>
    <w:rPr>
      <w:rFonts w:ascii="Arial" w:eastAsia="Arial" w:hAnsi="Arial" w:cs="Arial"/>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831382"/>
    <w:rPr>
      <w:rFonts w:ascii="Arial" w:eastAsia="Arial" w:hAnsi="Arial" w:cs="Arial"/>
      <w:color w:val="2E74B5" w:themeColor="accent1" w:themeShade="BF"/>
      <w:lang w:val="en-US"/>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Jasnecieniowanieakcent2">
    <w:name w:val="Light Shading Accent 2"/>
    <w:basedOn w:val="Standardowy"/>
    <w:uiPriority w:val="60"/>
    <w:rsid w:val="00831382"/>
    <w:rPr>
      <w:rFonts w:ascii="Arial" w:eastAsia="Arial" w:hAnsi="Arial" w:cs="Arial"/>
      <w:color w:val="C45911" w:themeColor="accent2" w:themeShade="BF"/>
      <w:lang w:val="en-US"/>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Jasnecieniowanieakcent3">
    <w:name w:val="Light Shading Accent 3"/>
    <w:basedOn w:val="Standardowy"/>
    <w:uiPriority w:val="60"/>
    <w:rsid w:val="00831382"/>
    <w:rPr>
      <w:rFonts w:ascii="Arial" w:eastAsia="Arial" w:hAnsi="Arial" w:cs="Arial"/>
      <w:color w:val="7B7B7B" w:themeColor="accent3" w:themeShade="BF"/>
      <w:lang w:val="en-US"/>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Jasnecieniowanieakcent4">
    <w:name w:val="Light Shading Accent 4"/>
    <w:basedOn w:val="Standardowy"/>
    <w:uiPriority w:val="60"/>
    <w:rsid w:val="00831382"/>
    <w:rPr>
      <w:rFonts w:ascii="Arial" w:eastAsia="Arial" w:hAnsi="Arial" w:cs="Arial"/>
      <w:color w:val="BF8F00" w:themeColor="accent4" w:themeShade="BF"/>
      <w:lang w:val="en-US"/>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Jasnecieniowanieakcent5">
    <w:name w:val="Light Shading Accent 5"/>
    <w:basedOn w:val="Standardowy"/>
    <w:uiPriority w:val="60"/>
    <w:rsid w:val="00831382"/>
    <w:rPr>
      <w:rFonts w:ascii="Arial" w:eastAsia="Arial" w:hAnsi="Arial" w:cs="Arial"/>
      <w:color w:val="2F5496" w:themeColor="accent5" w:themeShade="BF"/>
      <w:lang w:val="en-US"/>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Jasnecieniowanieakcent6">
    <w:name w:val="Light Shading Accent 6"/>
    <w:basedOn w:val="Standardowy"/>
    <w:uiPriority w:val="60"/>
    <w:rsid w:val="00831382"/>
    <w:rPr>
      <w:rFonts w:ascii="Arial" w:eastAsia="Arial" w:hAnsi="Arial" w:cs="Arial"/>
      <w:color w:val="538135" w:themeColor="accent6" w:themeShade="BF"/>
      <w:lang w:val="en-US"/>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Jasnalista">
    <w:name w:val="Light List"/>
    <w:basedOn w:val="Standardowy"/>
    <w:uiPriority w:val="61"/>
    <w:rsid w:val="00831382"/>
    <w:rPr>
      <w:rFonts w:ascii="Arial" w:eastAsia="Arial" w:hAnsi="Arial" w:cs="Arial"/>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tblPr/>
      <w:tcPr>
        <w:shd w:val="clear" w:color="auto" w:fill="000000" w:themeFill="text1"/>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831382"/>
    <w:rPr>
      <w:rFonts w:ascii="Arial" w:eastAsia="Arial" w:hAnsi="Arial" w:cs="Arial"/>
      <w:lang w:val="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tblPr/>
      <w:tcPr>
        <w:shd w:val="clear" w:color="auto" w:fill="5B9BD5" w:themeFill="accent1"/>
      </w:tcPr>
    </w:tblStylePr>
    <w:tblStylePr w:type="lastRow">
      <w:pPr>
        <w:spacing w:before="0" w:after="0" w:line="240" w:lineRule="auto"/>
      </w:p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Jasnalistaakcent2">
    <w:name w:val="Light List Accent 2"/>
    <w:basedOn w:val="Standardowy"/>
    <w:uiPriority w:val="61"/>
    <w:rsid w:val="00831382"/>
    <w:rPr>
      <w:rFonts w:ascii="Arial" w:eastAsia="Arial" w:hAnsi="Arial" w:cs="Arial"/>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tblPr/>
      <w:tcPr>
        <w:shd w:val="clear" w:color="auto" w:fill="ED7D31" w:themeFill="accent2"/>
      </w:tcPr>
    </w:tblStylePr>
    <w:tblStylePr w:type="lastRow">
      <w:pPr>
        <w:spacing w:before="0" w:after="0" w:line="240" w:lineRule="auto"/>
      </w:p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Jasnalistaakcent3">
    <w:name w:val="Light List Accent 3"/>
    <w:basedOn w:val="Standardowy"/>
    <w:uiPriority w:val="61"/>
    <w:rsid w:val="00831382"/>
    <w:rPr>
      <w:rFonts w:ascii="Arial" w:eastAsia="Arial" w:hAnsi="Arial" w:cs="Arial"/>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tblPr/>
      <w:tcPr>
        <w:shd w:val="clear" w:color="auto" w:fill="A5A5A5" w:themeFill="accent3"/>
      </w:tcPr>
    </w:tblStylePr>
    <w:tblStylePr w:type="lastRow">
      <w:pPr>
        <w:spacing w:before="0" w:after="0" w:line="240" w:lineRule="auto"/>
      </w:p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Jasnalistaakcent4">
    <w:name w:val="Light List Accent 4"/>
    <w:basedOn w:val="Standardowy"/>
    <w:uiPriority w:val="61"/>
    <w:rsid w:val="00831382"/>
    <w:rPr>
      <w:rFonts w:ascii="Arial" w:eastAsia="Arial" w:hAnsi="Arial" w:cs="Arial"/>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tblPr/>
      <w:tcPr>
        <w:shd w:val="clear" w:color="auto" w:fill="FFC000" w:themeFill="accent4"/>
      </w:tcPr>
    </w:tblStylePr>
    <w:tblStylePr w:type="lastRow">
      <w:pPr>
        <w:spacing w:before="0" w:after="0" w:line="240" w:lineRule="auto"/>
      </w:p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Jasnalistaakcent5">
    <w:name w:val="Light List Accent 5"/>
    <w:basedOn w:val="Standardowy"/>
    <w:uiPriority w:val="61"/>
    <w:rsid w:val="00831382"/>
    <w:rPr>
      <w:rFonts w:ascii="Arial" w:eastAsia="Arial" w:hAnsi="Arial" w:cs="Arial"/>
      <w:lang w:val="en-US"/>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tblPr/>
      <w:tcPr>
        <w:shd w:val="clear" w:color="auto" w:fill="4472C4" w:themeFill="accent5"/>
      </w:tcPr>
    </w:tblStylePr>
    <w:tblStylePr w:type="lastRow">
      <w:pPr>
        <w:spacing w:before="0" w:after="0" w:line="240" w:lineRule="auto"/>
      </w:p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Jasnalistaakcent6">
    <w:name w:val="Light List Accent 6"/>
    <w:basedOn w:val="Standardowy"/>
    <w:uiPriority w:val="61"/>
    <w:rsid w:val="00831382"/>
    <w:rPr>
      <w:rFonts w:ascii="Arial" w:eastAsia="Arial" w:hAnsi="Arial" w:cs="Arial"/>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tblPr/>
      <w:tcPr>
        <w:shd w:val="clear" w:color="auto" w:fill="70AD47" w:themeFill="accent6"/>
      </w:tcPr>
    </w:tblStylePr>
    <w:tblStylePr w:type="lastRow">
      <w:pPr>
        <w:spacing w:before="0" w:after="0" w:line="240" w:lineRule="auto"/>
      </w:p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Jasnasiatka">
    <w:name w:val="Light Grid"/>
    <w:basedOn w:val="Standardowy"/>
    <w:uiPriority w:val="62"/>
    <w:rsid w:val="00831382"/>
    <w:rPr>
      <w:rFonts w:ascii="Arial" w:eastAsia="Arial" w:hAnsi="Arial" w:cs="Arial"/>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lastCol">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831382"/>
    <w:rPr>
      <w:rFonts w:ascii="Arial" w:eastAsia="Arial" w:hAnsi="Arial" w:cs="Arial"/>
      <w:lang w:val="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lastCol">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Jasnasiatkaakcent2">
    <w:name w:val="Light Grid Accent 2"/>
    <w:basedOn w:val="Standardowy"/>
    <w:uiPriority w:val="62"/>
    <w:rsid w:val="00831382"/>
    <w:rPr>
      <w:rFonts w:ascii="Arial" w:eastAsia="Arial" w:hAnsi="Arial" w:cs="Arial"/>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lastCol">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Jasnasiatkaakcent3">
    <w:name w:val="Light Grid Accent 3"/>
    <w:basedOn w:val="Standardowy"/>
    <w:uiPriority w:val="62"/>
    <w:rsid w:val="00831382"/>
    <w:rPr>
      <w:rFonts w:ascii="Arial" w:eastAsia="Arial" w:hAnsi="Arial" w:cs="Arial"/>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lastCol">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Jasnasiatkaakcent4">
    <w:name w:val="Light Grid Accent 4"/>
    <w:basedOn w:val="Standardowy"/>
    <w:uiPriority w:val="62"/>
    <w:rsid w:val="00831382"/>
    <w:rPr>
      <w:rFonts w:ascii="Arial" w:eastAsia="Arial" w:hAnsi="Arial" w:cs="Arial"/>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lastCol">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Jasnasiatkaakcent5">
    <w:name w:val="Light Grid Accent 5"/>
    <w:basedOn w:val="Standardowy"/>
    <w:uiPriority w:val="62"/>
    <w:rsid w:val="00831382"/>
    <w:rPr>
      <w:rFonts w:ascii="Arial" w:eastAsia="Arial" w:hAnsi="Arial" w:cs="Arial"/>
      <w:lang w:val="en-US"/>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lastCol">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Jasnasiatkaakcent6">
    <w:name w:val="Light Grid Accent 6"/>
    <w:basedOn w:val="Standardowy"/>
    <w:uiPriority w:val="62"/>
    <w:rsid w:val="00831382"/>
    <w:rPr>
      <w:rFonts w:ascii="Arial" w:eastAsia="Arial" w:hAnsi="Arial" w:cs="Arial"/>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lastCol">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redniecieniowanie1">
    <w:name w:val="Medium Shading 1"/>
    <w:basedOn w:val="Standardowy"/>
    <w:uiPriority w:val="63"/>
    <w:rsid w:val="00831382"/>
    <w:rPr>
      <w:rFonts w:ascii="Arial" w:eastAsia="Arial" w:hAnsi="Arial" w:cs="Arial"/>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831382"/>
    <w:rPr>
      <w:rFonts w:ascii="Arial" w:eastAsia="Arial" w:hAnsi="Arial" w:cs="Arial"/>
      <w:lang w:val="en-US"/>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831382"/>
    <w:rPr>
      <w:rFonts w:ascii="Arial" w:eastAsia="Arial" w:hAnsi="Arial" w:cs="Arial"/>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831382"/>
    <w:rPr>
      <w:rFonts w:ascii="Arial" w:eastAsia="Arial" w:hAnsi="Arial" w:cs="Arial"/>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831382"/>
    <w:rPr>
      <w:rFonts w:ascii="Arial" w:eastAsia="Arial" w:hAnsi="Arial" w:cs="Arial"/>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831382"/>
    <w:rPr>
      <w:rFonts w:ascii="Arial" w:eastAsia="Arial" w:hAnsi="Arial" w:cs="Arial"/>
      <w:lang w:val="en-US"/>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831382"/>
    <w:rPr>
      <w:rFonts w:ascii="Arial" w:eastAsia="Arial" w:hAnsi="Arial" w:cs="Arial"/>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831382"/>
    <w:rPr>
      <w:rFonts w:ascii="Arial" w:eastAsia="Arial" w:hAnsi="Arial" w:cs="Arial"/>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000000" w:themeFill="text1"/>
      </w:tcPr>
    </w:tblStylePr>
    <w:tblStylePr w:type="lastCol">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831382"/>
    <w:rPr>
      <w:rFonts w:ascii="Arial" w:eastAsia="Arial" w:hAnsi="Arial" w:cs="Arial"/>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5B9BD5" w:themeFill="accent1"/>
      </w:tcPr>
    </w:tblStylePr>
    <w:tblStylePr w:type="lastCol">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831382"/>
    <w:rPr>
      <w:rFonts w:ascii="Arial" w:eastAsia="Arial" w:hAnsi="Arial" w:cs="Arial"/>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ED7D31" w:themeFill="accent2"/>
      </w:tcPr>
    </w:tblStylePr>
    <w:tblStylePr w:type="lastCol">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831382"/>
    <w:rPr>
      <w:rFonts w:ascii="Arial" w:eastAsia="Arial" w:hAnsi="Arial" w:cs="Arial"/>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A5A5A5" w:themeFill="accent3"/>
      </w:tcPr>
    </w:tblStylePr>
    <w:tblStylePr w:type="lastCol">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831382"/>
    <w:rPr>
      <w:rFonts w:ascii="Arial" w:eastAsia="Arial" w:hAnsi="Arial" w:cs="Arial"/>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FFC000" w:themeFill="accent4"/>
      </w:tcPr>
    </w:tblStylePr>
    <w:tblStylePr w:type="lastCol">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831382"/>
    <w:rPr>
      <w:rFonts w:ascii="Arial" w:eastAsia="Arial" w:hAnsi="Arial" w:cs="Arial"/>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472C4" w:themeFill="accent5"/>
      </w:tcPr>
    </w:tblStylePr>
    <w:tblStylePr w:type="lastCol">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831382"/>
    <w:rPr>
      <w:rFonts w:ascii="Arial" w:eastAsia="Arial" w:hAnsi="Arial" w:cs="Arial"/>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70AD47" w:themeFill="accent6"/>
      </w:tcPr>
    </w:tblStylePr>
    <w:tblStylePr w:type="lastCol">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831382"/>
    <w:rPr>
      <w:rFonts w:ascii="Arial" w:eastAsia="Arial" w:hAnsi="Arial" w:cs="Arial"/>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Arial" w:eastAsia="Arial" w:hAnsi="Arial" w:cs="Arial"/>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831382"/>
    <w:rPr>
      <w:rFonts w:ascii="Arial" w:eastAsia="Arial" w:hAnsi="Arial" w:cs="Arial"/>
      <w:color w:val="000000" w:themeColor="text1"/>
      <w:lang w:val="en-US"/>
    </w:rPr>
    <w:tblPr>
      <w:tblStyleRowBandSize w:val="1"/>
      <w:tblStyleColBandSize w:val="1"/>
      <w:tblBorders>
        <w:top w:val="single" w:sz="8" w:space="0" w:color="5B9BD5" w:themeColor="accent1"/>
        <w:bottom w:val="single" w:sz="8" w:space="0" w:color="5B9BD5" w:themeColor="accent1"/>
      </w:tblBorders>
    </w:tblPr>
    <w:tblStylePr w:type="firstRow">
      <w:rPr>
        <w:rFonts w:ascii="Arial" w:eastAsia="Arial" w:hAnsi="Arial" w:cs="Arial"/>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rednialista1akcent2">
    <w:name w:val="Medium List 1 Accent 2"/>
    <w:basedOn w:val="Standardowy"/>
    <w:uiPriority w:val="65"/>
    <w:rsid w:val="00831382"/>
    <w:rPr>
      <w:rFonts w:ascii="Arial" w:eastAsia="Arial" w:hAnsi="Arial" w:cs="Arial"/>
      <w:color w:val="000000" w:themeColor="text1"/>
      <w:lang w:val="en-US"/>
    </w:rPr>
    <w:tblPr>
      <w:tblStyleRowBandSize w:val="1"/>
      <w:tblStyleColBandSize w:val="1"/>
      <w:tblBorders>
        <w:top w:val="single" w:sz="8" w:space="0" w:color="ED7D31" w:themeColor="accent2"/>
        <w:bottom w:val="single" w:sz="8" w:space="0" w:color="ED7D31" w:themeColor="accent2"/>
      </w:tblBorders>
    </w:tblPr>
    <w:tblStylePr w:type="firstRow">
      <w:rPr>
        <w:rFonts w:ascii="Arial" w:eastAsia="Arial" w:hAnsi="Arial" w:cs="Arial"/>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rednialista1akcent3">
    <w:name w:val="Medium List 1 Accent 3"/>
    <w:basedOn w:val="Standardowy"/>
    <w:uiPriority w:val="65"/>
    <w:rsid w:val="00831382"/>
    <w:rPr>
      <w:rFonts w:ascii="Arial" w:eastAsia="Arial" w:hAnsi="Arial" w:cs="Arial"/>
      <w:color w:val="000000" w:themeColor="text1"/>
      <w:lang w:val="en-US"/>
    </w:rPr>
    <w:tblPr>
      <w:tblStyleRowBandSize w:val="1"/>
      <w:tblStyleColBandSize w:val="1"/>
      <w:tblBorders>
        <w:top w:val="single" w:sz="8" w:space="0" w:color="A5A5A5" w:themeColor="accent3"/>
        <w:bottom w:val="single" w:sz="8" w:space="0" w:color="A5A5A5" w:themeColor="accent3"/>
      </w:tblBorders>
    </w:tblPr>
    <w:tblStylePr w:type="firstRow">
      <w:rPr>
        <w:rFonts w:ascii="Arial" w:eastAsia="Arial" w:hAnsi="Arial" w:cs="Arial"/>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rednialista1akcent4">
    <w:name w:val="Medium List 1 Accent 4"/>
    <w:basedOn w:val="Standardowy"/>
    <w:uiPriority w:val="65"/>
    <w:rsid w:val="00831382"/>
    <w:rPr>
      <w:rFonts w:ascii="Arial" w:eastAsia="Arial" w:hAnsi="Arial" w:cs="Arial"/>
      <w:color w:val="000000" w:themeColor="text1"/>
      <w:lang w:val="en-US"/>
    </w:rPr>
    <w:tblPr>
      <w:tblStyleRowBandSize w:val="1"/>
      <w:tblStyleColBandSize w:val="1"/>
      <w:tblBorders>
        <w:top w:val="single" w:sz="8" w:space="0" w:color="FFC000" w:themeColor="accent4"/>
        <w:bottom w:val="single" w:sz="8" w:space="0" w:color="FFC000" w:themeColor="accent4"/>
      </w:tblBorders>
    </w:tblPr>
    <w:tblStylePr w:type="firstRow">
      <w:rPr>
        <w:rFonts w:ascii="Arial" w:eastAsia="Arial" w:hAnsi="Arial" w:cs="Arial"/>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rednialista1akcent5">
    <w:name w:val="Medium List 1 Accent 5"/>
    <w:basedOn w:val="Standardowy"/>
    <w:uiPriority w:val="65"/>
    <w:rsid w:val="00831382"/>
    <w:rPr>
      <w:rFonts w:ascii="Arial" w:eastAsia="Arial" w:hAnsi="Arial" w:cs="Arial"/>
      <w:color w:val="000000" w:themeColor="text1"/>
      <w:lang w:val="en-US"/>
    </w:rPr>
    <w:tblPr>
      <w:tblStyleRowBandSize w:val="1"/>
      <w:tblStyleColBandSize w:val="1"/>
      <w:tblBorders>
        <w:top w:val="single" w:sz="8" w:space="0" w:color="4472C4" w:themeColor="accent5"/>
        <w:bottom w:val="single" w:sz="8" w:space="0" w:color="4472C4" w:themeColor="accent5"/>
      </w:tblBorders>
    </w:tblPr>
    <w:tblStylePr w:type="firstRow">
      <w:rPr>
        <w:rFonts w:ascii="Arial" w:eastAsia="Arial" w:hAnsi="Arial" w:cs="Arial"/>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rednialista1akcent6">
    <w:name w:val="Medium List 1 Accent 6"/>
    <w:basedOn w:val="Standardowy"/>
    <w:uiPriority w:val="65"/>
    <w:rsid w:val="00831382"/>
    <w:rPr>
      <w:rFonts w:ascii="Arial" w:eastAsia="Arial" w:hAnsi="Arial" w:cs="Arial"/>
      <w:color w:val="000000" w:themeColor="text1"/>
      <w:lang w:val="en-US"/>
    </w:rPr>
    <w:tblPr>
      <w:tblStyleRowBandSize w:val="1"/>
      <w:tblStyleColBandSize w:val="1"/>
      <w:tblBorders>
        <w:top w:val="single" w:sz="8" w:space="0" w:color="70AD47" w:themeColor="accent6"/>
        <w:bottom w:val="single" w:sz="8" w:space="0" w:color="70AD47" w:themeColor="accent6"/>
      </w:tblBorders>
    </w:tblPr>
    <w:tblStylePr w:type="firstRow">
      <w:rPr>
        <w:rFonts w:ascii="Arial" w:eastAsia="Arial" w:hAnsi="Arial" w:cs="Arial"/>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rednialista2">
    <w:name w:val="Medium List 2"/>
    <w:basedOn w:val="Standardowy"/>
    <w:uiPriority w:val="66"/>
    <w:rsid w:val="00831382"/>
    <w:rPr>
      <w:rFonts w:ascii="Arial" w:eastAsia="Arial" w:hAnsi="Arial" w:cs="Arial"/>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831382"/>
    <w:rPr>
      <w:rFonts w:ascii="Arial" w:eastAsia="Arial" w:hAnsi="Arial" w:cs="Arial"/>
      <w:color w:val="000000" w:themeColor="text1"/>
      <w:lang w:val="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831382"/>
    <w:rPr>
      <w:rFonts w:ascii="Arial" w:eastAsia="Arial" w:hAnsi="Arial" w:cs="Arial"/>
      <w:color w:val="000000" w:themeColor="text1"/>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831382"/>
    <w:rPr>
      <w:rFonts w:ascii="Arial" w:eastAsia="Arial" w:hAnsi="Arial" w:cs="Arial"/>
      <w:color w:val="000000" w:themeColor="text1"/>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831382"/>
    <w:rPr>
      <w:rFonts w:ascii="Arial" w:eastAsia="Arial" w:hAnsi="Arial" w:cs="Arial"/>
      <w:color w:val="000000" w:themeColor="text1"/>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831382"/>
    <w:rPr>
      <w:rFonts w:ascii="Arial" w:eastAsia="Arial" w:hAnsi="Arial" w:cs="Arial"/>
      <w:color w:val="000000" w:themeColor="text1"/>
      <w:lang w:val="en-US"/>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831382"/>
    <w:rPr>
      <w:rFonts w:ascii="Arial" w:eastAsia="Arial" w:hAnsi="Arial" w:cs="Arial"/>
      <w:color w:val="000000" w:themeColor="text1"/>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831382"/>
    <w:rPr>
      <w:rFonts w:ascii="Arial" w:eastAsia="Arial" w:hAnsi="Arial" w:cs="Arial"/>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lastRow">
      <w:tblPr/>
      <w:tcPr>
        <w:tcBorders>
          <w:top w:val="single" w:sz="18" w:space="0" w:color="404040" w:themeColor="text1" w:themeTint="BF"/>
        </w:tcBorders>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831382"/>
    <w:rPr>
      <w:rFonts w:ascii="Arial" w:eastAsia="Arial" w:hAnsi="Arial" w:cs="Arial"/>
      <w:lang w:val="en-US"/>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lastRow">
      <w:tblPr/>
      <w:tcPr>
        <w:tcBorders>
          <w:top w:val="single" w:sz="18" w:space="0" w:color="84B3DF" w:themeColor="accent1" w:themeTint="BF"/>
        </w:tcBorders>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redniasiatka1akcent2">
    <w:name w:val="Medium Grid 1 Accent 2"/>
    <w:basedOn w:val="Standardowy"/>
    <w:uiPriority w:val="67"/>
    <w:rsid w:val="00831382"/>
    <w:rPr>
      <w:rFonts w:ascii="Arial" w:eastAsia="Arial" w:hAnsi="Arial" w:cs="Arial"/>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lastRow">
      <w:tblPr/>
      <w:tcPr>
        <w:tcBorders>
          <w:top w:val="single" w:sz="18" w:space="0" w:color="F19D64" w:themeColor="accent2" w:themeTint="BF"/>
        </w:tcBorders>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redniasiatka1akcent3">
    <w:name w:val="Medium Grid 1 Accent 3"/>
    <w:basedOn w:val="Standardowy"/>
    <w:uiPriority w:val="67"/>
    <w:rsid w:val="00831382"/>
    <w:rPr>
      <w:rFonts w:ascii="Arial" w:eastAsia="Arial" w:hAnsi="Arial" w:cs="Arial"/>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lastRow">
      <w:tblPr/>
      <w:tcPr>
        <w:tcBorders>
          <w:top w:val="single" w:sz="18" w:space="0" w:color="BBBBBB" w:themeColor="accent3" w:themeTint="BF"/>
        </w:tcBorders>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redniasiatka1akcent4">
    <w:name w:val="Medium Grid 1 Accent 4"/>
    <w:basedOn w:val="Standardowy"/>
    <w:uiPriority w:val="67"/>
    <w:rsid w:val="00831382"/>
    <w:rPr>
      <w:rFonts w:ascii="Arial" w:eastAsia="Arial" w:hAnsi="Arial" w:cs="Arial"/>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lastRow">
      <w:tblPr/>
      <w:tcPr>
        <w:tcBorders>
          <w:top w:val="single" w:sz="18" w:space="0" w:color="FFCF40" w:themeColor="accent4" w:themeTint="BF"/>
        </w:tcBorders>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redniasiatka1akcent5">
    <w:name w:val="Medium Grid 1 Accent 5"/>
    <w:basedOn w:val="Standardowy"/>
    <w:uiPriority w:val="67"/>
    <w:rsid w:val="00831382"/>
    <w:rPr>
      <w:rFonts w:ascii="Arial" w:eastAsia="Arial" w:hAnsi="Arial" w:cs="Arial"/>
      <w:lang w:val="en-US"/>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lastRow">
      <w:tblPr/>
      <w:tcPr>
        <w:tcBorders>
          <w:top w:val="single" w:sz="18" w:space="0" w:color="7295D2" w:themeColor="accent5" w:themeTint="BF"/>
        </w:tcBorders>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redniasiatka1akcent6">
    <w:name w:val="Medium Grid 1 Accent 6"/>
    <w:basedOn w:val="Standardowy"/>
    <w:uiPriority w:val="67"/>
    <w:rsid w:val="00831382"/>
    <w:rPr>
      <w:rFonts w:ascii="Arial" w:eastAsia="Arial" w:hAnsi="Arial" w:cs="Arial"/>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lastRow">
      <w:tblPr/>
      <w:tcPr>
        <w:tcBorders>
          <w:top w:val="single" w:sz="18" w:space="0" w:color="93C571" w:themeColor="accent6" w:themeTint="BF"/>
        </w:tcBorders>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redniasiatka2">
    <w:name w:val="Medium Grid 2"/>
    <w:basedOn w:val="Standardowy"/>
    <w:uiPriority w:val="68"/>
    <w:rsid w:val="00831382"/>
    <w:rPr>
      <w:rFonts w:ascii="Arial" w:eastAsia="Arial" w:hAnsi="Arial" w:cs="Arial"/>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831382"/>
    <w:rPr>
      <w:rFonts w:ascii="Arial" w:eastAsia="Arial" w:hAnsi="Arial" w:cs="Arial"/>
      <w:color w:val="000000" w:themeColor="text1"/>
      <w:lang w:val="en-US"/>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831382"/>
    <w:rPr>
      <w:rFonts w:ascii="Arial" w:eastAsia="Arial" w:hAnsi="Arial" w:cs="Arial"/>
      <w:color w:val="000000" w:themeColor="text1"/>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831382"/>
    <w:rPr>
      <w:rFonts w:ascii="Arial" w:eastAsia="Arial" w:hAnsi="Arial" w:cs="Arial"/>
      <w:color w:val="000000" w:themeColor="text1"/>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831382"/>
    <w:rPr>
      <w:rFonts w:ascii="Arial" w:eastAsia="Arial" w:hAnsi="Arial" w:cs="Arial"/>
      <w:color w:val="000000" w:themeColor="text1"/>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831382"/>
    <w:rPr>
      <w:rFonts w:ascii="Arial" w:eastAsia="Arial" w:hAnsi="Arial" w:cs="Arial"/>
      <w:color w:val="000000" w:themeColor="text1"/>
      <w:lang w:val="en-US"/>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831382"/>
    <w:rPr>
      <w:rFonts w:ascii="Arial" w:eastAsia="Arial" w:hAnsi="Arial" w:cs="Arial"/>
      <w:color w:val="000000" w:themeColor="text1"/>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831382"/>
    <w:rPr>
      <w:rFonts w:ascii="Arial" w:eastAsia="Arial" w:hAnsi="Arial" w:cs="Arial"/>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831382"/>
    <w:rPr>
      <w:rFonts w:ascii="Arial" w:eastAsia="Arial" w:hAnsi="Arial" w:cs="Arial"/>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redniasiatka3akcent2">
    <w:name w:val="Medium Grid 3 Accent 2"/>
    <w:basedOn w:val="Standardowy"/>
    <w:uiPriority w:val="69"/>
    <w:rsid w:val="00831382"/>
    <w:rPr>
      <w:rFonts w:ascii="Arial" w:eastAsia="Arial" w:hAnsi="Arial" w:cs="Arial"/>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redniasiatka3akcent3">
    <w:name w:val="Medium Grid 3 Accent 3"/>
    <w:basedOn w:val="Standardowy"/>
    <w:uiPriority w:val="69"/>
    <w:rsid w:val="00831382"/>
    <w:rPr>
      <w:rFonts w:ascii="Arial" w:eastAsia="Arial" w:hAnsi="Arial" w:cs="Arial"/>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redniasiatka3akcent4">
    <w:name w:val="Medium Grid 3 Accent 4"/>
    <w:basedOn w:val="Standardowy"/>
    <w:uiPriority w:val="69"/>
    <w:rsid w:val="00831382"/>
    <w:rPr>
      <w:rFonts w:ascii="Arial" w:eastAsia="Arial" w:hAnsi="Arial" w:cs="Arial"/>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redniasiatka3akcent5">
    <w:name w:val="Medium Grid 3 Accent 5"/>
    <w:basedOn w:val="Standardowy"/>
    <w:uiPriority w:val="69"/>
    <w:rsid w:val="00831382"/>
    <w:rPr>
      <w:rFonts w:ascii="Arial" w:eastAsia="Arial" w:hAnsi="Arial" w:cs="Arial"/>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redniasiatka3akcent6">
    <w:name w:val="Medium Grid 3 Accent 6"/>
    <w:basedOn w:val="Standardowy"/>
    <w:uiPriority w:val="69"/>
    <w:rsid w:val="00831382"/>
    <w:rPr>
      <w:rFonts w:ascii="Arial" w:eastAsia="Arial" w:hAnsi="Arial" w:cs="Arial"/>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Ciemnalista">
    <w:name w:val="Dark List"/>
    <w:basedOn w:val="Standardowy"/>
    <w:uiPriority w:val="70"/>
    <w:rsid w:val="00831382"/>
    <w:rPr>
      <w:rFonts w:ascii="Arial" w:eastAsia="Arial" w:hAnsi="Arial" w:cs="Arial"/>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831382"/>
    <w:rPr>
      <w:rFonts w:ascii="Arial" w:eastAsia="Arial" w:hAnsi="Arial" w:cs="Arial"/>
      <w:color w:val="FFFFFF" w:themeColor="background1"/>
      <w:lang w:val="en-US"/>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Ciemnalistaakcent2">
    <w:name w:val="Dark List Accent 2"/>
    <w:basedOn w:val="Standardowy"/>
    <w:uiPriority w:val="70"/>
    <w:rsid w:val="00831382"/>
    <w:rPr>
      <w:rFonts w:ascii="Arial" w:eastAsia="Arial" w:hAnsi="Arial" w:cs="Arial"/>
      <w:color w:val="FFFFFF" w:themeColor="background1"/>
      <w:lang w:val="en-US"/>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Ciemnalistaakcent3">
    <w:name w:val="Dark List Accent 3"/>
    <w:basedOn w:val="Standardowy"/>
    <w:uiPriority w:val="70"/>
    <w:rsid w:val="00831382"/>
    <w:rPr>
      <w:rFonts w:ascii="Arial" w:eastAsia="Arial" w:hAnsi="Arial" w:cs="Arial"/>
      <w:color w:val="FFFFFF" w:themeColor="background1"/>
      <w:lang w:val="en-US"/>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Ciemnalistaakcent4">
    <w:name w:val="Dark List Accent 4"/>
    <w:basedOn w:val="Standardowy"/>
    <w:uiPriority w:val="70"/>
    <w:rsid w:val="00831382"/>
    <w:rPr>
      <w:rFonts w:ascii="Arial" w:eastAsia="Arial" w:hAnsi="Arial" w:cs="Arial"/>
      <w:color w:val="FFFFFF" w:themeColor="background1"/>
      <w:lang w:val="en-US"/>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Ciemnalistaakcent5">
    <w:name w:val="Dark List Accent 5"/>
    <w:basedOn w:val="Standardowy"/>
    <w:uiPriority w:val="70"/>
    <w:rsid w:val="00831382"/>
    <w:rPr>
      <w:rFonts w:ascii="Arial" w:eastAsia="Arial" w:hAnsi="Arial" w:cs="Arial"/>
      <w:color w:val="FFFFFF" w:themeColor="background1"/>
      <w:lang w:val="en-US"/>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Ciemnalistaakcent6">
    <w:name w:val="Dark List Accent 6"/>
    <w:basedOn w:val="Standardowy"/>
    <w:uiPriority w:val="70"/>
    <w:rsid w:val="00831382"/>
    <w:rPr>
      <w:rFonts w:ascii="Arial" w:eastAsia="Arial" w:hAnsi="Arial" w:cs="Arial"/>
      <w:color w:val="FFFFFF" w:themeColor="background1"/>
      <w:lang w:val="en-US"/>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Kolorowecieniowanie">
    <w:name w:val="Colorful Shading"/>
    <w:basedOn w:val="Standardowy"/>
    <w:uiPriority w:val="71"/>
    <w:rsid w:val="00831382"/>
    <w:rPr>
      <w:rFonts w:ascii="Arial" w:eastAsia="Arial" w:hAnsi="Arial" w:cs="Arial"/>
      <w:color w:val="000000" w:themeColor="text1"/>
      <w:lang w:val="en-US"/>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831382"/>
    <w:rPr>
      <w:rFonts w:ascii="Arial" w:eastAsia="Arial" w:hAnsi="Arial" w:cs="Arial"/>
      <w:color w:val="000000" w:themeColor="text1"/>
      <w:lang w:val="en-US"/>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831382"/>
    <w:rPr>
      <w:rFonts w:ascii="Arial" w:eastAsia="Arial" w:hAnsi="Arial" w:cs="Arial"/>
      <w:color w:val="000000" w:themeColor="text1"/>
      <w:lang w:val="en-US"/>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831382"/>
    <w:rPr>
      <w:rFonts w:ascii="Arial" w:eastAsia="Arial" w:hAnsi="Arial" w:cs="Arial"/>
      <w:color w:val="000000" w:themeColor="text1"/>
      <w:lang w:val="en-US"/>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Kolorowecieniowanieakcent4">
    <w:name w:val="Colorful Shading Accent 4"/>
    <w:basedOn w:val="Standardowy"/>
    <w:uiPriority w:val="71"/>
    <w:rsid w:val="00831382"/>
    <w:rPr>
      <w:rFonts w:ascii="Arial" w:eastAsia="Arial" w:hAnsi="Arial" w:cs="Arial"/>
      <w:color w:val="000000" w:themeColor="text1"/>
      <w:lang w:val="en-US"/>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831382"/>
    <w:rPr>
      <w:rFonts w:ascii="Arial" w:eastAsia="Arial" w:hAnsi="Arial" w:cs="Arial"/>
      <w:color w:val="000000" w:themeColor="text1"/>
      <w:lang w:val="en-US"/>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831382"/>
    <w:rPr>
      <w:rFonts w:ascii="Arial" w:eastAsia="Arial" w:hAnsi="Arial" w:cs="Arial"/>
      <w:color w:val="000000" w:themeColor="text1"/>
      <w:lang w:val="en-US"/>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831382"/>
    <w:rPr>
      <w:rFonts w:ascii="Arial" w:eastAsia="Arial" w:hAnsi="Arial" w:cs="Arial"/>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831382"/>
    <w:rPr>
      <w:rFonts w:ascii="Arial" w:eastAsia="Arial" w:hAnsi="Arial" w:cs="Arial"/>
      <w:color w:val="000000" w:themeColor="text1"/>
      <w:lang w:val="en-US"/>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Kolorowalistaakcent2">
    <w:name w:val="Colorful List Accent 2"/>
    <w:basedOn w:val="Standardowy"/>
    <w:uiPriority w:val="72"/>
    <w:rsid w:val="00831382"/>
    <w:rPr>
      <w:rFonts w:ascii="Arial" w:eastAsia="Arial" w:hAnsi="Arial" w:cs="Arial"/>
      <w:color w:val="000000" w:themeColor="text1"/>
      <w:lang w:val="en-US"/>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Kolorowalistaakcent3">
    <w:name w:val="Colorful List Accent 3"/>
    <w:basedOn w:val="Standardowy"/>
    <w:uiPriority w:val="72"/>
    <w:rsid w:val="00831382"/>
    <w:rPr>
      <w:rFonts w:ascii="Arial" w:eastAsia="Arial" w:hAnsi="Arial" w:cs="Arial"/>
      <w:color w:val="000000" w:themeColor="text1"/>
      <w:lang w:val="en-US"/>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Kolorowalistaakcent4">
    <w:name w:val="Colorful List Accent 4"/>
    <w:basedOn w:val="Standardowy"/>
    <w:uiPriority w:val="72"/>
    <w:rsid w:val="00831382"/>
    <w:rPr>
      <w:rFonts w:ascii="Arial" w:eastAsia="Arial" w:hAnsi="Arial" w:cs="Arial"/>
      <w:color w:val="000000" w:themeColor="text1"/>
      <w:lang w:val="en-US"/>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Kolorowalistaakcent5">
    <w:name w:val="Colorful List Accent 5"/>
    <w:basedOn w:val="Standardowy"/>
    <w:uiPriority w:val="72"/>
    <w:rsid w:val="00831382"/>
    <w:rPr>
      <w:rFonts w:ascii="Arial" w:eastAsia="Arial" w:hAnsi="Arial" w:cs="Arial"/>
      <w:color w:val="000000" w:themeColor="text1"/>
      <w:lang w:val="en-US"/>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Kolorowalistaakcent6">
    <w:name w:val="Colorful List Accent 6"/>
    <w:basedOn w:val="Standardowy"/>
    <w:uiPriority w:val="72"/>
    <w:rsid w:val="00831382"/>
    <w:rPr>
      <w:rFonts w:ascii="Arial" w:eastAsia="Arial" w:hAnsi="Arial" w:cs="Arial"/>
      <w:color w:val="000000" w:themeColor="text1"/>
      <w:lang w:val="en-US"/>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Kolorowasiatka">
    <w:name w:val="Colorful Grid"/>
    <w:basedOn w:val="Standardowy"/>
    <w:uiPriority w:val="73"/>
    <w:rsid w:val="00831382"/>
    <w:rPr>
      <w:rFonts w:ascii="Arial" w:eastAsia="Arial" w:hAnsi="Arial" w:cs="Arial"/>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831382"/>
    <w:rPr>
      <w:rFonts w:ascii="Arial" w:eastAsia="Arial" w:hAnsi="Arial" w:cs="Arial"/>
      <w:color w:val="000000" w:themeColor="text1"/>
      <w:lang w:val="en-US"/>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Kolorowasiatkaakcent2">
    <w:name w:val="Colorful Grid Accent 2"/>
    <w:basedOn w:val="Standardowy"/>
    <w:uiPriority w:val="73"/>
    <w:rsid w:val="00831382"/>
    <w:rPr>
      <w:rFonts w:ascii="Arial" w:eastAsia="Arial" w:hAnsi="Arial" w:cs="Arial"/>
      <w:color w:val="000000" w:themeColor="text1"/>
      <w:lang w:val="en-US"/>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Kolorowasiatkaakcent3">
    <w:name w:val="Colorful Grid Accent 3"/>
    <w:basedOn w:val="Standardowy"/>
    <w:uiPriority w:val="73"/>
    <w:rsid w:val="00831382"/>
    <w:rPr>
      <w:rFonts w:ascii="Arial" w:eastAsia="Arial" w:hAnsi="Arial" w:cs="Arial"/>
      <w:color w:val="000000" w:themeColor="text1"/>
      <w:lang w:val="en-US"/>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Kolorowasiatkaakcent4">
    <w:name w:val="Colorful Grid Accent 4"/>
    <w:basedOn w:val="Standardowy"/>
    <w:uiPriority w:val="73"/>
    <w:rsid w:val="00831382"/>
    <w:rPr>
      <w:rFonts w:ascii="Arial" w:eastAsia="Arial" w:hAnsi="Arial" w:cs="Arial"/>
      <w:color w:val="000000" w:themeColor="text1"/>
      <w:lang w:val="en-US"/>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Kolorowasiatkaakcent5">
    <w:name w:val="Colorful Grid Accent 5"/>
    <w:basedOn w:val="Standardowy"/>
    <w:uiPriority w:val="73"/>
    <w:rsid w:val="00831382"/>
    <w:rPr>
      <w:rFonts w:ascii="Arial" w:eastAsia="Arial" w:hAnsi="Arial" w:cs="Arial"/>
      <w:color w:val="000000" w:themeColor="text1"/>
      <w:lang w:val="en-US"/>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Kolorowasiatkaakcent6">
    <w:name w:val="Colorful Grid Accent 6"/>
    <w:basedOn w:val="Standardowy"/>
    <w:uiPriority w:val="73"/>
    <w:rsid w:val="00831382"/>
    <w:rPr>
      <w:rFonts w:ascii="Arial" w:eastAsia="Arial" w:hAnsi="Arial" w:cs="Arial"/>
      <w:color w:val="000000" w:themeColor="text1"/>
      <w:lang w:val="en-US"/>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Spistreci4">
    <w:name w:val="toc 4"/>
    <w:basedOn w:val="Normalny"/>
    <w:next w:val="Normalny"/>
    <w:autoRedefine/>
    <w:uiPriority w:val="39"/>
    <w:unhideWhenUsed/>
    <w:rsid w:val="00831382"/>
    <w:pPr>
      <w:spacing w:before="0" w:after="100" w:line="278" w:lineRule="auto"/>
      <w:ind w:left="720"/>
    </w:pPr>
    <w:rPr>
      <w:rFonts w:ascii="Arial" w:eastAsia="Arial" w:hAnsi="Arial" w:cs="Arial"/>
      <w:kern w:val="2"/>
      <w:sz w:val="22"/>
      <w:szCs w:val="22"/>
      <w:lang w:eastAsia="pl-PL"/>
      <w14:ligatures w14:val="standardContextual"/>
    </w:rPr>
  </w:style>
  <w:style w:type="paragraph" w:styleId="Spistreci5">
    <w:name w:val="toc 5"/>
    <w:basedOn w:val="Normalny"/>
    <w:next w:val="Normalny"/>
    <w:autoRedefine/>
    <w:uiPriority w:val="39"/>
    <w:unhideWhenUsed/>
    <w:rsid w:val="00831382"/>
    <w:pPr>
      <w:spacing w:before="0" w:after="100" w:line="278" w:lineRule="auto"/>
      <w:ind w:left="960"/>
    </w:pPr>
    <w:rPr>
      <w:rFonts w:ascii="Arial" w:eastAsia="Arial" w:hAnsi="Arial" w:cs="Arial"/>
      <w:kern w:val="2"/>
      <w:sz w:val="22"/>
      <w:szCs w:val="22"/>
      <w:lang w:eastAsia="pl-PL"/>
      <w14:ligatures w14:val="standardContextual"/>
    </w:rPr>
  </w:style>
  <w:style w:type="paragraph" w:styleId="Spistreci6">
    <w:name w:val="toc 6"/>
    <w:basedOn w:val="Normalny"/>
    <w:next w:val="Normalny"/>
    <w:autoRedefine/>
    <w:uiPriority w:val="39"/>
    <w:unhideWhenUsed/>
    <w:rsid w:val="00831382"/>
    <w:pPr>
      <w:spacing w:before="0" w:after="100" w:line="278" w:lineRule="auto"/>
      <w:ind w:left="1200"/>
    </w:pPr>
    <w:rPr>
      <w:rFonts w:ascii="Arial" w:eastAsia="Arial" w:hAnsi="Arial" w:cs="Arial"/>
      <w:kern w:val="2"/>
      <w:sz w:val="22"/>
      <w:szCs w:val="22"/>
      <w:lang w:eastAsia="pl-PL"/>
      <w14:ligatures w14:val="standardContextual"/>
    </w:rPr>
  </w:style>
  <w:style w:type="paragraph" w:styleId="Spistreci7">
    <w:name w:val="toc 7"/>
    <w:basedOn w:val="Normalny"/>
    <w:next w:val="Normalny"/>
    <w:autoRedefine/>
    <w:uiPriority w:val="39"/>
    <w:unhideWhenUsed/>
    <w:rsid w:val="00831382"/>
    <w:pPr>
      <w:spacing w:before="0" w:after="100" w:line="278" w:lineRule="auto"/>
      <w:ind w:left="1440"/>
    </w:pPr>
    <w:rPr>
      <w:rFonts w:ascii="Arial" w:eastAsia="Arial" w:hAnsi="Arial" w:cs="Arial"/>
      <w:kern w:val="2"/>
      <w:sz w:val="22"/>
      <w:szCs w:val="22"/>
      <w:lang w:eastAsia="pl-PL"/>
      <w14:ligatures w14:val="standardContextual"/>
    </w:rPr>
  </w:style>
  <w:style w:type="paragraph" w:styleId="Spistreci8">
    <w:name w:val="toc 8"/>
    <w:basedOn w:val="Normalny"/>
    <w:next w:val="Normalny"/>
    <w:autoRedefine/>
    <w:uiPriority w:val="39"/>
    <w:unhideWhenUsed/>
    <w:rsid w:val="00831382"/>
    <w:pPr>
      <w:spacing w:before="0" w:after="100" w:line="278" w:lineRule="auto"/>
      <w:ind w:left="1680"/>
    </w:pPr>
    <w:rPr>
      <w:rFonts w:ascii="Arial" w:eastAsia="Arial" w:hAnsi="Arial" w:cs="Arial"/>
      <w:kern w:val="2"/>
      <w:sz w:val="22"/>
      <w:szCs w:val="22"/>
      <w:lang w:eastAsia="pl-PL"/>
      <w14:ligatures w14:val="standardContextual"/>
    </w:rPr>
  </w:style>
  <w:style w:type="paragraph" w:styleId="Spistreci9">
    <w:name w:val="toc 9"/>
    <w:basedOn w:val="Normalny"/>
    <w:next w:val="Normalny"/>
    <w:autoRedefine/>
    <w:uiPriority w:val="39"/>
    <w:unhideWhenUsed/>
    <w:rsid w:val="00831382"/>
    <w:pPr>
      <w:spacing w:before="0" w:after="100" w:line="278" w:lineRule="auto"/>
      <w:ind w:left="1920"/>
    </w:pPr>
    <w:rPr>
      <w:rFonts w:ascii="Arial" w:eastAsia="Arial" w:hAnsi="Arial" w:cs="Arial"/>
      <w:kern w:val="2"/>
      <w:sz w:val="22"/>
      <w:szCs w:val="22"/>
      <w:lang w:eastAsia="pl-PL"/>
      <w14:ligatures w14:val="standardContextual"/>
    </w:rPr>
  </w:style>
  <w:style w:type="paragraph" w:customStyle="1" w:styleId="Normalny4">
    <w:name w:val="Normalny4"/>
    <w:basedOn w:val="Normalny"/>
    <w:rsid w:val="00545C78"/>
    <w:pPr>
      <w:spacing w:before="0" w:after="120"/>
    </w:pPr>
    <w:rPr>
      <w:rFonts w:ascii="Arial" w:eastAsia="Arial" w:hAnsi="Arial" w:cs="Arial"/>
      <w:color w:val="000000"/>
      <w:kern w:val="2"/>
      <w:lang w:eastAsia="pl-P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18999">
      <w:marLeft w:val="0"/>
      <w:marRight w:val="0"/>
      <w:marTop w:val="0"/>
      <w:marBottom w:val="0"/>
      <w:divBdr>
        <w:top w:val="none" w:sz="0" w:space="0" w:color="auto"/>
        <w:left w:val="none" w:sz="0" w:space="0" w:color="auto"/>
        <w:bottom w:val="none" w:sz="0" w:space="0" w:color="auto"/>
        <w:right w:val="none" w:sz="0" w:space="0" w:color="auto"/>
      </w:divBdr>
    </w:div>
    <w:div w:id="222494900">
      <w:marLeft w:val="0"/>
      <w:marRight w:val="0"/>
      <w:marTop w:val="0"/>
      <w:marBottom w:val="0"/>
      <w:divBdr>
        <w:top w:val="none" w:sz="0" w:space="0" w:color="auto"/>
        <w:left w:val="none" w:sz="0" w:space="0" w:color="auto"/>
        <w:bottom w:val="none" w:sz="0" w:space="0" w:color="auto"/>
        <w:right w:val="none" w:sz="0" w:space="0" w:color="auto"/>
      </w:divBdr>
    </w:div>
    <w:div w:id="297495582">
      <w:marLeft w:val="0"/>
      <w:marRight w:val="0"/>
      <w:marTop w:val="0"/>
      <w:marBottom w:val="0"/>
      <w:divBdr>
        <w:top w:val="none" w:sz="0" w:space="0" w:color="auto"/>
        <w:left w:val="none" w:sz="0" w:space="0" w:color="auto"/>
        <w:bottom w:val="none" w:sz="0" w:space="0" w:color="auto"/>
        <w:right w:val="none" w:sz="0" w:space="0" w:color="auto"/>
      </w:divBdr>
    </w:div>
    <w:div w:id="368604523">
      <w:marLeft w:val="0"/>
      <w:marRight w:val="0"/>
      <w:marTop w:val="0"/>
      <w:marBottom w:val="0"/>
      <w:divBdr>
        <w:top w:val="none" w:sz="0" w:space="0" w:color="auto"/>
        <w:left w:val="none" w:sz="0" w:space="0" w:color="auto"/>
        <w:bottom w:val="none" w:sz="0" w:space="0" w:color="auto"/>
        <w:right w:val="none" w:sz="0" w:space="0" w:color="auto"/>
      </w:divBdr>
    </w:div>
    <w:div w:id="382295308">
      <w:marLeft w:val="0"/>
      <w:marRight w:val="0"/>
      <w:marTop w:val="0"/>
      <w:marBottom w:val="0"/>
      <w:divBdr>
        <w:top w:val="none" w:sz="0" w:space="0" w:color="auto"/>
        <w:left w:val="none" w:sz="0" w:space="0" w:color="auto"/>
        <w:bottom w:val="none" w:sz="0" w:space="0" w:color="auto"/>
        <w:right w:val="none" w:sz="0" w:space="0" w:color="auto"/>
      </w:divBdr>
    </w:div>
    <w:div w:id="548078032">
      <w:marLeft w:val="0"/>
      <w:marRight w:val="0"/>
      <w:marTop w:val="0"/>
      <w:marBottom w:val="0"/>
      <w:divBdr>
        <w:top w:val="none" w:sz="0" w:space="0" w:color="auto"/>
        <w:left w:val="none" w:sz="0" w:space="0" w:color="auto"/>
        <w:bottom w:val="none" w:sz="0" w:space="0" w:color="auto"/>
        <w:right w:val="none" w:sz="0" w:space="0" w:color="auto"/>
      </w:divBdr>
    </w:div>
    <w:div w:id="577135394">
      <w:marLeft w:val="0"/>
      <w:marRight w:val="0"/>
      <w:marTop w:val="0"/>
      <w:marBottom w:val="0"/>
      <w:divBdr>
        <w:top w:val="none" w:sz="0" w:space="0" w:color="auto"/>
        <w:left w:val="none" w:sz="0" w:space="0" w:color="auto"/>
        <w:bottom w:val="none" w:sz="0" w:space="0" w:color="auto"/>
        <w:right w:val="none" w:sz="0" w:space="0" w:color="auto"/>
      </w:divBdr>
    </w:div>
    <w:div w:id="900365525">
      <w:marLeft w:val="0"/>
      <w:marRight w:val="0"/>
      <w:marTop w:val="0"/>
      <w:marBottom w:val="0"/>
      <w:divBdr>
        <w:top w:val="none" w:sz="0" w:space="0" w:color="auto"/>
        <w:left w:val="none" w:sz="0" w:space="0" w:color="auto"/>
        <w:bottom w:val="none" w:sz="0" w:space="0" w:color="auto"/>
        <w:right w:val="none" w:sz="0" w:space="0" w:color="auto"/>
      </w:divBdr>
    </w:div>
    <w:div w:id="930745023">
      <w:marLeft w:val="0"/>
      <w:marRight w:val="0"/>
      <w:marTop w:val="0"/>
      <w:marBottom w:val="0"/>
      <w:divBdr>
        <w:top w:val="none" w:sz="0" w:space="0" w:color="auto"/>
        <w:left w:val="none" w:sz="0" w:space="0" w:color="auto"/>
        <w:bottom w:val="none" w:sz="0" w:space="0" w:color="auto"/>
        <w:right w:val="none" w:sz="0" w:space="0" w:color="auto"/>
      </w:divBdr>
    </w:div>
    <w:div w:id="966660785">
      <w:marLeft w:val="0"/>
      <w:marRight w:val="0"/>
      <w:marTop w:val="0"/>
      <w:marBottom w:val="0"/>
      <w:divBdr>
        <w:top w:val="none" w:sz="0" w:space="0" w:color="auto"/>
        <w:left w:val="none" w:sz="0" w:space="0" w:color="auto"/>
        <w:bottom w:val="none" w:sz="0" w:space="0" w:color="auto"/>
        <w:right w:val="none" w:sz="0" w:space="0" w:color="auto"/>
      </w:divBdr>
    </w:div>
    <w:div w:id="994064111">
      <w:marLeft w:val="0"/>
      <w:marRight w:val="0"/>
      <w:marTop w:val="0"/>
      <w:marBottom w:val="0"/>
      <w:divBdr>
        <w:top w:val="none" w:sz="0" w:space="0" w:color="auto"/>
        <w:left w:val="none" w:sz="0" w:space="0" w:color="auto"/>
        <w:bottom w:val="none" w:sz="0" w:space="0" w:color="auto"/>
        <w:right w:val="none" w:sz="0" w:space="0" w:color="auto"/>
      </w:divBdr>
    </w:div>
    <w:div w:id="1359619168">
      <w:marLeft w:val="0"/>
      <w:marRight w:val="0"/>
      <w:marTop w:val="0"/>
      <w:marBottom w:val="0"/>
      <w:divBdr>
        <w:top w:val="none" w:sz="0" w:space="0" w:color="auto"/>
        <w:left w:val="none" w:sz="0" w:space="0" w:color="auto"/>
        <w:bottom w:val="none" w:sz="0" w:space="0" w:color="auto"/>
        <w:right w:val="none" w:sz="0" w:space="0" w:color="auto"/>
      </w:divBdr>
    </w:div>
    <w:div w:id="1642298059">
      <w:marLeft w:val="0"/>
      <w:marRight w:val="0"/>
      <w:marTop w:val="0"/>
      <w:marBottom w:val="0"/>
      <w:divBdr>
        <w:top w:val="none" w:sz="0" w:space="0" w:color="auto"/>
        <w:left w:val="none" w:sz="0" w:space="0" w:color="auto"/>
        <w:bottom w:val="none" w:sz="0" w:space="0" w:color="auto"/>
        <w:right w:val="none" w:sz="0" w:space="0" w:color="auto"/>
      </w:divBdr>
    </w:div>
    <w:div w:id="187206449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16" Type="http://schemas.openxmlformats.org/officeDocument/2006/relationships/footer" Target="footer3.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6360</Words>
  <Characters>38165</Characters>
  <Application>Microsoft Office Word</Application>
  <DocSecurity>0</DocSecurity>
  <Lines>318</Lines>
  <Paragraphs>88</Paragraphs>
  <ScaleCrop>false</ScaleCrop>
  <HeadingPairs>
    <vt:vector size="2" baseType="variant">
      <vt:variant>
        <vt:lpstr>Tytuł</vt:lpstr>
      </vt:variant>
      <vt:variant>
        <vt:i4>1</vt:i4>
      </vt:variant>
    </vt:vector>
  </HeadingPairs>
  <TitlesOfParts>
    <vt:vector size="1" baseType="lpstr">
      <vt:lpstr>Pismo CPPC_FERC</vt:lpstr>
    </vt:vector>
  </TitlesOfParts>
  <Company/>
  <LinksUpToDate>false</LinksUpToDate>
  <CharactersWithSpaces>44437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2026-10-22T16:04:24Z</dcterms:created>
  <dcterms:modified xsi:type="dcterms:W3CDTF">2026-10-22T16:04:24Z</dcterms:modified>
</cp:coreProperties>
</file>