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DED35" w14:textId="77777777" w:rsidR="00E37DAB" w:rsidRDefault="00000000">
      <w:pPr>
        <w:pStyle w:val="Standard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Załącznik nr 2 do umowy.</w:t>
      </w:r>
    </w:p>
    <w:p w14:paraId="1351D676" w14:textId="77777777" w:rsidR="00E37DAB" w:rsidRDefault="00E37DAB">
      <w:pPr>
        <w:pStyle w:val="Standard"/>
        <w:jc w:val="center"/>
        <w:rPr>
          <w:rFonts w:ascii="Calibri" w:hAnsi="Calibri"/>
        </w:rPr>
      </w:pPr>
    </w:p>
    <w:p w14:paraId="459D15EE" w14:textId="77777777" w:rsidR="00E37DAB" w:rsidRDefault="00E37DAB">
      <w:pPr>
        <w:pStyle w:val="Standard"/>
        <w:jc w:val="center"/>
        <w:rPr>
          <w:rFonts w:ascii="Calibri" w:hAnsi="Calibri"/>
        </w:rPr>
      </w:pPr>
    </w:p>
    <w:p w14:paraId="365F139E" w14:textId="77777777" w:rsidR="00E37DAB" w:rsidRDefault="00E37DAB">
      <w:pPr>
        <w:pStyle w:val="Standard"/>
        <w:jc w:val="center"/>
        <w:rPr>
          <w:rFonts w:ascii="Calibri" w:hAnsi="Calibri"/>
        </w:rPr>
      </w:pPr>
    </w:p>
    <w:p w14:paraId="78806B2A" w14:textId="77777777" w:rsidR="00E37DAB" w:rsidRDefault="00000000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Wykaz usług konserwacyjnych w branży elektrycznej.</w:t>
      </w:r>
    </w:p>
    <w:p w14:paraId="719C1122" w14:textId="77777777" w:rsidR="00E37DAB" w:rsidRDefault="00E37DAB">
      <w:pPr>
        <w:pStyle w:val="Standard"/>
        <w:jc w:val="center"/>
        <w:rPr>
          <w:rFonts w:ascii="Calibri" w:hAnsi="Calibri"/>
        </w:rPr>
      </w:pPr>
    </w:p>
    <w:p w14:paraId="0B4A2E54" w14:textId="77777777" w:rsidR="00E37DAB" w:rsidRDefault="00E37DAB">
      <w:pPr>
        <w:pStyle w:val="Standard"/>
        <w:jc w:val="center"/>
        <w:rPr>
          <w:rFonts w:ascii="Calibri" w:hAnsi="Calibri"/>
        </w:rPr>
      </w:pPr>
    </w:p>
    <w:p w14:paraId="37E0126D" w14:textId="77777777" w:rsidR="00E37DAB" w:rsidRDefault="00000000">
      <w:pPr>
        <w:pStyle w:val="Standard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1. Instalacje elektryczne.</w:t>
      </w:r>
    </w:p>
    <w:p w14:paraId="2A2FA522" w14:textId="77777777" w:rsidR="00E37DAB" w:rsidRDefault="00E37DAB">
      <w:pPr>
        <w:pStyle w:val="Standard"/>
        <w:spacing w:line="276" w:lineRule="auto"/>
        <w:rPr>
          <w:rFonts w:ascii="Calibri" w:hAnsi="Calibri"/>
          <w:b/>
          <w:bCs/>
        </w:rPr>
      </w:pPr>
    </w:p>
    <w:p w14:paraId="00DED269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Wykonanie 2 razy w roku przeglądów konserwacyjnych w częściach wspólnych wszystkich budynków będących w zarządzaniu przez Zarząd Budynków Mieszkalnych w Koszalinie.</w:t>
      </w:r>
    </w:p>
    <w:p w14:paraId="7F3ABD70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Kontrola i wymiana zabezpieczeń przeciążeniowych w rozdzielnicy, utrzymanie czystości.</w:t>
      </w:r>
    </w:p>
    <w:p w14:paraId="0B8273D8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Wymiana podstaw licznikowych.</w:t>
      </w:r>
    </w:p>
    <w:p w14:paraId="26A2D1C1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Wymiana zabezpieczeń topikowych i nadmiarowych oraz wszystkich urządzeń sterujących znajdujących się w zasobach Zarządu Budynków Mieszkalnych w Koszalinie.</w:t>
      </w:r>
    </w:p>
    <w:p w14:paraId="4F559A00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Konserwacja i wymiana istniejącego osprzętu i opraw oświetleniowych w pomieszczeniach ogólnie dostępnych, np. klatki schodowe, korytarze, hole windowe, piwnice, suszarnie, pomieszczenia gospodarcze, poddasze - strychy.</w:t>
      </w:r>
    </w:p>
    <w:p w14:paraId="2201D761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Konserwacja, wymiana istniejącego osprzętu i opraw oświetleniowych w lokalach mieszkalnych oraz lokalach użytkowych znajdujących się w zasobach Zarządu Budynków Mieszkalnych w Koszalinie.</w:t>
      </w:r>
    </w:p>
    <w:p w14:paraId="3BB074DD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Wymiana uszkodzonych przycisków, łączników instalacyjnych, gniazd i innych łączników sterujących.</w:t>
      </w:r>
    </w:p>
    <w:p w14:paraId="7B8006D7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Wymiana uszkodzonych odcinków kabli zasilających.</w:t>
      </w:r>
    </w:p>
    <w:p w14:paraId="79936E06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Naprawa tablic głównych i administracyjnych wraz z wymianą uszkodzonego osprzętu w budynkach znajdujących się w zasobach Zarządu Budynków Mieszkalnych w Koszalinie.</w:t>
      </w:r>
    </w:p>
    <w:p w14:paraId="27F0C934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Usuwanie ewentualnych awarii instalacji i urządzeń będących wynikiem przeciążeń wadliwego eksploatowania instalacji przez lokatorów.</w:t>
      </w:r>
    </w:p>
    <w:p w14:paraId="5B638E74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Wydawanie orzeczeń o nieprzydatności do dalszej eksploatacji urządzeń i odbiorników elektrycznych.</w:t>
      </w:r>
    </w:p>
    <w:p w14:paraId="155CEBAF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Potwierdzenie sprawności instalacji elektrycznej w lokalach na oświadczeniach składanych do dostawcy energii elektrycznej przed zawarciem umowy.</w:t>
      </w:r>
    </w:p>
    <w:p w14:paraId="28CA4F80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Utylizacja zużytych i wymienionych na nowe źródła światła oraz elementów instalacji i aparatów elektrycznych, zgodnie z obowiązującymi przepisami o odpadach.</w:t>
      </w:r>
    </w:p>
    <w:p w14:paraId="74589A71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Zabezpieczenie ciągłości zasilania wind, </w:t>
      </w:r>
      <w:proofErr w:type="spellStart"/>
      <w:r>
        <w:rPr>
          <w:rFonts w:ascii="Calibri" w:hAnsi="Calibri"/>
        </w:rPr>
        <w:t>wentylatorni</w:t>
      </w:r>
      <w:proofErr w:type="spellEnd"/>
      <w:r>
        <w:rPr>
          <w:rFonts w:ascii="Calibri" w:hAnsi="Calibri"/>
        </w:rPr>
        <w:t>, węzłów cieplnych oraz innych odbiorników i pomieszczeń w częściach wspólnych budynków znajdujących się w zasobach Zarządu Budynków Mieszkalnych w Koszalinie.</w:t>
      </w:r>
    </w:p>
    <w:p w14:paraId="0629E30E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Kontrola i usuwanie lub wymiana zegarów, czujników ruchu sterujących oświetleniem.</w:t>
      </w:r>
    </w:p>
    <w:p w14:paraId="0FF84942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Konserwacja i przeglądy w skrzynkach rozdzielczych i piętrowych, kontrola poprawności zabezpieczeń oraz ich wymiana.</w:t>
      </w:r>
    </w:p>
    <w:p w14:paraId="431F3328" w14:textId="77777777" w:rsidR="00E37DAB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Konserwacja zabezpieczeń, uzupełnienie brakujących opisów, oznaczeń, wymiana uszkodzonych elementów rozdzielnicy, utrzymanie w sprawności wyłącznika głównego, usuwanie usterek w </w:t>
      </w:r>
      <w:proofErr w:type="spellStart"/>
      <w:r>
        <w:rPr>
          <w:rFonts w:ascii="Calibri" w:hAnsi="Calibri"/>
        </w:rPr>
        <w:t>połączaniach</w:t>
      </w:r>
      <w:proofErr w:type="spellEnd"/>
      <w:r>
        <w:rPr>
          <w:rFonts w:ascii="Calibri" w:hAnsi="Calibri"/>
        </w:rPr>
        <w:t xml:space="preserve"> wewnętrznych.</w:t>
      </w:r>
    </w:p>
    <w:p w14:paraId="1EFA58A1" w14:textId="77777777" w:rsidR="00E37DAB" w:rsidRDefault="00E37DAB">
      <w:pPr>
        <w:pStyle w:val="Standard"/>
        <w:spacing w:line="276" w:lineRule="auto"/>
        <w:jc w:val="both"/>
        <w:rPr>
          <w:rFonts w:ascii="Calibri" w:hAnsi="Calibri"/>
        </w:rPr>
      </w:pPr>
    </w:p>
    <w:p w14:paraId="0526DCD4" w14:textId="77777777" w:rsidR="00E37DAB" w:rsidRDefault="00E37DAB">
      <w:pPr>
        <w:pStyle w:val="Standard"/>
        <w:spacing w:line="276" w:lineRule="auto"/>
        <w:jc w:val="both"/>
        <w:rPr>
          <w:rFonts w:ascii="Calibri" w:hAnsi="Calibri"/>
        </w:rPr>
      </w:pPr>
    </w:p>
    <w:p w14:paraId="3EF2574E" w14:textId="77777777" w:rsidR="00E37DAB" w:rsidRDefault="00000000">
      <w:pPr>
        <w:pStyle w:val="Standard"/>
        <w:spacing w:line="276" w:lineRule="auto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2. Instalacje odgromowe.</w:t>
      </w:r>
    </w:p>
    <w:p w14:paraId="720C1E34" w14:textId="77777777" w:rsidR="00E37DAB" w:rsidRDefault="00E37DAB">
      <w:pPr>
        <w:pStyle w:val="Standard"/>
        <w:spacing w:line="276" w:lineRule="auto"/>
        <w:jc w:val="both"/>
        <w:rPr>
          <w:rFonts w:ascii="Calibri" w:hAnsi="Calibri"/>
          <w:b/>
          <w:bCs/>
        </w:rPr>
      </w:pPr>
    </w:p>
    <w:p w14:paraId="55EFAD0C" w14:textId="77777777" w:rsidR="00E37DAB" w:rsidRDefault="00000000">
      <w:pPr>
        <w:pStyle w:val="Standard"/>
        <w:numPr>
          <w:ilvl w:val="0"/>
          <w:numId w:val="2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Oględziny raz w roku części nadziemnych instalacji odgromowych polegających na sprawdzeniu stanu połączeń, ciągłości instalacji, kompletności elementów instalacji i ich stanu technicznego.</w:t>
      </w:r>
    </w:p>
    <w:p w14:paraId="66CE7E72" w14:textId="77777777" w:rsidR="00E37DAB" w:rsidRDefault="00000000">
      <w:pPr>
        <w:pStyle w:val="Standard"/>
        <w:numPr>
          <w:ilvl w:val="0"/>
          <w:numId w:val="2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Oględziny raz w roku połączeń wyrównawczych z oceną kompletności i ciągłości połączeń.</w:t>
      </w:r>
    </w:p>
    <w:p w14:paraId="1AD5DA7F" w14:textId="77777777" w:rsidR="00E37DAB" w:rsidRDefault="00E37DAB">
      <w:pPr>
        <w:pStyle w:val="Standard"/>
        <w:spacing w:line="276" w:lineRule="auto"/>
        <w:jc w:val="both"/>
        <w:rPr>
          <w:rFonts w:ascii="Calibri" w:hAnsi="Calibri"/>
        </w:rPr>
      </w:pPr>
    </w:p>
    <w:p w14:paraId="192BF003" w14:textId="77777777" w:rsidR="00E37DAB" w:rsidRDefault="00E37DAB">
      <w:pPr>
        <w:pStyle w:val="Standard"/>
        <w:spacing w:line="276" w:lineRule="auto"/>
        <w:jc w:val="both"/>
        <w:rPr>
          <w:rFonts w:ascii="Calibri" w:hAnsi="Calibri"/>
        </w:rPr>
      </w:pPr>
    </w:p>
    <w:p w14:paraId="45A36D92" w14:textId="77777777" w:rsidR="00E37DAB" w:rsidRDefault="00000000">
      <w:pPr>
        <w:pStyle w:val="Standard"/>
        <w:spacing w:line="276" w:lineRule="auto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3. Oświetlenie zewnętrzne.</w:t>
      </w:r>
    </w:p>
    <w:p w14:paraId="29AF42A5" w14:textId="77777777" w:rsidR="00E37DAB" w:rsidRDefault="00E37DAB">
      <w:pPr>
        <w:pStyle w:val="Standard"/>
        <w:spacing w:line="276" w:lineRule="auto"/>
        <w:jc w:val="both"/>
        <w:rPr>
          <w:rFonts w:ascii="Calibri" w:hAnsi="Calibri"/>
          <w:b/>
          <w:bCs/>
        </w:rPr>
      </w:pPr>
    </w:p>
    <w:p w14:paraId="439C8E28" w14:textId="77777777" w:rsidR="00E37DAB" w:rsidRDefault="00000000">
      <w:pPr>
        <w:pStyle w:val="Standard"/>
        <w:numPr>
          <w:ilvl w:val="0"/>
          <w:numId w:val="3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Zabezpieczenie zasilania instalacji oświetlenia zewnętrznego.</w:t>
      </w:r>
    </w:p>
    <w:p w14:paraId="680662AE" w14:textId="77777777" w:rsidR="00E37DAB" w:rsidRDefault="00000000">
      <w:pPr>
        <w:pStyle w:val="Standard"/>
        <w:numPr>
          <w:ilvl w:val="0"/>
          <w:numId w:val="3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Naprawa i konserwacja oraz wymiana opraw lub źródeł światła.</w:t>
      </w:r>
    </w:p>
    <w:p w14:paraId="5804985B" w14:textId="77777777" w:rsidR="00E37DAB" w:rsidRDefault="00000000">
      <w:pPr>
        <w:pStyle w:val="Standard"/>
        <w:numPr>
          <w:ilvl w:val="0"/>
          <w:numId w:val="3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Konserwacja szaf sterujących oświetleniem.</w:t>
      </w:r>
    </w:p>
    <w:p w14:paraId="4355D185" w14:textId="77777777" w:rsidR="00E37DAB" w:rsidRDefault="00000000">
      <w:pPr>
        <w:pStyle w:val="Standard"/>
        <w:numPr>
          <w:ilvl w:val="0"/>
          <w:numId w:val="3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Wymiana zabezpieczeń.</w:t>
      </w:r>
    </w:p>
    <w:p w14:paraId="4E53BBD3" w14:textId="77777777" w:rsidR="00E37DAB" w:rsidRDefault="00000000">
      <w:pPr>
        <w:pStyle w:val="Standard"/>
        <w:numPr>
          <w:ilvl w:val="0"/>
          <w:numId w:val="3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Wymiana uszkodzonych kabli zasilających.</w:t>
      </w:r>
    </w:p>
    <w:p w14:paraId="7D5965B1" w14:textId="77777777" w:rsidR="00E37DAB" w:rsidRDefault="00000000">
      <w:pPr>
        <w:pStyle w:val="Standard"/>
        <w:numPr>
          <w:ilvl w:val="0"/>
          <w:numId w:val="3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Naprawa, wymiana słupów oświetleniowych.</w:t>
      </w:r>
    </w:p>
    <w:p w14:paraId="699F218C" w14:textId="77777777" w:rsidR="00E37DAB" w:rsidRDefault="00E37DAB">
      <w:pPr>
        <w:pStyle w:val="Standard"/>
        <w:spacing w:line="276" w:lineRule="auto"/>
        <w:jc w:val="both"/>
        <w:rPr>
          <w:rFonts w:ascii="Calibri" w:hAnsi="Calibri"/>
        </w:rPr>
      </w:pPr>
    </w:p>
    <w:p w14:paraId="18D6E795" w14:textId="77777777" w:rsidR="00E37DAB" w:rsidRDefault="00E37DAB">
      <w:pPr>
        <w:pStyle w:val="Standard"/>
        <w:spacing w:line="276" w:lineRule="auto"/>
        <w:jc w:val="both"/>
        <w:rPr>
          <w:rFonts w:ascii="Calibri" w:hAnsi="Calibri"/>
        </w:rPr>
      </w:pPr>
    </w:p>
    <w:p w14:paraId="077EEBF1" w14:textId="77777777" w:rsidR="00E37DAB" w:rsidRDefault="00000000">
      <w:pPr>
        <w:pStyle w:val="Standard"/>
        <w:spacing w:line="276" w:lineRule="auto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4. Instalacje domofonowe.</w:t>
      </w:r>
    </w:p>
    <w:p w14:paraId="2B2E217E" w14:textId="77777777" w:rsidR="00E37DAB" w:rsidRDefault="00E37DAB">
      <w:pPr>
        <w:pStyle w:val="Standard"/>
        <w:spacing w:line="276" w:lineRule="auto"/>
        <w:jc w:val="both"/>
        <w:rPr>
          <w:rFonts w:ascii="Calibri" w:hAnsi="Calibri"/>
          <w:b/>
          <w:bCs/>
        </w:rPr>
      </w:pPr>
    </w:p>
    <w:p w14:paraId="23C7A74E" w14:textId="77777777" w:rsidR="00E37DAB" w:rsidRDefault="00000000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Naprawa elektroniki w centralce i w kasetach wywoławczych.</w:t>
      </w:r>
    </w:p>
    <w:p w14:paraId="3D6A2E95" w14:textId="77777777" w:rsidR="00E37DAB" w:rsidRDefault="00000000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Naprawa instalacji domofonowej.</w:t>
      </w:r>
    </w:p>
    <w:p w14:paraId="2D89DC67" w14:textId="77777777" w:rsidR="00E37DAB" w:rsidRDefault="00000000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Naprawa, wymiana rygli elektromagnetycznych.</w:t>
      </w:r>
    </w:p>
    <w:p w14:paraId="1CD91FD4" w14:textId="77777777" w:rsidR="00E37DAB" w:rsidRDefault="00000000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Wymiana przewodów instalacji domofonowej.</w:t>
      </w:r>
    </w:p>
    <w:p w14:paraId="50A6DBA3" w14:textId="77777777" w:rsidR="00E37DAB" w:rsidRDefault="00000000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Naprawa, wymiana osprzętu instalacji domofonowej.</w:t>
      </w:r>
    </w:p>
    <w:sectPr w:rsidR="00E37DA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22F42" w14:textId="77777777" w:rsidR="005372B4" w:rsidRDefault="005372B4">
      <w:r>
        <w:separator/>
      </w:r>
    </w:p>
  </w:endnote>
  <w:endnote w:type="continuationSeparator" w:id="0">
    <w:p w14:paraId="64035145" w14:textId="77777777" w:rsidR="005372B4" w:rsidRDefault="0053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F8B77" w14:textId="77777777" w:rsidR="005372B4" w:rsidRDefault="005372B4">
      <w:r>
        <w:rPr>
          <w:color w:val="000000"/>
        </w:rPr>
        <w:separator/>
      </w:r>
    </w:p>
  </w:footnote>
  <w:footnote w:type="continuationSeparator" w:id="0">
    <w:p w14:paraId="1E0FBBC4" w14:textId="77777777" w:rsidR="005372B4" w:rsidRDefault="00537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34CAB"/>
    <w:multiLevelType w:val="multilevel"/>
    <w:tmpl w:val="E7621C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649B5F9B"/>
    <w:multiLevelType w:val="multilevel"/>
    <w:tmpl w:val="EFF076B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65C454D7"/>
    <w:multiLevelType w:val="multilevel"/>
    <w:tmpl w:val="0ED0B0E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70C33798"/>
    <w:multiLevelType w:val="multilevel"/>
    <w:tmpl w:val="1608B61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489912002">
    <w:abstractNumId w:val="2"/>
  </w:num>
  <w:num w:numId="2" w16cid:durableId="447311915">
    <w:abstractNumId w:val="0"/>
  </w:num>
  <w:num w:numId="3" w16cid:durableId="1445226873">
    <w:abstractNumId w:val="1"/>
  </w:num>
  <w:num w:numId="4" w16cid:durableId="452136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37DAB"/>
    <w:rsid w:val="000E6267"/>
    <w:rsid w:val="00360497"/>
    <w:rsid w:val="005372B4"/>
    <w:rsid w:val="00603A44"/>
    <w:rsid w:val="00E3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7E4A0"/>
  <w15:docId w15:val="{9FC8F8F8-825F-466E-B7B5-C84FBA32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Rybak</dc:creator>
  <cp:lastModifiedBy>Anna Rybak</cp:lastModifiedBy>
  <cp:revision>2</cp:revision>
  <cp:lastPrinted>2025-10-02T11:35:00Z</cp:lastPrinted>
  <dcterms:created xsi:type="dcterms:W3CDTF">2026-10-21T10:39:00Z</dcterms:created>
  <dcterms:modified xsi:type="dcterms:W3CDTF">2026-10-21T10:39:00Z</dcterms:modified>
</cp:coreProperties>
</file>