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jc w:val="right"/>
        <w:rPr>
          <w:sz w:val="20"/>
          <w:szCs w:val="20"/>
        </w:rPr>
      </w:pPr>
      <w:bookmarkStart w:colFirst="0" w:colLast="0" w:name="_heading=h.1ks9o193t7hp" w:id="0"/>
      <w:bookmarkEnd w:id="0"/>
      <w:r w:rsidDel="00000000" w:rsidR="00000000" w:rsidRPr="00000000">
        <w:rPr>
          <w:sz w:val="20"/>
          <w:szCs w:val="20"/>
          <w:rtl w:val="0"/>
        </w:rPr>
        <w:t xml:space="preserve">Załącznik 1b do SWZ</w:t>
      </w:r>
    </w:p>
    <w:p w:rsidR="00000000" w:rsidDel="00000000" w:rsidP="00000000" w:rsidRDefault="00000000" w:rsidRPr="00000000" w14:paraId="00000002">
      <w:pPr>
        <w:spacing w:after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OPIS PRZEDMIOTU ZAMÓWIENIA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ind w:left="426" w:hanging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Wykonawca zobowiązuje się dostarczyć przedmiot zamówienia do siedziby Zamawiającego, tj. ul. Śniadeckich 3, 31-351 Kraków, wraz z wniesieniem i przekazaniem upoważnionej osobie po wcześniejszym ustaleniu miejsca wniesienia, dokładnej daty i godziny dostawy, mając na uwadze godziny pracy. Przed dostawą Wykonawca zobowiązany jest ustalić dokładny termin dostawy, nie później jednak niż 1 dzień przed planowaną dostawą.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426" w:hanging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Dostawy mogą odbywać się od poniedziałku do piątku w godzinach od 08:00 do 16:00.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426" w:hanging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Dostawa potwierdzona protokołem zdawczo-odbiorczym przez Zamawiającego po wykonanych testach i jej zgodności ze specyfikacją.</w:t>
      </w:r>
    </w:p>
    <w:p w:rsidR="00000000" w:rsidDel="00000000" w:rsidP="00000000" w:rsidRDefault="00000000" w:rsidRPr="00000000" w14:paraId="00000006">
      <w:pPr>
        <w:spacing w:after="240" w:lineRule="auto"/>
        <w:ind w:left="42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 ramach dostawy przedmiotu zamówienia Wykonawca dostarczy sprzęt o następujących parametrach minimalnych:</w:t>
      </w:r>
    </w:p>
    <w:p w:rsidR="00000000" w:rsidDel="00000000" w:rsidP="00000000" w:rsidRDefault="00000000" w:rsidRPr="00000000" w14:paraId="00000007">
      <w:pPr>
        <w:ind w:firstLine="3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Część 2: Materiały: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Materiały muszą być fabrycznie nowe, nieużywane, wolne od wad produkcyjnych, pochodzić z legalnego kanału dystrybucji na rynek UE</w:t>
      </w:r>
    </w:p>
    <w:p w:rsidR="00000000" w:rsidDel="00000000" w:rsidP="00000000" w:rsidRDefault="00000000" w:rsidRPr="00000000" w14:paraId="00000009">
      <w:pPr>
        <w:spacing w:after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32309114"/>
        <w:tag w:val="goog_rdk_0"/>
      </w:sdtPr>
      <w:sdtContent>
        <w:tbl>
          <w:tblPr>
            <w:tblStyle w:val="Table1"/>
            <w:tblW w:w="904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70"/>
            <w:gridCol w:w="3120"/>
            <w:gridCol w:w="5055"/>
            <w:tblGridChange w:id="0">
              <w:tblGrid>
                <w:gridCol w:w="870"/>
                <w:gridCol w:w="3120"/>
                <w:gridCol w:w="505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Lp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Cecha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Wartość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Sklejka 3mm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300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sklejka brzozowa, suchotrwała, przeznaczona do cięcia laserem CO2</w:t>
                </w:r>
              </w:p>
              <w:p w:rsidR="00000000" w:rsidDel="00000000" w:rsidP="00000000" w:rsidRDefault="00000000" w:rsidRPr="00000000" w14:paraId="00000016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Klasa: min. 1/2</w:t>
                </w:r>
              </w:p>
              <w:p w:rsidR="00000000" w:rsidDel="00000000" w:rsidP="00000000" w:rsidRDefault="00000000" w:rsidRPr="00000000" w14:paraId="00000017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Grubość: 3mm</w:t>
                </w:r>
              </w:p>
              <w:p w:rsidR="00000000" w:rsidDel="00000000" w:rsidP="00000000" w:rsidRDefault="00000000" w:rsidRPr="00000000" w14:paraId="00000018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Wymiar formatki:1000x600 mm </w:t>
                </w:r>
              </w:p>
              <w:p w:rsidR="00000000" w:rsidDel="00000000" w:rsidP="00000000" w:rsidRDefault="00000000" w:rsidRPr="00000000" w14:paraId="00000019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Wolna od wad produkcyjnych (rozwarstwień, pęcherzy, uszkodzeń),</w:t>
                </w:r>
              </w:p>
              <w:p w:rsidR="00000000" w:rsidDel="00000000" w:rsidP="00000000" w:rsidRDefault="00000000" w:rsidRPr="00000000" w14:paraId="0000001A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Dopuszczalna tolerancja grubości ± 0,2 mm.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Sklejka 6mm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40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sklejka brzozowa, suchotrwała, przeznaczona do cięcia laserem CO2</w:t>
                </w:r>
              </w:p>
              <w:p w:rsidR="00000000" w:rsidDel="00000000" w:rsidP="00000000" w:rsidRDefault="00000000" w:rsidRPr="00000000" w14:paraId="00000024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Klasa: min. 1/2</w:t>
                </w:r>
              </w:p>
              <w:p w:rsidR="00000000" w:rsidDel="00000000" w:rsidP="00000000" w:rsidRDefault="00000000" w:rsidRPr="00000000" w14:paraId="00000025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Grubość: 6mm</w:t>
                </w:r>
              </w:p>
              <w:p w:rsidR="00000000" w:rsidDel="00000000" w:rsidP="00000000" w:rsidRDefault="00000000" w:rsidRPr="00000000" w14:paraId="00000026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Wymiar formatki: 900x600 mm </w:t>
                </w:r>
              </w:p>
              <w:p w:rsidR="00000000" w:rsidDel="00000000" w:rsidP="00000000" w:rsidRDefault="00000000" w:rsidRPr="00000000" w14:paraId="00000027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Wolna od wad produkcyjnych (rozwarstwień, pęcherzy, uszkodzeń),</w:t>
                </w:r>
              </w:p>
              <w:p w:rsidR="00000000" w:rsidDel="00000000" w:rsidP="00000000" w:rsidRDefault="00000000" w:rsidRPr="00000000" w14:paraId="00000028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Dopuszczalna tolerancja grubości ± 0,2 mm.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Klej do drewna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50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- Przedmiot zamówienia:  Klej do drewna (stolarski)</w:t>
                </w:r>
              </w:p>
              <w:p w:rsidR="00000000" w:rsidDel="00000000" w:rsidP="00000000" w:rsidRDefault="00000000" w:rsidRPr="00000000" w14:paraId="00000032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- Zastosowanie: Drewno lite, sklejka, płyty MDF, płyty wiórowe</w:t>
                </w:r>
              </w:p>
              <w:p w:rsidR="00000000" w:rsidDel="00000000" w:rsidP="00000000" w:rsidRDefault="00000000" w:rsidRPr="00000000" w14:paraId="00000033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Typ chemiczny: Klej poliwinylowy, lub polimerowy o podobnych właściwościach</w:t>
                </w:r>
              </w:p>
              <w:p w:rsidR="00000000" w:rsidDel="00000000" w:rsidP="00000000" w:rsidRDefault="00000000" w:rsidRPr="00000000" w14:paraId="00000034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Zapach: neutralny</w:t>
                </w:r>
              </w:p>
              <w:p w:rsidR="00000000" w:rsidDel="00000000" w:rsidP="00000000" w:rsidRDefault="00000000" w:rsidRPr="00000000" w14:paraId="00000035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Brak rozpuszczalników</w:t>
                </w:r>
              </w:p>
              <w:p w:rsidR="00000000" w:rsidDel="00000000" w:rsidP="00000000" w:rsidRDefault="00000000" w:rsidRPr="00000000" w14:paraId="00000036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Kolor po wyschnięciu: Transparentny / jasny</w:t>
                </w:r>
              </w:p>
              <w:p w:rsidR="00000000" w:rsidDel="00000000" w:rsidP="00000000" w:rsidRDefault="00000000" w:rsidRPr="00000000" w14:paraId="00000037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Czas pełnego wiązania: ≤ 24 h (zależnie od grubości spoiny)</w:t>
                </w:r>
              </w:p>
              <w:p w:rsidR="00000000" w:rsidDel="00000000" w:rsidP="00000000" w:rsidRDefault="00000000" w:rsidRPr="00000000" w14:paraId="00000038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Temperatura aplikacji: min. +10°C … +30°C</w:t>
                </w:r>
              </w:p>
              <w:p w:rsidR="00000000" w:rsidDel="00000000" w:rsidP="00000000" w:rsidRDefault="00000000" w:rsidRPr="00000000" w14:paraId="00000039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Klasa odporności na wilgoć: min. D3</w:t>
                </w:r>
              </w:p>
              <w:p w:rsidR="00000000" w:rsidDel="00000000" w:rsidP="00000000" w:rsidRDefault="00000000" w:rsidRPr="00000000" w14:paraId="0000003A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Opakowanie: Butelka z dozownikiem o pojemności 200ml</w:t>
                </w:r>
              </w:p>
            </w:tc>
          </w:tr>
        </w:tbl>
      </w:sdtContent>
    </w:sdt>
    <w:p w:rsidR="00000000" w:rsidDel="00000000" w:rsidP="00000000" w:rsidRDefault="00000000" w:rsidRPr="00000000" w14:paraId="0000003B">
      <w:pPr>
        <w:spacing w:after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220"/>
        </w:tabs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5362575</wp:posOffset>
          </wp:positionH>
          <wp:positionV relativeFrom="paragraph">
            <wp:posOffset>161925</wp:posOffset>
          </wp:positionV>
          <wp:extent cx="990600" cy="379730"/>
          <wp:effectExtent b="0" l="0" r="0" t="0"/>
          <wp:wrapNone/>
          <wp:docPr descr="Obraz zawierający zrzut ekranu, Czcionka, czarne, Grafika&#10;&#10;Zawartość wygenerowana przez AI może być niepoprawna." id="30" name="image3.png"/>
          <a:graphic>
            <a:graphicData uri="http://schemas.openxmlformats.org/drawingml/2006/picture">
              <pic:pic>
                <pic:nvPicPr>
                  <pic:cNvPr descr="Obraz zawierający zrzut ekranu, Czcionka, czarne, Grafika&#10;&#10;Zawartość wygenerowana przez AI może być niepoprawna.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0600" cy="3797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4267200</wp:posOffset>
          </wp:positionH>
          <wp:positionV relativeFrom="paragraph">
            <wp:posOffset>161925</wp:posOffset>
          </wp:positionV>
          <wp:extent cx="989615" cy="438150"/>
          <wp:effectExtent b="0" l="0" r="0" t="0"/>
          <wp:wrapNone/>
          <wp:docPr descr="Obraz zawierający Grafika, Czcionka, logo, symbol&#10;&#10;Zawartość wygenerowana przez AI może być niepoprawna." id="29" name="image1.png"/>
          <a:graphic>
            <a:graphicData uri="http://schemas.openxmlformats.org/drawingml/2006/picture">
              <pic:pic>
                <pic:nvPicPr>
                  <pic:cNvPr descr="Obraz zawierający Grafika, Czcionka, logo, symbol&#10;&#10;Zawartość wygenerowana przez AI może być niepoprawna." id="0" name="image1.png"/>
                  <pic:cNvPicPr preferRelativeResize="0"/>
                </pic:nvPicPr>
                <pic:blipFill>
                  <a:blip r:embed="rId2"/>
                  <a:srcRect b="0" l="3072" r="0" t="9974"/>
                  <a:stretch>
                    <a:fillRect/>
                  </a:stretch>
                </pic:blipFill>
                <pic:spPr>
                  <a:xfrm>
                    <a:off x="0" y="0"/>
                    <a:ext cx="989615" cy="4381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rPr/>
    </w:pPr>
    <w:r w:rsidDel="00000000" w:rsidR="00000000" w:rsidRPr="00000000">
      <w:rPr/>
      <w:drawing>
        <wp:inline distB="114300" distT="114300" distL="114300" distR="114300">
          <wp:extent cx="5731200" cy="495300"/>
          <wp:effectExtent b="0" l="0" r="0" t="0"/>
          <wp:docPr id="2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495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kstdymka">
    <w:name w:val="Balloon Text"/>
    <w:link w:val="TekstdymkaZnak"/>
    <w:uiPriority w:val="99"/>
    <w:semiHidden w:val="1"/>
    <w:unhideWhenUsed w:val="1"/>
    <w:rsid w:val="00176B07"/>
    <w:pPr>
      <w:spacing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176B07"/>
    <w:rPr>
      <w:rFonts w:ascii="Tahoma" w:cs="Tahoma" w:hAnsi="Tahoma"/>
      <w:sz w:val="16"/>
      <w:szCs w:val="16"/>
    </w:rPr>
  </w:style>
  <w:style w:type="table" w:styleId="a5" w:customStyle="1">
    <w:basedOn w:val="TableNormal0"/>
    <w:tblPr>
      <w:tblStyleRowBandSize w:val="1"/>
      <w:tblStyleColBandSize w:val="1"/>
    </w:tblPr>
  </w:style>
  <w:style w:type="paragraph" w:styleId="Nagwek">
    <w:name w:val="header"/>
    <w:basedOn w:val="Normalny"/>
    <w:link w:val="NagwekZnak"/>
    <w:uiPriority w:val="99"/>
    <w:unhideWhenUsed w:val="1"/>
    <w:rsid w:val="00C01090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C01090"/>
  </w:style>
  <w:style w:type="paragraph" w:styleId="Stopka">
    <w:name w:val="footer"/>
    <w:basedOn w:val="Normalny"/>
    <w:link w:val="StopkaZnak"/>
    <w:uiPriority w:val="99"/>
    <w:unhideWhenUsed w:val="1"/>
    <w:rsid w:val="00C01090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C01090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27OSt+18GyPyYkdYwYGPNKysDA==">CgMxLjAaHwoBMBIaChgICVIUChJ0YWJsZS5xZmNzZGJvYzBrYXQyDmguMWtzOW8xOTN0N2hwOAByITFxT3hQcDVBTzlPeWd5bE1UX0s2VktfVVNJNmd2VTZ3Uw==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2025-11-05T14:18:00Z</dcterms:created>
  <dc:creator>bkowalik</dc:creator>
</cp:coreProperties>
</file>