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246" w:rsidRDefault="00A240A9" w:rsidP="00E379F7">
      <w:pPr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  <w:t>Załącznik nr 6</w:t>
      </w:r>
      <w:bookmarkStart w:id="0" w:name="_GoBack"/>
      <w:bookmarkEnd w:id="0"/>
      <w:r w:rsidR="00563246">
        <w:rPr>
          <w:rFonts w:ascii="Arial Narrow" w:hAnsi="Arial Narrow" w:cstheme="minorHAnsi"/>
          <w:b/>
        </w:rPr>
        <w:t xml:space="preserve"> do SWZ</w:t>
      </w:r>
    </w:p>
    <w:p w:rsidR="00563246" w:rsidRDefault="00563246" w:rsidP="00563246">
      <w:pPr>
        <w:rPr>
          <w:rFonts w:ascii="Arial Narrow" w:hAnsi="Arial Narrow" w:cstheme="minorHAnsi"/>
          <w:b/>
        </w:rPr>
      </w:pPr>
    </w:p>
    <w:p w:rsidR="00E379F7" w:rsidRDefault="00563246" w:rsidP="00E379F7">
      <w:pPr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Opis przedmiotu zamówienia </w:t>
      </w:r>
    </w:p>
    <w:p w:rsidR="00563246" w:rsidRDefault="00563246" w:rsidP="00E379F7">
      <w:pPr>
        <w:jc w:val="center"/>
        <w:rPr>
          <w:rFonts w:ascii="Arial Narrow" w:hAnsi="Arial Narrow" w:cstheme="minorHAnsi"/>
          <w:b/>
        </w:rPr>
      </w:pPr>
    </w:p>
    <w:tbl>
      <w:tblPr>
        <w:tblW w:w="886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8"/>
        <w:gridCol w:w="734"/>
        <w:gridCol w:w="632"/>
        <w:gridCol w:w="1372"/>
      </w:tblGrid>
      <w:tr w:rsidR="00563246" w:rsidRPr="00045772" w:rsidTr="00563246">
        <w:trPr>
          <w:cantSplit/>
          <w:trHeight w:val="300"/>
        </w:trPr>
        <w:tc>
          <w:tcPr>
            <w:tcW w:w="6128" w:type="dxa"/>
            <w:noWrap/>
            <w:vAlign w:val="center"/>
            <w:hideMark/>
          </w:tcPr>
          <w:p w:rsidR="00563246" w:rsidRPr="00045772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4577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</w:t>
            </w:r>
          </w:p>
        </w:tc>
        <w:tc>
          <w:tcPr>
            <w:tcW w:w="734" w:type="dxa"/>
            <w:vAlign w:val="center"/>
          </w:tcPr>
          <w:p w:rsidR="00563246" w:rsidRPr="00045772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4577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632" w:type="dxa"/>
            <w:vAlign w:val="center"/>
          </w:tcPr>
          <w:p w:rsidR="00563246" w:rsidRPr="00045772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4577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J.m.</w:t>
            </w:r>
          </w:p>
        </w:tc>
        <w:tc>
          <w:tcPr>
            <w:tcW w:w="1372" w:type="dxa"/>
            <w:vAlign w:val="center"/>
          </w:tcPr>
          <w:p w:rsidR="00563246" w:rsidRPr="00045772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4577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Wymóg dostarczenia karty katalogowej</w:t>
            </w:r>
          </w:p>
        </w:tc>
      </w:tr>
      <w:tr w:rsidR="00563246" w:rsidTr="00563246">
        <w:trPr>
          <w:cantSplit/>
          <w:trHeight w:val="1125"/>
        </w:trPr>
        <w:tc>
          <w:tcPr>
            <w:tcW w:w="6128" w:type="dxa"/>
            <w:hideMark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D4706">
              <w:rPr>
                <w:rFonts w:ascii="Calibri" w:eastAsia="Times New Roman" w:hAnsi="Calibri" w:cs="Calibri"/>
                <w:color w:val="000000"/>
                <w:lang w:eastAsia="pl-PL"/>
              </w:rPr>
              <w:t>Zestaw głośnikowy szerokopasmowy Typ 1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 Pasywny zestaw głośnikowy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Pasmo przenoszenia nie mniejsze niż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kHz (-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dB),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Maksymalny poziom ciśnienia akustycznego nie mniejszy niż 14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SPL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</w:t>
            </w:r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(mierzony w odległości 1m, szumem różowym, w polu swobodnym, dla </w:t>
            </w:r>
            <w:proofErr w:type="spellStart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crest</w:t>
            </w:r>
            <w:proofErr w:type="spellEnd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factor</w:t>
            </w:r>
            <w:proofErr w:type="spellEnd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CF=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Wyposażony w falowód Line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Array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Kierunkowość w płaszczyźnie poziomej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 zakresie 70°-80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°,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Minimum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jeden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przetwornik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niskotonow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y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 średnicy nie mniejszej niż 14” oraz c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 najmniej jeden przetwornik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wysokotonowy o średnicy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nie mniejsz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ej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niż </w:t>
            </w:r>
            <w:r>
              <w:rPr>
                <w:rFonts w:ascii="Calibri" w:eastAsia="Times New Roman" w:hAnsi="Calibri" w:cs="Calibri"/>
                <w:lang w:eastAsia="pl-PL"/>
              </w:rPr>
              <w:t>3</w:t>
            </w:r>
            <w:r w:rsidRPr="002B6E14">
              <w:rPr>
                <w:rFonts w:ascii="Calibri" w:eastAsia="Times New Roman" w:hAnsi="Calibri" w:cs="Calibri"/>
                <w:lang w:eastAsia="pl-PL"/>
              </w:rPr>
              <w:t>”</w:t>
            </w:r>
            <w:r w:rsidRPr="0038687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D8153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Impedancja nominalna nie </w:t>
            </w:r>
            <w:r w:rsidRPr="00D8153F">
              <w:rPr>
                <w:rFonts w:ascii="Calibri" w:eastAsia="Times New Roman" w:hAnsi="Calibri" w:cs="Calibri"/>
                <w:lang w:eastAsia="pl-PL"/>
              </w:rPr>
              <w:t>mniejsza niż 8 Ohm, lub 2 x 4 Ohm</w:t>
            </w:r>
            <w:r w:rsidRPr="00A8666C">
              <w:rPr>
                <w:rFonts w:ascii="Calibri" w:eastAsia="Times New Roman" w:hAnsi="Calibri" w:cs="Calibri"/>
                <w:lang w:eastAsia="pl-PL"/>
              </w:rPr>
              <w:br/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- Pełna współpraca i zabezpieczenie po stronie zastosowanego dedykowanego wzmacniacza sterującego,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Nie mniej niż 2 złącza  głośnikowe,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</w:t>
            </w:r>
            <w:r w:rsidRPr="00C10EA5">
              <w:rPr>
                <w:rFonts w:ascii="Calibri" w:eastAsia="Times New Roman" w:hAnsi="Calibri" w:cs="Calibri"/>
                <w:color w:val="000000"/>
                <w:lang w:eastAsia="pl-PL"/>
              </w:rPr>
              <w:t>Maksymalne wymiary nie większe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435/ 1300 /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630 mm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Waga nie większa niż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kg.</w:t>
            </w:r>
          </w:p>
          <w:p w:rsidR="00563246" w:rsidRPr="007779FF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 Przystosowane do montażu w jednym „gronie głośnikowym” z pasywnym zestawem głośnikowym szerokopasmowym  typ 2 za pomocą zintegrowanych zawiesi montażowych.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32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6585"/>
        </w:trPr>
        <w:tc>
          <w:tcPr>
            <w:tcW w:w="6128" w:type="dxa"/>
            <w:hideMark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Zestaw głośnikowy szerokopasmowy Typ 2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-Pasywny zestaw głośnikowy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Pasmo przenoszenia nie mniejsze niż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43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–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kHz (-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dB),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Maksymalny poziom ciśnienia akustycznego nie mniejszy niż 14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SPL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</w:t>
            </w:r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(mierzony w odległości 1m, szumem różowym, w polu swobodnym, dla </w:t>
            </w:r>
            <w:proofErr w:type="spellStart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crest</w:t>
            </w:r>
            <w:proofErr w:type="spellEnd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factor</w:t>
            </w:r>
            <w:proofErr w:type="spellEnd"/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CF=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273CAF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Wyposażony w falowód Line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Array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Kierunkowość w płaszczyźnie poziomej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 zakresie 110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°-1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0°,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Minimum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jeden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przetwornik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niskotonow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y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 średnicy nie mniejszej niż 14” oraz c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 </w:t>
            </w:r>
            <w:r w:rsidRPr="00C10E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najmniej jeden przetwornik wysokotonowy o średnicy nie mniejszej niż 3”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8153F">
              <w:rPr>
                <w:rFonts w:ascii="Calibri" w:eastAsia="Times New Roman" w:hAnsi="Calibri" w:cs="Calibri"/>
                <w:color w:val="000000"/>
                <w:lang w:eastAsia="pl-PL"/>
              </w:rPr>
              <w:t>- Impedancja nominalna nie mniejsza niż 8 Ohm,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lub 2 x 4 Ohm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Pełna współpraca i zabezpieczenie po stronie zastosowanego dedykowanego wzmacniacza sterującego,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Nie mniej niż 2 złącza  głośnikowe,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</w:t>
            </w:r>
            <w:r w:rsidRPr="00C10EA5">
              <w:rPr>
                <w:rFonts w:ascii="Calibri" w:eastAsia="Times New Roman" w:hAnsi="Calibri" w:cs="Calibri"/>
                <w:color w:val="000000"/>
                <w:lang w:eastAsia="pl-PL"/>
              </w:rPr>
              <w:t>Maksymalne wymiary nie większe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435 / 1300 /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630 mm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Waga nie większa niż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kg.</w:t>
            </w:r>
          </w:p>
          <w:p w:rsidR="00563246" w:rsidRPr="007779FF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 Przystosowane do montażu w jednym „gronie głośnikowym” z pasywnym zestawem głośnikowym szerokopasmowym typ 1 za pomocą zintegrowanych zawiesi montażowych</w:t>
            </w:r>
          </w:p>
        </w:tc>
        <w:tc>
          <w:tcPr>
            <w:tcW w:w="734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632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1545"/>
        </w:trPr>
        <w:tc>
          <w:tcPr>
            <w:tcW w:w="6128" w:type="dxa"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Rama montażowa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</w:t>
            </w:r>
            <w:r w:rsidRPr="003560FB">
              <w:rPr>
                <w:rFonts w:ascii="Calibri" w:eastAsia="Times New Roman" w:hAnsi="Calibri" w:cs="Calibri"/>
                <w:color w:val="000000"/>
                <w:lang w:eastAsia="pl-PL"/>
              </w:rPr>
              <w:t>Dedykowan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Pr="003560F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przez producenta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fabryczna rama </w:t>
            </w:r>
            <w:r w:rsidRPr="003560FB">
              <w:rPr>
                <w:rFonts w:ascii="Calibri" w:eastAsia="Times New Roman" w:hAnsi="Calibri" w:cs="Calibri"/>
                <w:color w:val="000000"/>
                <w:lang w:eastAsia="pl-PL"/>
              </w:rPr>
              <w:t>montażow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Pr="003560F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 zawieszenia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zestawów </w:t>
            </w:r>
            <w:r w:rsidRPr="003560F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szerokopasmowych typ 1 i typ 2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 jednym gronie</w:t>
            </w:r>
          </w:p>
          <w:p w:rsidR="00563246" w:rsidRPr="007779FF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632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4245"/>
        </w:trPr>
        <w:tc>
          <w:tcPr>
            <w:tcW w:w="6128" w:type="dxa"/>
            <w:hideMark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Zestaw głośnikowy szerokopasmowy typu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frontfill</w:t>
            </w:r>
            <w:proofErr w:type="spellEnd"/>
          </w:p>
          <w:p w:rsidR="00563246" w:rsidRPr="00590775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  <w:p w:rsidR="00563246" w:rsidRPr="00C10EA5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</w:t>
            </w:r>
            <w:r w:rsidRPr="00C10EA5">
              <w:rPr>
                <w:rFonts w:ascii="Calibri" w:eastAsia="Times New Roman" w:hAnsi="Calibri" w:cs="Calibri"/>
                <w:color w:val="000000"/>
                <w:lang w:eastAsia="pl-PL"/>
              </w:rPr>
              <w:t>Pasywny zestaw głośnikowy szerokopasmowy,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Zestaw głośnikowy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punktowy </w:t>
            </w: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współosiowy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Pasmo przenoszenia nie mniejsze niż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 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20 kHz (-10dB),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Maksymalny poziom ciśnienia akustycznego nie mniejszy niż 123 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dB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SPL (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peak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przy zastosowanym wzmacniaczu mocy, mierzony w odległości 1m, szumem różowym, w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polu swobodnym</w:t>
            </w: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dla 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crest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factor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CF=4),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- Kąt propagacji nie mniejszy niż 95˚ ± 5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(symetria osiowa)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- Co najmniej 1 przetwornik o średnicy nie mniejszej niż 1”,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- Co najmniej 1 przetwornik o średnicy nie mniejszej niż 6.5”,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- Impedancja nominalna nie mniejsza niż 8Ohm ,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Nie mniej niż jedno złącze głośnikowe 4 </w:t>
            </w:r>
            <w:proofErr w:type="spellStart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pinowe</w:t>
            </w:r>
            <w:proofErr w:type="spellEnd"/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</w:p>
          <w:p w:rsidR="00563246" w:rsidRPr="00736C54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10EA5">
              <w:rPr>
                <w:rFonts w:ascii="Calibri" w:eastAsia="Times New Roman" w:hAnsi="Calibri" w:cs="Calibri"/>
                <w:color w:val="000000"/>
                <w:lang w:eastAsia="pl-PL"/>
              </w:rPr>
              <w:t>Maksymalne wymiary nie większe niż</w:t>
            </w:r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210</w:t>
            </w:r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/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370</w:t>
            </w:r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/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230</w:t>
            </w:r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mm</w:t>
            </w:r>
          </w:p>
          <w:p w:rsidR="00563246" w:rsidRPr="007779FF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Waga nie większa niż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736C54">
              <w:rPr>
                <w:rFonts w:ascii="Calibri" w:eastAsia="Times New Roman" w:hAnsi="Calibri" w:cs="Calibri"/>
                <w:color w:val="000000"/>
                <w:lang w:eastAsia="pl-PL"/>
              </w:rPr>
              <w:t>.5kg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32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4635"/>
        </w:trPr>
        <w:tc>
          <w:tcPr>
            <w:tcW w:w="6128" w:type="dxa"/>
          </w:tcPr>
          <w:p w:rsidR="00563246" w:rsidRPr="008B5F9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</w:t>
            </w:r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estaw głośnikowy </w:t>
            </w:r>
            <w:proofErr w:type="spellStart"/>
            <w:r w:rsidRPr="008B5F98">
              <w:rPr>
                <w:rFonts w:ascii="Calibri" w:eastAsia="Times New Roman" w:hAnsi="Calibri" w:cs="Calibri"/>
                <w:color w:val="000000"/>
                <w:lang w:eastAsia="pl-PL"/>
              </w:rPr>
              <w:t>niskotonowy</w:t>
            </w:r>
            <w:proofErr w:type="spellEnd"/>
          </w:p>
          <w:p w:rsidR="00563246" w:rsidRPr="008B5F9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Pasywny zestaw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głośnikowy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niskotonowy</w:t>
            </w:r>
            <w:proofErr w:type="spellEnd"/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Dolna granica pasma przenoszenia nie większa niż 35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(-10dB),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Maksymalny poziom ciśnienia akustycznego nie mniejszy niż 137dB SPL (mierzony w odległości 1m, szumem różowym, w półprzestrzeni, dla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crestfactor</w:t>
            </w:r>
            <w:proofErr w:type="spellEnd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CF=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- Przetwornik o średnicy nie mniejszej niż 18”,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 Nie mniej niż 2 złącza głośnikowe 4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pinowe</w:t>
            </w:r>
            <w:proofErr w:type="spellEnd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Maksymalne wymiary nie większe niż 610 / 770 / 730 mm 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- Obudowa wykonana ze sklejki drewnianej,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Wyposażony w gniazdo do zamocowania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sztycy</w:t>
            </w:r>
            <w:proofErr w:type="spellEnd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głośnikowej z gwintem M20,</w:t>
            </w:r>
          </w:p>
          <w:p w:rsidR="00563246" w:rsidRPr="001D3AC8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Wyposażony w fabryczne elementy montażowe umożliwiające mechaniczne połączenie dwóch lub więcej zestawów </w:t>
            </w:r>
            <w:proofErr w:type="spellStart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niskotonowych</w:t>
            </w:r>
            <w:proofErr w:type="spellEnd"/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3AC8">
              <w:rPr>
                <w:rFonts w:ascii="Calibri" w:eastAsia="Times New Roman" w:hAnsi="Calibri" w:cs="Calibri"/>
                <w:color w:val="000000"/>
                <w:lang w:eastAsia="pl-PL"/>
              </w:rPr>
              <w:t>- Waga nie większa niż 65 kg,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2370"/>
        </w:trPr>
        <w:tc>
          <w:tcPr>
            <w:tcW w:w="6128" w:type="dxa"/>
            <w:hideMark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Wzmacniacz mocy z DSP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- Cyfrowe urządzenie sterujące zestawami głośnikowymi z czterokanałowym wzmacniaczem mocy, wejściami analogowymi i cyfrowymi AES/EBU.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Co najmniej cztery wejścia z czego najmniej dwa cyfrowe wejścia AES/EBU (4 sygnały fo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niczne w AES/EBU) – złącza XLR,</w:t>
            </w:r>
          </w:p>
          <w:p w:rsidR="00563246" w:rsidRPr="007779FF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</w:t>
            </w:r>
            <w:r w:rsidRPr="002E3F4B">
              <w:rPr>
                <w:rFonts w:ascii="Calibri" w:eastAsia="Times New Roman" w:hAnsi="Calibri" w:cs="Calibri"/>
                <w:color w:val="000000"/>
                <w:lang w:eastAsia="pl-PL"/>
              </w:rPr>
              <w:t>Dla każdego kanału wzmacniacza niezależne wejście i wyjście foniczne w formacie AVB Milan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Możliwość przetwarzania A/C i C/A z rozdzielczością nie mniejszą niż 24 bit i zakresem dynamiki co najmniej 110dB,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Procesor DSP obsługujący cyfrowe sygnały o częstotliwościach próbkowania w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zakresie 44,1 - 96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kHz,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Procesor DSP pracujący z rozdzielczością </w:t>
            </w:r>
            <w:r w:rsidRPr="002B6E14">
              <w:rPr>
                <w:rFonts w:ascii="Calibri" w:eastAsia="Times New Roman" w:hAnsi="Calibri" w:cs="Calibri"/>
                <w:color w:val="000000"/>
                <w:lang w:eastAsia="pl-PL"/>
              </w:rPr>
              <w:t>co najmniej 24 bitową i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częstotliwością próbkowania 96 kHz lub większą, 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Filtry realizowane w algorytmach IIR i FIR,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Możliwość kompensacji tłumienia powietrza,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Latencja nie większa niż 4 ms,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Ustawienia fabryczne producenta dedykowane do obsługi zastosowanych systemów głośnikowych,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Moc dopasowana do zastosowanych zestawów głośnikowych w celu osiągnięcia założonych poziomów ciśnienia akustycznego,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Układ zabezpieczający przed nadmiernym wychyleniem i przegrzaniem głośników,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Układ monitorujący impedancję obciążenia,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Konfigurowalna macierz czterech wejść i czterech wyjść,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Maksymalny poziom sygnału wejściowego nie mniejszy niż +21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dBu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Pasmo przenoszenia co najmniej: 20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20 kHz, (+/-1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dB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Cztery niezależne kanały wyjściowe o mocy co najmniej 1000W dla 4 i 8 [Ω] każdy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Co najmniej 4 złącza głośnikowe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Zasilacz impulsowy z monitorowaniem stanu zasilania,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Wtyk zasilający typu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PowerCON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Wyposażenie w co najmniej 2 złącza Ethernet umożliwiające sterowanie za pomocą komputera PC,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Obudowa </w:t>
            </w:r>
            <w:proofErr w:type="spellStart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>rack</w:t>
            </w:r>
            <w:proofErr w:type="spellEnd"/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19”,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Wyposażony w wyświetlacz LCD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enkoder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umożliwiający zmianę ustawień urządzenia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panelu przednim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- Wyposażony w wiatraki chłodzące z funkcją regulacji prędkości w zależności od temperatury </w:t>
            </w:r>
            <w:r w:rsidRPr="007779FF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- Wysokość nie większa niż 2U.</w:t>
            </w:r>
          </w:p>
        </w:tc>
        <w:tc>
          <w:tcPr>
            <w:tcW w:w="734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632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Deskorolka do zestawów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niskotonowych</w:t>
            </w:r>
            <w:proofErr w:type="spellEnd"/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Deskorolka wyposażona w minimum 4 koła o średnicy minimum 80mm, w tym minimum dwa koła  z hamulcami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Przystosowana do transportu dwóch zestawów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niskotonowych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 (jeden na drugim) jednocześnie</w:t>
            </w:r>
          </w:p>
          <w:p w:rsidR="00563246" w:rsidRPr="00A107D9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Wykonana ze sklejki, kolor czarny</w:t>
            </w:r>
          </w:p>
          <w:p w:rsidR="00563246" w:rsidRPr="001542F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Pr="007779FF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>Deskorolka do zestawów szerokopasmowych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Deskorolka wyposażona w minimum 4 koła o średnicy minimum 80mm, w tym minimum dwa koła  z hamulcami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Przystosowana do transportu dwóch zestawów szerokopasmowych (jeden na drugim) połączonych ze sobą za pomocą systemowych zapięć w pozycji poziomej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Wykonana ze sklejki, kolor czarny</w:t>
            </w:r>
          </w:p>
          <w:p w:rsidR="00563246" w:rsidRPr="00A107D9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Dostosowana do transportu zestawów głośnikowych szerokopasmowych typ 1 i typ 2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Powierzchnia sterująca systemu konsolety fonicznej 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6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lokalnych wejść analogowych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mikrofonowo-liniowych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>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6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lokalnych wyjść analogowych liniowych,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1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lokalne wejścia stereo w formacie AES/EBU,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1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lokalne wyjścia stereo w formacie AES/EBU,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Posiada wejście i wyjście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Worldclock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zrealizowane za pomocą złącz BNC,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Minimum 2 ekrany dotykowe o przekątnej nie mniejszej niż 12",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24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zmotoryzowan</w:t>
            </w:r>
            <w:r>
              <w:rPr>
                <w:rFonts w:ascii="Calibri" w:eastAsia="Times New Roman" w:hAnsi="Calibri" w:cs="Calibri"/>
                <w:lang w:eastAsia="pl-PL"/>
              </w:rPr>
              <w:t>e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tłumik</w:t>
            </w:r>
            <w:r>
              <w:rPr>
                <w:rFonts w:ascii="Calibri" w:eastAsia="Times New Roman" w:hAnsi="Calibri" w:cs="Calibri"/>
                <w:lang w:eastAsia="pl-PL"/>
              </w:rPr>
              <w:t>i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15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konfigurowalnych przycisków funkcyjnych,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Cyfrowa transmisja sygnału pomiędzy powierzchnią sterującą, a jednostką centralną oparta o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złącz</w:t>
            </w:r>
            <w:r>
              <w:rPr>
                <w:rFonts w:ascii="Calibri" w:eastAsia="Times New Roman" w:hAnsi="Calibri" w:cs="Calibri"/>
                <w:lang w:eastAsia="pl-PL"/>
              </w:rPr>
              <w:t>e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RJ45 typu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Ethercon</w:t>
            </w:r>
            <w:proofErr w:type="spellEnd"/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Możliwość wyposażenia powierzchni sterującej w dodatkowe wejścia/wyjścia w formacie cyfrowym za pomocą kart rozszerzeń,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Możliwość sterowania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systemem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konsolet</w:t>
            </w:r>
            <w:r>
              <w:rPr>
                <w:rFonts w:ascii="Calibri" w:eastAsia="Times New Roman" w:hAnsi="Calibri" w:cs="Calibri"/>
                <w:lang w:eastAsia="pl-PL"/>
              </w:rPr>
              <w:t>y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za pomocą tabletu lub komputera PC,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Wymiary nie większe niż </w:t>
            </w:r>
            <w:r>
              <w:rPr>
                <w:rFonts w:ascii="Calibri" w:eastAsia="Times New Roman" w:hAnsi="Calibri" w:cs="Calibri"/>
                <w:lang w:eastAsia="pl-PL"/>
              </w:rPr>
              <w:t>890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mm x </w:t>
            </w:r>
            <w:r>
              <w:rPr>
                <w:rFonts w:ascii="Calibri" w:eastAsia="Times New Roman" w:hAnsi="Calibri" w:cs="Calibri"/>
                <w:lang w:eastAsia="pl-PL"/>
              </w:rPr>
              <w:t>670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mm x </w:t>
            </w:r>
            <w:r>
              <w:rPr>
                <w:rFonts w:ascii="Calibri" w:eastAsia="Times New Roman" w:hAnsi="Calibri" w:cs="Calibri"/>
                <w:lang w:eastAsia="pl-PL"/>
              </w:rPr>
              <w:t>330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mm,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Waga nie większa niż </w:t>
            </w:r>
            <w:r>
              <w:rPr>
                <w:rFonts w:ascii="Calibri" w:eastAsia="Times New Roman" w:hAnsi="Calibri" w:cs="Calibri"/>
                <w:lang w:eastAsia="pl-PL"/>
              </w:rPr>
              <w:t>28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kg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4864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10DCD">
              <w:rPr>
                <w:rFonts w:ascii="Calibri" w:eastAsia="Times New Roman" w:hAnsi="Calibri" w:cs="Calibri"/>
                <w:lang w:eastAsia="pl-PL"/>
              </w:rPr>
              <w:t>Jednostka centralna konsolety fonicznej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32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wejścia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mikrofonowo-liniowe</w:t>
            </w:r>
            <w:proofErr w:type="spellEnd"/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16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wyjścia liniowe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Obsługa nie mniej niż 12</w:t>
            </w:r>
            <w:r>
              <w:rPr>
                <w:rFonts w:ascii="Calibri" w:eastAsia="Times New Roman" w:hAnsi="Calibri" w:cs="Calibri"/>
                <w:lang w:eastAsia="pl-PL"/>
              </w:rPr>
              <w:t>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kanałów wejściowych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Obsługa nie mniej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niż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lang w:eastAsia="pl-PL"/>
              </w:rPr>
              <w:t>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szyn wyjściowych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Częstotliwość próbkowania nie mniejsza niż 96 kHz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Latencja nie większa niż 1 ms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Nie mniej niż </w:t>
            </w:r>
            <w:r>
              <w:rPr>
                <w:rFonts w:ascii="Calibri" w:eastAsia="Times New Roman" w:hAnsi="Calibri" w:cs="Calibri"/>
                <w:lang w:eastAsia="pl-PL"/>
              </w:rPr>
              <w:t>6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gniazd RJ45, z czego co najmniej </w:t>
            </w:r>
            <w:r>
              <w:rPr>
                <w:rFonts w:ascii="Calibri" w:eastAsia="Times New Roman" w:hAnsi="Calibri" w:cs="Calibri"/>
                <w:lang w:eastAsia="pl-PL"/>
              </w:rPr>
              <w:t>4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w standardzie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Ethercon</w:t>
            </w:r>
            <w:proofErr w:type="spellEnd"/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Kompatybilna z zastosowaną powierzchnią sterującą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Wyposażona port na kart</w:t>
            </w:r>
            <w:r>
              <w:rPr>
                <w:rFonts w:ascii="Calibri" w:eastAsia="Times New Roman" w:hAnsi="Calibri" w:cs="Calibri"/>
                <w:lang w:eastAsia="pl-PL"/>
              </w:rPr>
              <w:t>ę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rozszerzeń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Możliwość pracy bez powierzchni sterującej systemu konsolety fonicznej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Możliwość sterowania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systemem konsolety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konsoletą za pomocą tabletu lub komputera PC,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Możliwość montażu w szafie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rack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19"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Wymiary nie większe niż 48</w:t>
            </w: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x</w:t>
            </w:r>
            <w:r>
              <w:rPr>
                <w:rFonts w:ascii="Calibri" w:eastAsia="Times New Roman" w:hAnsi="Calibri" w:cs="Calibri"/>
                <w:lang w:eastAsia="pl-PL"/>
              </w:rPr>
              <w:t>230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x</w:t>
            </w:r>
            <w:r>
              <w:rPr>
                <w:rFonts w:ascii="Calibri" w:eastAsia="Times New Roman" w:hAnsi="Calibri" w:cs="Calibri"/>
                <w:lang w:eastAsia="pl-PL"/>
              </w:rPr>
              <w:t>310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Waga nie większa niż </w:t>
            </w: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kg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Karta rozszerzeń 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O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bsługa cyfrowego protokołu transmisji dźwięku typu Dante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O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bsługa nie mniej niż </w:t>
            </w:r>
            <w:r>
              <w:rPr>
                <w:rFonts w:ascii="Calibri" w:eastAsia="Times New Roman" w:hAnsi="Calibri" w:cs="Calibri"/>
                <w:lang w:eastAsia="pl-PL"/>
              </w:rPr>
              <w:t>64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kanałów w</w:t>
            </w:r>
            <w:r>
              <w:rPr>
                <w:rFonts w:ascii="Calibri" w:eastAsia="Times New Roman" w:hAnsi="Calibri" w:cs="Calibri"/>
                <w:lang w:eastAsia="pl-PL"/>
              </w:rPr>
              <w:t>e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jściowych oraz nie mniej niż </w:t>
            </w:r>
            <w:r>
              <w:rPr>
                <w:rFonts w:ascii="Calibri" w:eastAsia="Times New Roman" w:hAnsi="Calibri" w:cs="Calibri"/>
                <w:lang w:eastAsia="pl-PL"/>
              </w:rPr>
              <w:t>64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kanałów wyjściowych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C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zęstotliwość próbkowania nie mniejsza niż 96 kHz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K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ompatybilna z zastosowaną powierzchn</w:t>
            </w:r>
            <w:r>
              <w:rPr>
                <w:rFonts w:ascii="Calibri" w:eastAsia="Times New Roman" w:hAnsi="Calibri" w:cs="Calibri"/>
                <w:lang w:eastAsia="pl-PL"/>
              </w:rPr>
              <w:t>i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>ą sterującą oraz jednostką centralną systemu cyfrowej konsolety fonicznej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Mobilny moduł wejść i wyjść cyfrowej konsolety fonicznej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-Nie mniej niż 16 wejść mikrofonowych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-Nie mniej niż 8 wyjść liniowych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-Nie mniej niż 2 gniazda RJ45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-Wykorzystujący protokół cyfrowego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przesyłu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audio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Możłiwość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wspołpracy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w podłączeniu szeregowym z kolejnym modułem wejść i wyjść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Szerokość nie większa niż 500 mm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Wysokość nie większa niż 200 mm</w:t>
            </w:r>
          </w:p>
          <w:p w:rsidR="00563246" w:rsidRPr="00C1444D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 Głębokość nie większa niż 200 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-Waga nie większa niż 5kg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1444D">
              <w:rPr>
                <w:rFonts w:ascii="Calibri" w:eastAsia="Times New Roman" w:hAnsi="Calibri" w:cs="Calibri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Wyposażony w dodatkowy uchwyt do 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montażu w </w:t>
            </w:r>
            <w:r>
              <w:rPr>
                <w:rFonts w:ascii="Calibri" w:eastAsia="Times New Roman" w:hAnsi="Calibri" w:cs="Calibri"/>
                <w:lang w:eastAsia="pl-PL"/>
              </w:rPr>
              <w:t>standardzie</w:t>
            </w:r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C1444D">
              <w:rPr>
                <w:rFonts w:ascii="Calibri" w:eastAsia="Times New Roman" w:hAnsi="Calibri" w:cs="Calibri"/>
                <w:lang w:eastAsia="pl-PL"/>
              </w:rPr>
              <w:t>rack</w:t>
            </w:r>
            <w:proofErr w:type="spellEnd"/>
            <w:r w:rsidRPr="00C1444D">
              <w:rPr>
                <w:rFonts w:ascii="Calibri" w:eastAsia="Times New Roman" w:hAnsi="Calibri" w:cs="Calibri"/>
                <w:lang w:eastAsia="pl-PL"/>
              </w:rPr>
              <w:t xml:space="preserve"> 19"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Pr="006B4D2A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Skrzynia transportowa powierzchni sterującej systemu konsolety fonicznej </w:t>
            </w:r>
          </w:p>
          <w:p w:rsidR="00563246" w:rsidRPr="006B4D2A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K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ompatybilna z zastosowaną powierzchnią sterującą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W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>yposażona w koła transportowe z hamulcami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Wykonana ze sklejki o grubości minimum 6mm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Wyposażona w minimum 8 uchwytów transportowych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Pr="006B4D2A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Skrzynia transportowa </w:t>
            </w:r>
            <w:r>
              <w:rPr>
                <w:rFonts w:ascii="Calibri" w:eastAsia="Times New Roman" w:hAnsi="Calibri" w:cs="Calibri"/>
                <w:lang w:eastAsia="pl-PL"/>
              </w:rPr>
              <w:t>j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>ednostk</w:t>
            </w:r>
            <w:r>
              <w:rPr>
                <w:rFonts w:ascii="Calibri" w:eastAsia="Times New Roman" w:hAnsi="Calibri" w:cs="Calibri"/>
                <w:lang w:eastAsia="pl-PL"/>
              </w:rPr>
              <w:t>i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 centraln</w:t>
            </w:r>
            <w:r>
              <w:rPr>
                <w:rFonts w:ascii="Calibri" w:eastAsia="Times New Roman" w:hAnsi="Calibri" w:cs="Calibri"/>
                <w:lang w:eastAsia="pl-PL"/>
              </w:rPr>
              <w:t>ej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 konsolety cyfrowej konsolety fonicznej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K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>ompatybilna z zastosowanym modułem wejść i wyjść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Wykonana ze sklejki o grubości minimum 6 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Wyposażona w minimum dwa uchwyty transportowe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Pr="006B4D2A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>Skrzynia transportowa mobilnego modułu wejść i wyjść cyfrowej konsolety fonicznej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K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>ompatybilna z zastosowanym modułem wejść i wyjść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Wykonana ze sklejki o grubości minimum 6 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Wyposażona w minimum dwa uchwyty transportowe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3326FE">
              <w:rPr>
                <w:rFonts w:ascii="Calibri" w:eastAsia="Times New Roman" w:hAnsi="Calibri" w:cs="Calibri"/>
                <w:lang w:eastAsia="pl-PL"/>
              </w:rPr>
              <w:t xml:space="preserve">Szafa </w:t>
            </w:r>
            <w:proofErr w:type="spellStart"/>
            <w:r w:rsidRPr="003326FE">
              <w:rPr>
                <w:rFonts w:ascii="Calibri" w:eastAsia="Times New Roman" w:hAnsi="Calibri" w:cs="Calibri"/>
                <w:lang w:eastAsia="pl-PL"/>
              </w:rPr>
              <w:t>rack</w:t>
            </w:r>
            <w:proofErr w:type="spellEnd"/>
            <w:r w:rsidRPr="003326FE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Minimum 37U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Wymiary minimum 600x800mm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Kolor czarny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Perforowane drzwi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tabs>
                <w:tab w:val="left" w:pos="1139"/>
              </w:tabs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3326FE">
              <w:rPr>
                <w:rFonts w:ascii="Calibri" w:eastAsia="Times New Roman" w:hAnsi="Calibri" w:cs="Calibri"/>
                <w:lang w:eastAsia="pl-PL"/>
              </w:rPr>
              <w:lastRenderedPageBreak/>
              <w:t>Okablowanie głośnikowe</w:t>
            </w:r>
          </w:p>
          <w:p w:rsidR="00563246" w:rsidRDefault="00563246" w:rsidP="0075413F">
            <w:pPr>
              <w:tabs>
                <w:tab w:val="left" w:pos="1139"/>
              </w:tabs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Default="00563246" w:rsidP="0075413F">
            <w:pPr>
              <w:tabs>
                <w:tab w:val="left" w:pos="1139"/>
              </w:tabs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Komplet okablowania głośnikowego niezbędny do podłączenia zestawów głośnikowych do wzmacniaczy mocy z pośrednictwem istniejącej instalacji okablowania głośnikowego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RPr="00AA32F8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3326FE">
              <w:rPr>
                <w:rFonts w:ascii="Calibri" w:eastAsia="Times New Roman" w:hAnsi="Calibri" w:cs="Calibri"/>
                <w:lang w:eastAsia="pl-PL"/>
              </w:rPr>
              <w:t>Montaż systemu nagłośnieniowego</w:t>
            </w: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Montaż gron głośnikowych do istniejących punktów mocowań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751F9"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  <w:r w:rsidRPr="00D751F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32F8"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  <w:tr w:rsidR="00563246" w:rsidRPr="00AA32F8" w:rsidTr="00563246">
        <w:trPr>
          <w:cantSplit/>
          <w:trHeight w:val="300"/>
        </w:trPr>
        <w:tc>
          <w:tcPr>
            <w:tcW w:w="6128" w:type="dxa"/>
            <w:noWrap/>
          </w:tcPr>
          <w:p w:rsidR="00563246" w:rsidRDefault="00563246" w:rsidP="007541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3326FE">
              <w:rPr>
                <w:rFonts w:ascii="Calibri" w:eastAsia="Times New Roman" w:hAnsi="Calibri" w:cs="Calibri"/>
                <w:lang w:eastAsia="pl-PL"/>
              </w:rPr>
              <w:t>Strojenie sytemu nagłośnieniowego</w:t>
            </w:r>
          </w:p>
        </w:tc>
        <w:tc>
          <w:tcPr>
            <w:tcW w:w="734" w:type="dxa"/>
            <w:vAlign w:val="center"/>
          </w:tcPr>
          <w:p w:rsidR="00563246" w:rsidRDefault="00563246" w:rsidP="0075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3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751F9"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  <w:r w:rsidRPr="00D751F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372" w:type="dxa"/>
            <w:vAlign w:val="center"/>
          </w:tcPr>
          <w:p w:rsidR="00563246" w:rsidRDefault="00563246" w:rsidP="0075413F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32F8">
              <w:rPr>
                <w:rFonts w:ascii="Calibri" w:eastAsia="Times New Roman" w:hAnsi="Calibri" w:cs="Calibri"/>
                <w:color w:val="000000"/>
                <w:lang w:eastAsia="pl-PL"/>
              </w:rPr>
              <w:t>NIE</w:t>
            </w:r>
          </w:p>
        </w:tc>
      </w:tr>
    </w:tbl>
    <w:p w:rsidR="00563246" w:rsidRPr="002132E3" w:rsidRDefault="00563246" w:rsidP="00E379F7">
      <w:pPr>
        <w:jc w:val="center"/>
        <w:rPr>
          <w:rFonts w:ascii="Arial Narrow" w:hAnsi="Arial Narrow" w:cstheme="minorHAnsi"/>
          <w:b/>
        </w:rPr>
      </w:pPr>
    </w:p>
    <w:p w:rsidR="00E379F7" w:rsidRPr="002132E3" w:rsidRDefault="00E379F7" w:rsidP="00E379F7">
      <w:pPr>
        <w:jc w:val="both"/>
        <w:rPr>
          <w:rFonts w:ascii="Arial Narrow" w:hAnsi="Arial Narrow" w:cstheme="minorHAnsi"/>
        </w:rPr>
      </w:pPr>
    </w:p>
    <w:sectPr w:rsidR="00E379F7" w:rsidRPr="00213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F7"/>
    <w:rsid w:val="00542074"/>
    <w:rsid w:val="00563246"/>
    <w:rsid w:val="00A240A9"/>
    <w:rsid w:val="00E3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546DD-E291-40D8-A02A-1DC1E112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9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7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1443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Iza</cp:lastModifiedBy>
  <cp:revision>3</cp:revision>
  <dcterms:created xsi:type="dcterms:W3CDTF">2026-11-04T08:37:00Z</dcterms:created>
  <dcterms:modified xsi:type="dcterms:W3CDTF">2026-11-05T07:42:00Z</dcterms:modified>
</cp:coreProperties>
</file>