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38"/>
        <w:spacing/>
        <w:ind/>
        <w:rPr>
          <w:rFonts w:ascii="Times New Roman" w:hAnsi="Times New Roman" w:cs="Times New Roman"/>
          <w:b/>
          <w:bCs/>
          <w:sz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lang w:val="pl-PL"/>
        </w:rPr>
        <w:t xml:space="preserve"> </w:t>
      </w:r>
      <w:r>
        <w:rPr>
          <w:rFonts w:ascii="Times New Roman" w:hAnsi="Times New Roman" w:cs="Times New Roman"/>
          <w:b/>
          <w:bCs/>
          <w:sz w:val="20"/>
          <w:lang w:val="pl-PL"/>
        </w:rPr>
        <w:tab/>
        <w:tab/>
        <w:tab/>
        <w:tab/>
        <w:tab/>
      </w: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</w:p>
    <w:p>
      <w:pPr>
        <w:pStyle w:val="1038"/>
        <w:spacing/>
        <w:ind/>
        <w:rPr>
          <w:rFonts w:ascii="Times New Roman" w:hAnsi="Times New Roman" w:cs="Times New Roman"/>
          <w:b/>
          <w:bCs/>
          <w:sz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</w:p>
    <w:p>
      <w:pPr>
        <w:pStyle w:val="1038"/>
        <w:spacing/>
        <w:ind/>
        <w:rPr>
          <w:rFonts w:ascii="Times New Roman" w:hAnsi="Times New Roman" w:cs="Times New Roman"/>
          <w:b/>
          <w:bCs/>
          <w:sz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</w:p>
    <w:p>
      <w:pPr>
        <w:pStyle w:val="1038"/>
        <w:spacing/>
        <w:ind/>
        <w:rPr>
          <w:rFonts w:ascii="Times New Roman" w:hAnsi="Times New Roman" w:cs="Times New Roman"/>
          <w:b/>
          <w:bCs/>
          <w:sz w:val="20"/>
          <w:lang w:val="pl-PL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1480" cy="581787"/>
                <wp:effectExtent l="0" t="0" r="0" b="0"/>
                <wp:docPr id="1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11480" cy="58178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2.40pt;height:45.81pt;mso-wrap-distance-left:0.00pt;mso-wrap-distance-top:0.00pt;mso-wrap-distance-right:0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</w:p>
    <w:p>
      <w:pPr>
        <w:pStyle w:val="1038"/>
        <w:spacing/>
        <w:ind/>
        <w:rPr>
          <w:rFonts w:ascii="Times New Roman" w:hAnsi="Times New Roman" w:cs="Times New Roman"/>
          <w:b/>
          <w:bCs/>
          <w:sz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</w:p>
    <w:p>
      <w:pPr>
        <w:pStyle w:val="1038"/>
        <w:spacing/>
        <w:ind/>
        <w:rPr>
          <w:rFonts w:ascii="Times New Roman" w:hAnsi="Times New Roman" w:cs="Times New Roman"/>
          <w:b/>
          <w:bCs/>
          <w:sz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</w:p>
    <w:p>
      <w:pPr>
        <w:pStyle w:val="1038"/>
        <w:spacing/>
        <w:ind/>
        <w:rPr>
          <w:rFonts w:ascii="Times New Roman" w:hAnsi="Times New Roman" w:cs="Times New Roman"/>
          <w:b/>
          <w:bCs/>
          <w:sz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</w:p>
    <w:p>
      <w:pPr>
        <w:pStyle w:val="1038"/>
        <w:spacing/>
        <w:ind/>
        <w:rPr>
          <w:rFonts w:ascii="Times New Roman" w:hAnsi="Times New Roman" w:cs="Times New Roman"/>
          <w:b/>
          <w:bCs/>
          <w:sz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</w:p>
    <w:p>
      <w:pPr>
        <w:pStyle w:val="1038"/>
        <w:spacing/>
        <w:ind/>
        <w:rPr>
          <w:rFonts w:ascii="Times New Roman" w:hAnsi="Times New Roman" w:cs="Times New Roman"/>
          <w:b/>
          <w:bCs/>
          <w:sz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</w:p>
    <w:p>
      <w:pPr>
        <w:pStyle w:val="1038"/>
        <w:spacing/>
        <w:ind/>
        <w:rPr>
          <w:rFonts w:ascii="Times New Roman" w:hAnsi="Times New Roman" w:cs="Times New Roman"/>
          <w:b/>
          <w:bCs/>
          <w:sz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  <w:r>
        <w:rPr>
          <w:rFonts w:ascii="Times New Roman" w:hAnsi="Times New Roman" w:cs="Times New Roman"/>
          <w:b/>
          <w:bCs/>
          <w:sz w:val="20"/>
          <w:lang w:val="pl-PL"/>
        </w:rPr>
      </w:r>
    </w:p>
    <w:p>
      <w:pPr>
        <w:pStyle w:val="1038"/>
        <w:spacing/>
        <w:ind/>
        <w:rPr>
          <w:rFonts w:ascii="Calibri" w:hAnsi="Calibri" w:cs="Calibri"/>
          <w:bCs/>
          <w:sz w:val="20"/>
          <w:lang w:val="pl-PL"/>
        </w:rPr>
      </w:pPr>
      <w:r>
        <w:rPr>
          <w:rFonts w:ascii="Calibri" w:hAnsi="Calibri" w:cs="Calibri"/>
          <w:bCs/>
          <w:sz w:val="20"/>
          <w:lang w:val="pl-PL"/>
        </w:rPr>
      </w:r>
      <w:r>
        <w:rPr>
          <w:rFonts w:ascii="Calibri" w:hAnsi="Calibri" w:cs="Calibri"/>
          <w:bCs/>
          <w:sz w:val="20"/>
          <w:lang w:val="pl-PL"/>
        </w:rPr>
      </w:r>
      <w:r>
        <w:rPr>
          <w:rFonts w:ascii="Calibri" w:hAnsi="Calibri" w:cs="Calibri"/>
          <w:bCs/>
          <w:sz w:val="20"/>
          <w:lang w:val="pl-PL"/>
        </w:rPr>
      </w:r>
    </w:p>
    <w:p>
      <w:pPr>
        <w:pStyle w:val="1038"/>
        <w:spacing/>
        <w:ind/>
        <w:rPr>
          <w:rFonts w:ascii="Calibri" w:hAnsi="Calibri" w:cs="Calibri"/>
          <w:b/>
          <w:bCs/>
          <w:i/>
          <w:sz w:val="20"/>
          <w:lang w:val="pl-PL"/>
        </w:rPr>
      </w:pPr>
      <w:r>
        <w:rPr>
          <w:rFonts w:ascii="Calibri" w:hAnsi="Calibri" w:cs="Calibri"/>
          <w:b/>
          <w:bCs/>
          <w:i/>
          <w:sz w:val="20"/>
          <w:lang w:val="pl-PL"/>
        </w:rPr>
      </w:r>
      <w:r>
        <w:rPr>
          <w:rFonts w:ascii="Calibri" w:hAnsi="Calibri" w:cs="Calibri"/>
          <w:b/>
          <w:bCs/>
          <w:i/>
          <w:sz w:val="20"/>
          <w:lang w:val="pl-PL"/>
        </w:rPr>
      </w:r>
      <w:r>
        <w:rPr>
          <w:rFonts w:ascii="Calibri" w:hAnsi="Calibri" w:cs="Calibri"/>
          <w:b/>
          <w:bCs/>
          <w:i/>
          <w:sz w:val="20"/>
          <w:lang w:val="pl-PL"/>
        </w:rPr>
      </w:r>
    </w:p>
    <w:p>
      <w:pPr>
        <w:pStyle w:val="1006"/>
        <w:spacing w:after="0" w:line="240" w:lineRule="auto"/>
        <w:ind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SPECYFIKACJA WARUNKÓW ZAMÓWIENIA (dalej SWZ)</w:t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1006"/>
        <w:spacing w:after="120" w:line="240" w:lineRule="auto"/>
        <w:ind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1006"/>
        <w:spacing w:after="120" w:line="240" w:lineRule="auto"/>
        <w:ind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dla zamówienia o wartości mniejszej od progów unijnych określonych w art. 3 ust. 1 pkt 1 ustawy z dnia 11 września 2019 r. - Prawo zamówień publicznych.</w:t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Postępowanie prowadzone jest zgodnie z ustawą z dnia 11 września 2019 r. -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Prawo zamówień publicznych (dalej Pzp) (t.j. Dz. U. z 2024 r., poz. 1320 ze zm).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Postępowanie o udzielenie zamówienia na realizację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us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ł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ugi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pn: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36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„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Świadczenie usług zapewnienia schronienia z całodobowym wyżywieniem dla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osób bezdomnych-mężczyzn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z terenu Gminy Leśna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w 2027 roku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”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006"/>
        <w:spacing w:after="0" w:line="36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006"/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pStyle w:val="1006"/>
        <w:spacing w:after="0" w:line="240" w:lineRule="auto"/>
        <w:ind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bookmarkStart w:id="0" w:name="_Hlk129012231"/>
      <w:r>
        <w:rPr>
          <w:rFonts w:ascii="Times New Roman" w:hAnsi="Times New Roman" w:eastAsia="Times New Roman" w:cs="Times New Roman"/>
          <w:sz w:val="20"/>
          <w:szCs w:val="20"/>
        </w:rPr>
        <w:br w:type="textWrapping" w:clear="all"/>
      </w:r>
      <w:bookmarkEnd w:id="0"/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pStyle w:val="1006"/>
        <w:spacing w:after="0" w:line="240" w:lineRule="auto"/>
        <w:ind w:left="26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pStyle w:val="1006"/>
        <w:spacing w:after="0" w:line="240" w:lineRule="auto"/>
        <w:ind w:left="26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pStyle w:val="1006"/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  <w:t xml:space="preserve">Zatwierdzam:</w:t>
      </w: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pStyle w:val="1006"/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pStyle w:val="1006"/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pStyle w:val="1006"/>
        <w:spacing w:after="0" w:line="240" w:lineRule="auto"/>
        <w:ind w:firstLine="0" w:left="4254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  <w:t xml:space="preserve">       Marcin Mirecki – Zastępca Burmistrza Leśnej</w:t>
      </w: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pStyle w:val="1006"/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pStyle w:val="1006"/>
        <w:spacing w:after="0" w:line="240" w:lineRule="auto"/>
        <w:ind w:left="26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eastAsia="Times New Roman" w:cs="Times New Roman"/>
          <w:bCs/>
          <w:iCs/>
          <w:sz w:val="20"/>
          <w:szCs w:val="20"/>
          <w:lang w:eastAsia="ar-SA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Październik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2026 r.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37"/>
        <w:tabs>
          <w:tab w:val="left" w:leader="none" w:pos="1132"/>
          <w:tab w:val="left" w:leader="none" w:pos="1472"/>
          <w:tab w:val="left" w:leader="none" w:pos="6692"/>
        </w:tabs>
        <w:spacing w:line="276" w:lineRule="auto"/>
        <w:ind/>
        <w:rPr>
          <w:rFonts w:ascii="Times New Roman" w:hAnsi="Times New Roman" w:cs="Times New Roman"/>
          <w:spacing w:val="-2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</w:r>
      <w:r>
        <w:rPr>
          <w:rFonts w:ascii="Times New Roman" w:hAnsi="Times New Roman" w:cs="Times New Roman"/>
          <w:spacing w:val="-2"/>
          <w:sz w:val="20"/>
          <w:szCs w:val="20"/>
        </w:rPr>
      </w:r>
    </w:p>
    <w:p>
      <w:pPr>
        <w:pStyle w:val="1008"/>
        <w:pageBreakBefore w:val="true"/>
        <w:shd w:val="clear" w:color="auto" w:fill="e6e6ff"/>
        <w:tabs>
          <w:tab w:val="left" w:leader="none" w:pos="15"/>
        </w:tabs>
        <w:spacing/>
        <w:ind w:left="15"/>
        <w:jc w:val="both"/>
        <w:rPr>
          <w:rFonts w:ascii="Times New Roman" w:hAnsi="Times New Roman" w:cs="Times New Roman"/>
          <w:bCs w:val="0"/>
          <w:i w:val="0"/>
          <w:sz w:val="20"/>
          <w:szCs w:val="20"/>
          <w:u w:val="single"/>
          <w:shd w:val="clear" w:color="auto" w:fill="ffffff"/>
        </w:rPr>
      </w:pPr>
      <w:r>
        <w:rPr>
          <w:rFonts w:ascii="Times New Roman" w:hAnsi="Times New Roman" w:eastAsia="Times New Roman" w:cs="Times New Roman"/>
          <w:i w:val="0"/>
          <w:sz w:val="20"/>
          <w:szCs w:val="20"/>
          <w:highlight w:val="lightGray"/>
          <w:u w:val="single"/>
          <w:shd w:val="clear" w:color="auto" w:fill="ffffff"/>
          <w:lang w:val="pl-PL"/>
        </w:rPr>
        <w:t xml:space="preserve">Ro</w:t>
      </w:r>
      <w:r>
        <w:rPr>
          <w:rFonts w:ascii="Times New Roman" w:hAnsi="Times New Roman" w:eastAsia="Times New Roman" w:cs="Times New Roman"/>
          <w:i w:val="0"/>
          <w:sz w:val="20"/>
          <w:szCs w:val="20"/>
          <w:highlight w:val="lightGray"/>
          <w:u w:val="single"/>
          <w:shd w:val="clear" w:color="auto" w:fill="ffffff"/>
        </w:rPr>
        <w:t xml:space="preserve">zdział I. Nazwa i adres Zamawiającego</w:t>
      </w:r>
      <w:r>
        <w:rPr>
          <w:rFonts w:ascii="Times New Roman" w:hAnsi="Times New Roman" w:eastAsia="Times New Roman" w:cs="Times New Roman"/>
          <w:i w:val="0"/>
          <w:sz w:val="20"/>
          <w:szCs w:val="20"/>
          <w:u w:val="single"/>
          <w:shd w:val="clear" w:color="auto" w:fill="ffffff"/>
        </w:rPr>
        <w:t xml:space="preserve">.</w:t>
      </w:r>
      <w:r>
        <w:rPr>
          <w:rFonts w:ascii="Times New Roman" w:hAnsi="Times New Roman" w:eastAsia="Times New Roman" w:cs="Times New Roman"/>
          <w:bCs w:val="0"/>
          <w:i w:val="0"/>
          <w:sz w:val="20"/>
          <w:szCs w:val="20"/>
          <w:u w:val="single"/>
          <w:shd w:val="clear" w:color="auto" w:fill="ffffff"/>
        </w:rPr>
      </w:r>
      <w:r>
        <w:rPr>
          <w:rFonts w:ascii="Times New Roman" w:hAnsi="Times New Roman" w:cs="Times New Roman"/>
          <w:bCs w:val="0"/>
          <w:i w:val="0"/>
          <w:sz w:val="20"/>
          <w:szCs w:val="20"/>
          <w:u w:val="single"/>
          <w:shd w:val="clear" w:color="auto" w:fill="ffffff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  <w:lang w:eastAsia="en-US"/>
        </w:rPr>
        <w:t xml:space="preserve">Gmina </w:t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  <w:lang w:eastAsia="en-US"/>
        </w:rPr>
        <w:t xml:space="preserve">Leśna</w:t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  <w:lang w:eastAsia="en-US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en-US"/>
        </w:rPr>
        <w:t xml:space="preserve">ul.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en-US"/>
        </w:rPr>
        <w:t xml:space="preserve">Rynek 19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en-US"/>
        </w:rPr>
        <w:t xml:space="preserve">, 59-8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en-US"/>
        </w:rPr>
        <w:t xml:space="preserve">20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en-US"/>
        </w:rPr>
        <w:t xml:space="preserve"> L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en-US"/>
        </w:rPr>
        <w:t xml:space="preserve">eśna,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en-US"/>
        </w:rPr>
        <w:t xml:space="preserve"> woj. dolnośląskie,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  <w:lang w:eastAsia="en-US"/>
        </w:rPr>
        <w:t xml:space="preserve">tel. 075 </w:t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  <w:lang w:eastAsia="en-US"/>
        </w:rPr>
        <w:t xml:space="preserve">7211239</w:t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  <w:lang w:eastAsia="en-US"/>
        </w:rPr>
        <w:t xml:space="preserve">, </w:t>
        <w:br w:type="textWrapping" w:clear="all"/>
        <w:t xml:space="preserve">Adres strony internetowej zamawiającego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en-US"/>
        </w:rPr>
        <w:t xml:space="preserve">:</w:t>
      </w:r>
      <w:r>
        <w:rPr>
          <w:rFonts w:ascii="Times New Roman" w:hAnsi="Times New Roman" w:eastAsia="Times New Roman" w:cs="Times New Roman"/>
          <w:color w:val="0000ff"/>
          <w:sz w:val="20"/>
          <w:szCs w:val="20"/>
          <w:u w:val="single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ff"/>
          <w:sz w:val="20"/>
          <w:szCs w:val="20"/>
          <w:u w:val="single"/>
          <w:lang w:eastAsia="en-US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0"/>
          <w:szCs w:val="20"/>
          <w:u w:val="single"/>
          <w:lang w:eastAsia="en-US"/>
        </w:rPr>
        <w:instrText xml:space="preserve"> HYPERLINK "http://</w:instrText>
      </w:r>
      <w:r>
        <w:rPr>
          <w:rFonts w:ascii="Times New Roman" w:hAnsi="Times New Roman" w:eastAsia="Times New Roman" w:cs="Times New Roman"/>
          <w:color w:val="0000ff"/>
          <w:sz w:val="20"/>
          <w:szCs w:val="20"/>
          <w:u w:val="single"/>
          <w:lang w:eastAsia="en-US"/>
        </w:rPr>
        <w:instrText xml:space="preserve">www.</w:instrText>
      </w:r>
      <w:r>
        <w:rPr>
          <w:rFonts w:ascii="Times New Roman" w:hAnsi="Times New Roman" w:eastAsia="Times New Roman" w:cs="Times New Roman"/>
          <w:color w:val="0000ff"/>
          <w:sz w:val="20"/>
          <w:szCs w:val="20"/>
          <w:u w:val="single"/>
          <w:lang w:eastAsia="en-US"/>
        </w:rPr>
        <w:instrText xml:space="preserve">" </w:instrText>
      </w:r>
      <w:r>
        <w:rPr>
          <w:rFonts w:ascii="Times New Roman" w:hAnsi="Times New Roman" w:eastAsia="Times New Roman" w:cs="Times New Roman"/>
          <w:color w:val="0000ff"/>
          <w:sz w:val="20"/>
          <w:szCs w:val="20"/>
          <w:u w:val="single"/>
          <w:lang w:eastAsia="en-US"/>
        </w:rPr>
        <w:fldChar w:fldCharType="separate"/>
      </w:r>
      <w:r>
        <w:rPr>
          <w:rStyle w:val="1024"/>
          <w:rFonts w:ascii="Times New Roman" w:hAnsi="Times New Roman" w:eastAsia="Times New Roman" w:cs="Times New Roman"/>
          <w:sz w:val="20"/>
          <w:szCs w:val="20"/>
          <w:lang w:eastAsia="en-US"/>
        </w:rPr>
        <w:t xml:space="preserve">www.</w:t>
      </w:r>
      <w:r>
        <w:rPr>
          <w:rFonts w:ascii="Times New Roman" w:hAnsi="Times New Roman" w:eastAsia="Times New Roman" w:cs="Times New Roman"/>
          <w:color w:val="0000ff"/>
          <w:sz w:val="20"/>
          <w:szCs w:val="20"/>
          <w:u w:val="single"/>
          <w:lang w:eastAsia="en-US"/>
        </w:rPr>
        <w:fldChar w:fldCharType="end"/>
      </w:r>
      <w:r>
        <w:rPr>
          <w:rFonts w:ascii="Times New Roman" w:hAnsi="Times New Roman" w:eastAsia="Times New Roman" w:cs="Times New Roman"/>
          <w:color w:val="0000ff"/>
          <w:sz w:val="20"/>
          <w:szCs w:val="20"/>
          <w:u w:val="single"/>
          <w:lang w:eastAsia="en-US"/>
        </w:rPr>
        <w:t xml:space="preserve">lesna.pl</w:t>
      </w:r>
      <w:r>
        <w:rPr>
          <w:rFonts w:ascii="Times New Roman" w:hAnsi="Times New Roman" w:eastAsia="Times New Roman" w:cs="Times New Roman"/>
          <w:color w:val="0000ff"/>
          <w:sz w:val="20"/>
          <w:szCs w:val="20"/>
          <w:u w:val="single"/>
          <w:lang w:eastAsia="en-US"/>
        </w:rPr>
      </w:r>
      <w:r>
        <w:rPr>
          <w:rFonts w:ascii="Times New Roman" w:hAnsi="Times New Roman" w:cs="Times New Roman"/>
          <w:color w:val="0000ff"/>
          <w:sz w:val="20"/>
          <w:szCs w:val="20"/>
          <w:u w:val="single"/>
        </w:rPr>
      </w:r>
    </w:p>
    <w:p>
      <w:pPr>
        <w:pStyle w:val="1006"/>
        <w:spacing w:after="0" w:line="240" w:lineRule="auto"/>
        <w:ind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val="en-US" w:eastAsia="en-US"/>
        </w:rPr>
        <w:t xml:space="preserve">E-mail: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val="en-US" w:eastAsia="en-US"/>
        </w:rPr>
        <w:t xml:space="preserve"> m.pawlinska@l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val="en-US" w:eastAsia="en-US"/>
        </w:rPr>
        <w:t xml:space="preserve">esna.pl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>
      <w:pPr>
        <w:pStyle w:val="1006"/>
        <w:spacing w:after="0" w:line="240" w:lineRule="auto"/>
        <w:ind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Adres strony interne</w:t>
      </w:r>
      <w:bookmarkStart w:id="1" w:name="_Hlk64552264"/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towej prowadzonego postępow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ania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: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pStyle w:val="1037"/>
        <w:spacing/>
        <w:ind w:right="73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fldChar w:fldCharType="begin"/>
      </w:r>
      <w:r>
        <w:rPr>
          <w:rFonts w:ascii="Times New Roman" w:hAnsi="Times New Roman" w:eastAsia="Times New Roman" w:cs="Times New Roman"/>
          <w:sz w:val="20"/>
          <w:szCs w:val="20"/>
        </w:rPr>
        <w:instrText xml:space="preserve"> HYPERLINK "</w:instrText>
      </w:r>
      <w:r>
        <w:rPr>
          <w:rFonts w:ascii="Times New Roman" w:hAnsi="Times New Roman" w:eastAsia="Times New Roman" w:cs="Times New Roman"/>
          <w:sz w:val="20"/>
          <w:szCs w:val="20"/>
        </w:rPr>
        <w:instrText xml:space="preserve">https://ezamowienia.gov.pl/</w:instrText>
      </w:r>
      <w:r>
        <w:rPr>
          <w:rFonts w:ascii="Times New Roman" w:hAnsi="Times New Roman" w:eastAsia="Times New Roman" w:cs="Times New Roman"/>
          <w:sz w:val="20"/>
          <w:szCs w:val="20"/>
        </w:rPr>
        <w:instrText xml:space="preserve">" </w:instrTex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separate"/>
      </w:r>
      <w:r>
        <w:rPr>
          <w:rStyle w:val="1024"/>
          <w:rFonts w:ascii="Times New Roman" w:hAnsi="Times New Roman" w:eastAsia="Times New Roman" w:cs="Times New Roman"/>
          <w:sz w:val="20"/>
          <w:szCs w:val="20"/>
        </w:rPr>
        <w:t xml:space="preserve">https://ezamowien</w:t>
      </w:r>
      <w:r>
        <w:rPr>
          <w:rStyle w:val="1024"/>
          <w:rFonts w:ascii="Times New Roman" w:hAnsi="Times New Roman" w:eastAsia="Times New Roman" w:cs="Times New Roman"/>
          <w:sz w:val="20"/>
          <w:szCs w:val="20"/>
        </w:rPr>
        <w:t xml:space="preserve">ia.gov.pl/</w: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end"/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37"/>
        <w:spacing/>
        <w:ind w:right="737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bookmarkEnd w:id="1"/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pStyle w:val="1037"/>
        <w:spacing/>
        <w:ind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A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dres strony internetowej, na której udostępniane będą zmiany i wyjaśnienia treści SWZ oraz inne dokumenty z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amówienia bezpośrednio związane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  z postępowaniem o udzielenie zamówie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nia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begin"/>
      </w:r>
      <w:r>
        <w:rPr>
          <w:rFonts w:ascii="Times New Roman" w:hAnsi="Times New Roman" w:eastAsia="Times New Roman" w:cs="Times New Roman"/>
          <w:sz w:val="20"/>
          <w:szCs w:val="20"/>
        </w:rPr>
        <w:instrText xml:space="preserve"> HYPERLINK "https://ezamowienia.gov.pl/" </w:instrTex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separate"/>
      </w:r>
      <w:r>
        <w:rPr>
          <w:rStyle w:val="1024"/>
          <w:rFonts w:ascii="Times New Roman" w:hAnsi="Times New Roman" w:eastAsia="Times New Roman" w:cs="Times New Roman"/>
          <w:sz w:val="20"/>
          <w:szCs w:val="20"/>
        </w:rPr>
        <w:t xml:space="preserve">https://ezamowienia</w:t>
      </w:r>
      <w:r>
        <w:rPr>
          <w:rStyle w:val="1024"/>
          <w:rFonts w:ascii="Times New Roman" w:hAnsi="Times New Roman" w:eastAsia="Times New Roman" w:cs="Times New Roman"/>
          <w:sz w:val="20"/>
          <w:szCs w:val="20"/>
        </w:rPr>
        <w:t xml:space="preserve">.gov.pl/</w: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end"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 w14:paraId="470FD987">
      <w:pPr>
        <w:pStyle w:val="1037"/>
        <w:spacing/>
        <w:ind/>
        <w:jc w:val="both"/>
        <w:rPr>
          <w:rFonts w:ascii="Times New Roman" w:hAnsi="Times New Roman" w:eastAsia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</w:p>
    <w:p w14:paraId="70156C39">
      <w:pPr>
        <w:spacing w:after="0" w:line="240" w:lineRule="auto"/>
        <w:ind w:left="0"/>
        <w:jc w:val="left"/>
        <w:rPr>
          <w:rFonts w:ascii="Arial" w:hAnsi="Arial" w:cs="Arial"/>
          <w:color w:val="00b05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link do postępowania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</w:rPr>
      </w:r>
      <w:hyperlink w:history="1">
        <w:r>
          <w:rPr>
            <w:rStyle w:val="992"/>
            <w:rFonts w:ascii="Times New Roman" w:hAnsi="Times New Roman" w:eastAsia="Times New Roman" w:cs="Times New Roman"/>
            <w:sz w:val="20"/>
            <w:szCs w:val="20"/>
            <w:lang w:eastAsia="pl-PL"/>
          </w:rPr>
        </w:r>
        <w:r>
          <w:rPr>
            <w:rStyle w:val="992"/>
            <w:rFonts w:ascii="Times New Roman" w:hAnsi="Times New Roman" w:eastAsia="Times New Roman" w:cs="Times New Roman"/>
            <w:sz w:val="20"/>
            <w:szCs w:val="20"/>
            <w:lang w:eastAsia="pl-PL"/>
          </w:rPr>
          <w:t xml:space="preserve">https://ezamowienia.gov.pl/mp-client/tenders/</w:t>
        </w:r>
        <w:r>
          <w:rPr>
            <w:rStyle w:val="992"/>
            <w:rFonts w:ascii="Times New Roman" w:hAnsi="Times New Roman" w:eastAsia="Times New Roman" w:cs="Times New Roman"/>
            <w:sz w:val="20"/>
            <w:szCs w:val="20"/>
            <w:lang w:eastAsia="pl-PL"/>
          </w:rPr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shd w:val="clear" w:color="auto" w:fill="ffffff"/>
        </w:rPr>
        <w:t xml:space="preserve">ocds-148610-793f0dc6-a22c-433b-b119-3d6bcf672921</w:t>
      </w:r>
      <w:r>
        <w:t xml:space="preserve"> </w:t>
      </w:r>
      <w:r>
        <w:rPr>
          <w:rFonts w:ascii="Arial" w:hAnsi="Arial" w:cs="Arial"/>
          <w:color w:val="00b050"/>
          <w:sz w:val="20"/>
          <w:szCs w:val="20"/>
        </w:rPr>
      </w:r>
      <w:r>
        <w:rPr>
          <w:rFonts w:ascii="Arial" w:hAnsi="Arial" w:cs="Arial"/>
          <w:color w:val="00b050"/>
          <w:sz w:val="20"/>
          <w:szCs w:val="20"/>
        </w:rPr>
      </w:r>
    </w:p>
    <w:p w14:paraId="244969FF">
      <w:pPr>
        <w:pStyle w:val="1037"/>
        <w:spacing/>
        <w:ind/>
        <w:jc w:val="both"/>
        <w:rPr>
          <w:rFonts w:ascii="Times New Roman" w:hAnsi="Times New Roman" w:eastAsia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</w:p>
    <w:p>
      <w:pPr>
        <w:pStyle w:val="1009"/>
        <w:shd w:val="clear" w:color="auto" w:fill="ffffff"/>
        <w:spacing/>
        <w:ind/>
        <w:rPr>
          <w:rFonts w:ascii="Times New Roman" w:hAnsi="Times New Roman" w:cs="Times New Roman"/>
          <w:bCs/>
          <w:iCs w:val="0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dentyfikator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shd w:val="clear" w:color="auto" w:fill="ffffff"/>
        </w:rPr>
        <w:t xml:space="preserve">postępowania :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shd w:val="clear" w:color="auto" w:fill="ffffff"/>
        </w:rPr>
        <w:t xml:space="preserve">ocds-148610-793f0dc6-a22c-433b-b119-3d6bcf672921</w:t>
      </w:r>
      <w:r>
        <w:rPr>
          <w:rFonts w:ascii="Times New Roman" w:hAnsi="Times New Roman" w:cs="Times New Roman"/>
          <w:bCs/>
          <w:iCs w:val="0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bCs/>
          <w:iCs w:val="0"/>
          <w:color w:val="000000" w:themeColor="text1"/>
          <w:sz w:val="20"/>
          <w:szCs w:val="20"/>
        </w:rPr>
      </w:r>
    </w:p>
    <w:p w14:paraId="437DFB24">
      <w:pPr>
        <w:spacing/>
        <w:ind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 w14:paraId="034E07B6">
      <w:pPr>
        <w:spacing/>
        <w:ind/>
        <w:rPr>
          <w:rFonts w:ascii="Times New Roman" w:hAnsi="Times New Roman" w:eastAsia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Postępowanie można wyszukać również ze strony głównej Platformy e Zamówienia (przycisk „Przeglądaj postępowania/konkursy”).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</w:p>
    <w:p>
      <w:pPr>
        <w:pStyle w:val="1037"/>
        <w:spacing/>
        <w:ind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lightGray"/>
          <w:u w:val="single"/>
          <w:shd w:val="clear" w:color="auto" w:fill="e6e6ff"/>
        </w:rPr>
        <w:t xml:space="preserve">Rozdział II. T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lightGray"/>
          <w:u w:val="single"/>
          <w:shd w:val="clear" w:color="auto" w:fill="e6e6ff"/>
        </w:rPr>
        <w:t xml:space="preserve">ryb udzie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lightGray"/>
          <w:u w:val="single"/>
          <w:shd w:val="clear" w:color="auto" w:fill="e6e6ff"/>
        </w:rPr>
        <w:t xml:space="preserve">lenia zamówienia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  <w:shd w:val="clear" w:color="auto" w:fill="e6e6ff"/>
        </w:rPr>
        <w:t xml:space="preserve">.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009"/>
        <w:spacing/>
        <w:ind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1.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Postępowanie niniejsze prowadzone jest w trybie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podstawowym bez przeprowadzenia negocjacji na podstawie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art.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275 pkt 1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 w:eastAsia="ar-SA"/>
        </w:rPr>
        <w:t xml:space="preserve">  w związku z art. 359 pkt 2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 ustawy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 Praw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o z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amówień publicznych (Dz. U.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z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202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 w:eastAsia="ar-SA"/>
        </w:rPr>
        <w:t xml:space="preserve">6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.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poz.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 w:eastAsia="ar-SA"/>
        </w:rPr>
        <w:t xml:space="preserve">793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)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zwanej d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alej PZP.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09"/>
        <w:spacing/>
        <w:ind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2. 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Zamawiający nie przewiduje wyboru najkorzystniejszej oferty z możliwością prowadzenia negocjacji.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09"/>
        <w:spacing/>
        <w:ind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3.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Zamawiający w oparciu o zapisy art. 274 ust. 1 ustawy PZP  informuje, że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/>
        </w:rPr>
        <w:t xml:space="preserve">może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 wzywa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/>
        </w:rPr>
        <w:t xml:space="preserve">ć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 Wykonawcę, którego oferta została najwyżej ocen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iona, do złożenia w wyznaczonym terminie, nie krótszym niż 5 dni od dnia wezwania, podmiotowych środków dowodowych.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09"/>
        <w:spacing/>
        <w:ind/>
        <w:rPr>
          <w:rFonts w:ascii="Times New Roman" w:hAnsi="Times New Roman" w:cs="Times New Roman"/>
          <w:b w:val="0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4. W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zakresie nieuregulowanym niniejszą Specyfikacją Warunków Zamówienia, zwaną dalej SWZ, zastosowanie mają przepisy: ustawy z dnia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eastAsia="ar-SA"/>
        </w:rPr>
        <w:t xml:space="preserve">12 marca 2004 r. o pomocy społecznej, a w szczególności art. 48 tej ustawy, PZP, w sprawach nie uregulowanych w PZP przepisy Kodeksu cywilnego.</w:t>
      </w:r>
      <w:r>
        <w:rPr>
          <w:rFonts w:ascii="Times New Roman" w:hAnsi="Times New Roman" w:eastAsia="Times New Roman" w:cs="Times New Roman"/>
          <w:b w:val="0"/>
          <w:color w:val="ff0000"/>
          <w:sz w:val="20"/>
          <w:szCs w:val="20"/>
        </w:rPr>
      </w:r>
      <w:r>
        <w:rPr>
          <w:rFonts w:ascii="Times New Roman" w:hAnsi="Times New Roman" w:cs="Times New Roman"/>
          <w:b w:val="0"/>
          <w:color w:val="ff0000"/>
          <w:sz w:val="20"/>
          <w:szCs w:val="20"/>
        </w:rPr>
      </w:r>
    </w:p>
    <w:p>
      <w:pPr>
        <w:pStyle w:val="1008"/>
        <w:shd w:val="clear" w:color="auto" w:fill="e6e6ff"/>
        <w:tabs>
          <w:tab w:val="left" w:leader="none" w:pos="15"/>
        </w:tabs>
        <w:spacing/>
        <w:ind w:left="15"/>
        <w:jc w:val="both"/>
        <w:rPr>
          <w:rFonts w:ascii="Times New Roman" w:hAnsi="Times New Roman" w:cs="Times New Roman"/>
          <w:bCs w:val="0"/>
          <w:i w:val="0"/>
          <w:sz w:val="20"/>
          <w:szCs w:val="20"/>
          <w:u w:val="single"/>
          <w:shd w:val="clear" w:color="auto" w:fill="e6e6ff"/>
        </w:rPr>
      </w:pPr>
      <w:r>
        <w:rPr>
          <w:rFonts w:ascii="Times New Roman" w:hAnsi="Times New Roman" w:eastAsia="Times New Roman" w:cs="Times New Roman"/>
          <w:i w:val="0"/>
          <w:sz w:val="20"/>
          <w:szCs w:val="20"/>
          <w:highlight w:val="lightGray"/>
          <w:u w:val="single"/>
          <w:shd w:val="clear" w:color="auto" w:fill="e6e6ff"/>
        </w:rPr>
        <w:t xml:space="preserve">Rozdział III. Opis przedmiotu zamówienia</w:t>
      </w:r>
      <w:r>
        <w:rPr>
          <w:rFonts w:ascii="Times New Roman" w:hAnsi="Times New Roman" w:eastAsia="Times New Roman" w:cs="Times New Roman"/>
          <w:i w:val="0"/>
          <w:sz w:val="20"/>
          <w:szCs w:val="20"/>
          <w:u w:val="single"/>
          <w:shd w:val="clear" w:color="auto" w:fill="e6e6ff"/>
        </w:rPr>
        <w:t xml:space="preserve">.</w:t>
      </w:r>
      <w:r>
        <w:rPr>
          <w:rFonts w:ascii="Times New Roman" w:hAnsi="Times New Roman" w:eastAsia="Times New Roman" w:cs="Times New Roman"/>
          <w:bCs w:val="0"/>
          <w:i w:val="0"/>
          <w:sz w:val="20"/>
          <w:szCs w:val="20"/>
          <w:u w:val="single"/>
          <w:shd w:val="clear" w:color="auto" w:fill="e6e6ff"/>
        </w:rPr>
      </w:r>
      <w:r>
        <w:rPr>
          <w:rFonts w:ascii="Times New Roman" w:hAnsi="Times New Roman" w:cs="Times New Roman"/>
          <w:bCs w:val="0"/>
          <w:i w:val="0"/>
          <w:sz w:val="20"/>
          <w:szCs w:val="20"/>
          <w:u w:val="single"/>
          <w:shd w:val="clear" w:color="auto" w:fill="e6e6ff"/>
        </w:rPr>
      </w:r>
    </w:p>
    <w:p>
      <w:pPr>
        <w:pStyle w:val="1009"/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Przedmiotem zamówienia jest świadczenie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przez Wykonawcę usług schronienia </w:t>
      </w:r>
      <w:bookmarkStart w:id="2" w:name="_Hlk60210175"/>
      <w:r>
        <w:rPr>
          <w:rFonts w:ascii="Times New Roman" w:hAnsi="Times New Roman" w:eastAsia="Times New Roman" w:cs="Times New Roman"/>
          <w:sz w:val="20"/>
          <w:szCs w:val="20"/>
        </w:rPr>
        <w:t xml:space="preserve">wraz z 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całodo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bowym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wyżywieniem</w:t>
      </w:r>
      <w:bookmarkStart w:id="3" w:name="_Hlk60210242"/>
      <w:r>
        <w:rPr>
          <w:rFonts w:ascii="Times New Roman" w:hAnsi="Times New Roman" w:eastAsia="Times New Roman" w:cs="Times New Roman"/>
          <w:sz w:val="20"/>
          <w:szCs w:val="20"/>
        </w:rPr>
      </w:r>
      <w:bookmarkEnd w:id="2"/>
      <w:r>
        <w:rPr>
          <w:rFonts w:ascii="Times New Roman" w:hAnsi="Times New Roman" w:eastAsia="Times New Roman" w:cs="Times New Roman"/>
          <w:sz w:val="20"/>
          <w:szCs w:val="20"/>
        </w:rPr>
        <w:t xml:space="preserve">  dla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osób bezdomnych</w:t>
      </w:r>
      <w:r>
        <w:rPr>
          <w:rFonts w:ascii="Times New Roman" w:hAnsi="Times New Roman" w:eastAsia="Times New Roman" w:cs="Times New Roman"/>
          <w:sz w:val="20"/>
          <w:szCs w:val="20"/>
          <w:lang w:val="pl-PL" w:eastAsia="en-US"/>
        </w:rPr>
        <w:t xml:space="preserve"> - mężczyzn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z terenu Gminy Leśna w 202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7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 roku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z uwzględnieniem indywidualnej sytuacji osób kierowanych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bookmarkEnd w:id="3"/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9"/>
        <w:spacing/>
        <w:ind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09"/>
        <w:spacing/>
        <w:ind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P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rzedmiot zamówienia realizowany będzie w schronisk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/>
        </w:rPr>
        <w:t xml:space="preserve">u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 dla osób bezdomnych (zwanych dalej: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 schronisk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/>
        </w:rPr>
        <w:t xml:space="preserve">iem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)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: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49"/>
        <w:spacing/>
        <w:ind w:left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pStyle w:val="1009"/>
        <w:spacing/>
        <w:ind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1.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/>
        </w:rPr>
        <w:t xml:space="preserve">1.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 Przedmiotem umowy jest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/>
        </w:rPr>
        <w:t xml:space="preserve">ś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wiadczenie usług schronienia wraz z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/>
        </w:rPr>
        <w:t xml:space="preserve">c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/>
        </w:rPr>
        <w:t xml:space="preserve">ałodobowym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wyżywieniem dla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/>
        </w:rPr>
        <w:t xml:space="preserve"> osób bezdomnych-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sz w:val="20"/>
          <w:szCs w:val="20"/>
        </w:rPr>
        <w:t xml:space="preserve">mężczyzn z terenu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sz w:val="20"/>
          <w:szCs w:val="20"/>
        </w:rPr>
        <w:t xml:space="preserve">Gminy </w:t>
      </w:r>
      <w:r>
        <w:rPr>
          <w:rFonts w:ascii="Times New Roman" w:hAnsi="Times New Roman" w:eastAsia="Times New Roman" w:cs="Times New Roman"/>
          <w:b w:val="0"/>
          <w:bCs/>
          <w:sz w:val="20"/>
          <w:szCs w:val="20"/>
          <w:lang w:val="pl-PL"/>
        </w:rPr>
        <w:t xml:space="preserve">Leśna w 2027</w:t>
      </w:r>
      <w:r>
        <w:rPr>
          <w:rFonts w:ascii="Times New Roman" w:hAnsi="Times New Roman" w:eastAsia="Times New Roman" w:cs="Times New Roman"/>
          <w:b w:val="0"/>
          <w:bCs/>
          <w:sz w:val="20"/>
          <w:szCs w:val="20"/>
          <w:lang w:val="pl-PL"/>
        </w:rPr>
        <w:t xml:space="preserve"> roku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, zgodnie ze złożoną ofertą, tj. udzielenie tymczasowego całodobowego schronienia z całod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/>
        </w:rPr>
        <w:t xml:space="preserve">zienny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/>
        </w:rPr>
        <w:t xml:space="preserve">m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 wyżywieniem dla bezdo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mnych mężczyzn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w schronisku wraz z zapewnieniem niezbędnego ubrania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niezbędnych waru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nków socjalnych, a także prowadzenie pracy socjalnej mającej na celu pomoc w załatwianiu podstawowych spraw życiowych, rozwinięcie i wzmocnienie aktywności i samodzielności, przywracanie do życia w środowisku lokalnym oraz usamodzielnienie osób bezdomnych.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06"/>
        <w:spacing w:after="120" w:line="240" w:lineRule="auto"/>
        <w:ind w:right="1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2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Wykonawca w ramach przedmiotu niniejszej umowy zobowiązany jest do zapewnienia osobom skierowanym do schroniska: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numPr>
          <w:ilvl w:val="0"/>
          <w:numId w:val="17"/>
        </w:numPr>
        <w:tabs>
          <w:tab w:val="left" w:leader="none" w:pos="851"/>
        </w:tabs>
        <w:spacing/>
        <w:ind w:firstLine="0" w:left="567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miejsca noclegowego,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numPr>
          <w:ilvl w:val="0"/>
          <w:numId w:val="17"/>
        </w:numPr>
        <w:tabs>
          <w:tab w:val="left" w:leader="none" w:pos="851"/>
        </w:tabs>
        <w:spacing/>
        <w:ind w:firstLine="0" w:left="567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całod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zi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ennego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wyżywienia,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numPr>
          <w:ilvl w:val="0"/>
          <w:numId w:val="17"/>
        </w:numPr>
        <w:tabs>
          <w:tab w:val="left" w:leader="none" w:pos="851"/>
        </w:tabs>
        <w:spacing/>
        <w:ind w:firstLine="0" w:left="567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odzieży odpowiedniej do indywidualnych potrzeb osoby oraz pory roku,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numPr>
          <w:ilvl w:val="0"/>
          <w:numId w:val="17"/>
        </w:numPr>
        <w:tabs>
          <w:tab w:val="left" w:leader="none" w:pos="851"/>
        </w:tabs>
        <w:spacing/>
        <w:ind w:firstLine="0" w:left="567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środków czystości,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numPr>
          <w:ilvl w:val="0"/>
          <w:numId w:val="17"/>
        </w:numPr>
        <w:tabs>
          <w:tab w:val="left" w:leader="none" w:pos="851"/>
        </w:tabs>
        <w:spacing w:after="120"/>
        <w:ind w:firstLine="0" w:left="567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współpracy w realizacji „Programu wychodzenia z Bezdomności”.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120" w:line="240" w:lineRule="auto"/>
        <w:ind w:right="1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Szacunkowa liczba osób wymagających schronienia skierowanych w ciągu roku kalendarzowego do schroniska dla bezdomnych prowadzonego przez Wykonawcę wynosi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9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 xml:space="preserve"> osób (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 xml:space="preserve">słownie liczba: dziewięć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 xml:space="preserve">).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Liczba osób skierowanych przez Zamawiającego do schroniska dla osób bezdomnych prowadzonego przez Wykonawcę w poszczególnych miesiącach obowiązywania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umowy nie jest stała i nie jest uzależniona od Zamawiającego.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06"/>
        <w:spacing w:after="120" w:line="240" w:lineRule="auto"/>
        <w:ind w:right="1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4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Ze względu na specyfikę przedmiotu umowy, podana przez Zamawiającego liczba osób jest wielkością szac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unkową. Zamawiający zastrzega sobie możliwość zwiększenia liczby osób w zależności od faktycznych potrzeb w tym zakresie, a Wykonawcy z tego tytułu nie przysługują żadne roszczenia, w tym pieniężne, wobec Zamawiającego, co niniejszym Wykonawca potwierdza.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Zamawiający dopuszcza zwiększenie liczby osób, o której mowa w ust. 6 niniejszego parag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rafu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highlight w:val="none"/>
        </w:rPr>
        <w:t xml:space="preserve">co najmn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highlight w:val="none"/>
        </w:rPr>
        <w:t xml:space="preserve">iej o 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highlight w:val="none"/>
        </w:rPr>
        <w:t xml:space="preserve">1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highlight w:val="none"/>
        </w:rPr>
        <w:t xml:space="preserve"> osobę.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Zamawiający dokonuje opłaty za pobyt osób bezdomnych w schronisku za czas faktycznego pobytu osób bezdomnych tam skierowanych.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06"/>
        <w:spacing w:after="120" w:line="240" w:lineRule="auto"/>
        <w:ind w:right="1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5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W przypadku niewykorzystania przez Zamawiającego pełnej oferowanej przez Wykonawcę puli miejsc, o której mowa w ust 6, Wykonawcy nie przysługują roszczenia finansowe z tego tytułu wobec  Zamawiającego.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06"/>
        <w:spacing w:after="120" w:line="240" w:lineRule="auto"/>
        <w:ind w:right="1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6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W przypadku wykorzystania przez Zamawiającego liczby</w:t>
      </w: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miejsc powyżej limitu osób przebywających, o których mowa w ust. 6 niniejszego paragrafu Wykona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wca jest  zobowiązany do utrzymania w gotowości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1 (jednego)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miejsca  dla potrzeb Gminy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Leśna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885"/>
        </w:tabs>
        <w:spacing w:after="0" w:line="240" w:lineRule="auto"/>
        <w:ind w:left="720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spacing/>
        <w:ind w:left="0"/>
        <w:contextualSpacing w:val="true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pl-PL" w:eastAsia="pl-PL"/>
        </w:rPr>
        <w:t xml:space="preserve">2. 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Kody i nazwy Wspólnego Słownika Zamówień </w:t>
      </w:r>
      <w:r>
        <w:rPr>
          <w:rFonts w:ascii="Times New Roman" w:hAnsi="Times New Roman" w:eastAsia="Times New Roman" w:cs="Times New Roman"/>
          <w:b/>
          <w:sz w:val="20"/>
          <w:szCs w:val="20"/>
          <w:lang w:val="pl-PL" w:eastAsia="pl-PL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049"/>
        <w:spacing/>
        <w:ind w:left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CPV)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85311000-2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sługi opieki społecznej obejmujące miejsca noclegowe.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spacing/>
        <w:ind w:left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(CPV)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5527 0000 - 3 usługi świadczone przez placówki oferujące wyżywienie i miejsca noclegowe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1026"/>
        </w:tabs>
        <w:spacing w:after="12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1026"/>
        </w:tabs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3.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Umieszczanie osoby bezdomnej w schronisku odbywać się będzie na podstawie skierowania oraz indywidualnej decyzji administracyjnej przyznającej tymczasowe schronienie w schronisku, wydanych przez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Dyre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ktora Centrum Usług Społecznych w Leśnej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na podstawie upoważnienia wydanego przez Burmistrza Leśnej.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Dokumenty te będą przekazywane w formie papierowej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osobom kierowanym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do schroniska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osobiście lub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za pośrednictwem operatora poczt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owego.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1026"/>
        </w:tabs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4</w:t>
      </w: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Dopuszczalna będzie – w wyjątkowych przypadkach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– możliwość przyjęcia do Schroniska, na podstawie zgłoszenia telefonicznego przedstawiciela Zamawiającego, osoby nie posiadającej skierowania lub decyzji, o których mowa powyżej. W takim przypadku Wykonawca zobowiązany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będzie do przyjęcia takie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j osoby, natomiast Zamawiający uzupełni dokumenty.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5</w:t>
      </w: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Wykonawca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zobowiązany będzie niezwłocznie informować Zamawiającego (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pisemnie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w formie papierowej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 pośrednictwem operatora pocztowego lub pocztą elektroniczną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) o każdej zmianie sytuacji życiowej i zdrowotnej osoby korz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ystającej ze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schronienia,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a w szczególności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o opuszczeniu schroniska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Rozliczenie usług przez Wykonawcę następować będzie co miesiąc w terminie do 10 dnia następnego miesiąca, z wyłączeniem miesi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ąca grudnia, za który rozl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ic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zenie nastąpi 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eastAsia="en-US"/>
        </w:rPr>
        <w:t xml:space="preserve">do 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eastAsia="en-US"/>
        </w:rPr>
        <w:t xml:space="preserve">30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eastAsia="en-US"/>
        </w:rPr>
        <w:t xml:space="preserve"> grudnia 202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eastAsia="en-US"/>
        </w:rPr>
        <w:t xml:space="preserve">7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eastAsia="en-US"/>
        </w:rPr>
        <w:t xml:space="preserve"> r.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317"/>
        </w:tabs>
        <w:spacing w:after="0" w:line="240" w:lineRule="auto"/>
        <w:ind w:lef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7</w:t>
      </w: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Podstawą rozliczenia będzie wystawiona faktura,  nota księgowa lub rachunek wraz z załączonym imiennym wykazem osób objętych schronieniem i ilością dni udzielonego schronienia.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317"/>
        </w:tabs>
        <w:spacing w:after="0" w:line="240" w:lineRule="auto"/>
        <w:ind w:lef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8</w:t>
      </w: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Zamawiający zastrzega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sobie prawo kontroli jakości świadczonych usług oraz zgodności ich wykonywania z umową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i wymaganiami zawartymi w niniejszym zapytaniu.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317"/>
        </w:tabs>
        <w:spacing w:after="0" w:line="240" w:lineRule="auto"/>
        <w:ind w:lef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en-US"/>
        </w:rPr>
        <w:t xml:space="preserve">9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. Zamawiający podpisze z Wykonawcą umowę określającą prawa i obowiązki stron, a także tryb kontroli wyko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nania  zleconej usługi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9"/>
        <w:spacing/>
        <w:ind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10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Wykonawca jest zobowiązany wskazać w ofercie adres, pod  w którym będzie świadczona usługa.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09"/>
        <w:spacing/>
        <w:ind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11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b w:val="0"/>
          <w:color w:val="000000"/>
          <w:sz w:val="20"/>
          <w:szCs w:val="20"/>
        </w:rPr>
        <w:t xml:space="preserve"> Wykonawca </w:t>
      </w:r>
      <w:r>
        <w:rPr>
          <w:rFonts w:ascii="Times New Roman" w:hAnsi="Times New Roman" w:eastAsia="Times New Roman" w:cs="Times New Roman"/>
          <w:b w:val="0"/>
          <w:color w:val="000000"/>
          <w:sz w:val="20"/>
          <w:szCs w:val="20"/>
        </w:rPr>
        <w:t xml:space="preserve">będzie zobowiązany do przyjęcia osób bez</w:t>
      </w:r>
      <w:r>
        <w:rPr>
          <w:rFonts w:ascii="Times New Roman" w:hAnsi="Times New Roman" w:eastAsia="Times New Roman" w:cs="Times New Roman"/>
          <w:b w:val="0"/>
          <w:color w:val="000000"/>
          <w:sz w:val="20"/>
          <w:szCs w:val="20"/>
        </w:rPr>
        <w:t xml:space="preserve">domnych, posiadających </w:t>
      </w:r>
      <w:r>
        <w:rPr>
          <w:rFonts w:ascii="Times New Roman" w:hAnsi="Times New Roman" w:eastAsia="Times New Roman" w:cs="Times New Roman"/>
          <w:b w:val="0"/>
          <w:color w:val="000000"/>
          <w:sz w:val="20"/>
          <w:szCs w:val="20"/>
        </w:rPr>
        <w:t xml:space="preserve">skierowanie z</w:t>
      </w:r>
      <w:r>
        <w:rPr>
          <w:rFonts w:ascii="Times New Roman" w:hAnsi="Times New Roman" w:eastAsia="Times New Roman" w:cs="Times New Roman"/>
          <w:b w:val="0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color w:val="000000"/>
          <w:sz w:val="20"/>
          <w:szCs w:val="20"/>
          <w:lang w:val="pl-PL"/>
        </w:rPr>
        <w:t xml:space="preserve">Centrum Usług Społecznych</w:t>
      </w:r>
      <w:r>
        <w:rPr>
          <w:rFonts w:ascii="Times New Roman" w:hAnsi="Times New Roman" w:eastAsia="Times New Roman" w:cs="Times New Roman"/>
          <w:b w:val="0"/>
          <w:color w:val="000000"/>
          <w:sz w:val="20"/>
          <w:szCs w:val="20"/>
        </w:rPr>
        <w:t xml:space="preserve"> w </w:t>
      </w:r>
      <w:r>
        <w:rPr>
          <w:rFonts w:ascii="Times New Roman" w:hAnsi="Times New Roman" w:eastAsia="Times New Roman" w:cs="Times New Roman"/>
          <w:b w:val="0"/>
          <w:color w:val="000000"/>
          <w:sz w:val="20"/>
          <w:szCs w:val="20"/>
          <w:lang w:val="pl-PL"/>
        </w:rPr>
        <w:t xml:space="preserve">Leśnej</w:t>
      </w:r>
      <w:r>
        <w:rPr>
          <w:rFonts w:ascii="Times New Roman" w:hAnsi="Times New Roman" w:eastAsia="Times New Roman" w:cs="Times New Roman"/>
          <w:b w:val="0"/>
          <w:color w:val="000000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b w:val="0"/>
          <w:color w:val="000000"/>
          <w:sz w:val="20"/>
          <w:szCs w:val="20"/>
        </w:rPr>
      </w:r>
      <w:r>
        <w:rPr>
          <w:rFonts w:ascii="Times New Roman" w:hAnsi="Times New Roman" w:cs="Times New Roman"/>
          <w:b w:val="0"/>
          <w:color w:val="000000"/>
          <w:sz w:val="20"/>
          <w:szCs w:val="20"/>
        </w:rPr>
      </w:r>
    </w:p>
    <w:p>
      <w:pPr>
        <w:pStyle w:val="1009"/>
        <w:spacing/>
        <w:ind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bookmarkStart w:id="4" w:name="_Toc141158771"/>
      <w:r>
        <w:rPr>
          <w:rFonts w:ascii="Times New Roman" w:hAnsi="Times New Roman" w:eastAsia="Times New Roman" w:cs="Times New Roman"/>
          <w:sz w:val="20"/>
          <w:szCs w:val="20"/>
        </w:rPr>
      </w:r>
      <w:bookmarkStart w:id="5" w:name="_Toc139034621"/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12.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Szczegółowe warunki wykonania i rozl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iczenia zamówienia określa wzór umowy stanowiący integralną część SWZ.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49"/>
        <w:spacing w:line="276" w:lineRule="auto"/>
        <w:ind w:left="567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</w:r>
      <w:r>
        <w:rPr>
          <w:rFonts w:ascii="Times New Roman" w:hAnsi="Times New Roman" w:eastAsia="Times New Roman" w:cs="Times New Roman"/>
          <w:color w:val="ff0000"/>
          <w:sz w:val="20"/>
          <w:szCs w:val="20"/>
        </w:rPr>
      </w:r>
      <w:r>
        <w:rPr>
          <w:rFonts w:ascii="Times New Roman" w:hAnsi="Times New Roman" w:cs="Times New Roman"/>
          <w:color w:val="ff0000"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lightGray"/>
        </w:rPr>
        <w:t xml:space="preserve">Rozdział IV.   Termin wykonania zamówienia</w:t>
      </w:r>
      <w:bookmarkEnd w:id="4"/>
      <w:r>
        <w:rPr>
          <w:rFonts w:ascii="Times New Roman" w:hAnsi="Times New Roman" w:eastAsia="Times New Roman" w:cs="Times New Roman"/>
          <w:sz w:val="20"/>
          <w:szCs w:val="20"/>
        </w:rPr>
      </w:r>
      <w:bookmarkEnd w:id="5"/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009"/>
        <w:spacing/>
        <w:ind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Planowany termin wykonania zamówienia: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od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 stycznia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202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7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roku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do dnia 31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grudnia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202</w:t>
      </w:r>
      <w:bookmarkStart w:id="6" w:name="_Toc141158774"/>
      <w:r>
        <w:rPr>
          <w:rFonts w:ascii="Times New Roman" w:hAnsi="Times New Roman" w:eastAsia="Times New Roman" w:cs="Times New Roman"/>
          <w:sz w:val="20"/>
          <w:szCs w:val="20"/>
        </w:rPr>
      </w:r>
      <w:bookmarkStart w:id="7" w:name="_Toc139034624"/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7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r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oku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B8B2B5F">
      <w:pPr>
        <w:spacing/>
        <w:ind/>
        <w:rPr/>
      </w:pPr>
      <w:r/>
      <w:r/>
    </w:p>
    <w:p w14:paraId="46363E55">
      <w:pPr>
        <w:spacing/>
        <w:ind/>
        <w:rPr/>
      </w:pPr>
      <w:r/>
      <w:r/>
    </w:p>
    <w:p w14:paraId="372AAE78">
      <w:pPr>
        <w:spacing/>
        <w:ind/>
        <w:rPr/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/>
    </w:p>
    <w:p>
      <w:pPr>
        <w:pStyle w:val="1006"/>
        <w:spacing w:after="0"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7"/>
        <w:tabs>
          <w:tab w:val="left" w:leader="none" w:pos="2127"/>
        </w:tabs>
        <w:spacing w:after="0" w:afterAutospacing="0" w:before="0" w:beforeAutospacing="0" w:line="276" w:lineRule="auto"/>
        <w:ind w:hanging="2127" w:left="212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Rozdział V.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  Podmiotowe środki dowodowe.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9"/>
        <w:spacing/>
        <w:ind/>
        <w:jc w:val="lef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1.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O ud</w:t>
      </w:r>
      <w:r>
        <w:rPr>
          <w:rFonts w:ascii="Times New Roman" w:hAnsi="Times New Roman" w:eastAsia="Times New Roman" w:cs="Times New Roman"/>
          <w:b w:val="0"/>
          <w:bCs/>
          <w:sz w:val="20"/>
          <w:szCs w:val="20"/>
        </w:rPr>
        <w:t xml:space="preserve">z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ielenie zamówienia mogą ubiegać się Wykonawcy, którzy złożą wraz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 z ofertą oświadczenia wymagane w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SWZ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w zakresie: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09"/>
        <w:spacing/>
        <w:ind/>
        <w:jc w:val="lef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a.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spełnienia warunków udziału w postępowaniu – załącznik nr 2 do SWZ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09"/>
        <w:spacing/>
        <w:ind/>
        <w:jc w:val="lef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b.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niepodlegania wykluczeniu – załącznik nr 3 do SWZ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09"/>
        <w:spacing/>
        <w:ind/>
        <w:jc w:val="lef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2.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Oświadczenia, o których mowa w ust. 1 należy złożyć na wzorach stanowiących załączniki do SWZ.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09"/>
        <w:spacing/>
        <w:ind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09"/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Zamawiający następująco formułuje  warunki udziału w postępowaniu w  zakresie: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9"/>
        <w:spacing/>
        <w:ind/>
        <w:rPr>
          <w:rFonts w:ascii="Times New Roman" w:hAnsi="Times New Roman" w:cs="Times New Roman"/>
          <w:b w:val="0"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a)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zdolności do występowania w obrocie gospodarczym 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</w:rPr>
        <w:t xml:space="preserve">(Z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</w:rPr>
        <w:t xml:space="preserve">amawiający nie o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</w:rPr>
        <w:t xml:space="preserve">kreśla wymagań w tym zakresie);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</w:rPr>
      </w:r>
      <w:r>
        <w:rPr>
          <w:rFonts w:ascii="Times New Roman" w:hAnsi="Times New Roman" w:cs="Times New Roman"/>
          <w:b w:val="0"/>
          <w:sz w:val="20"/>
          <w:szCs w:val="20"/>
          <w:u w:val="single"/>
        </w:rPr>
      </w:r>
    </w:p>
    <w:p>
      <w:pPr>
        <w:pStyle w:val="1009"/>
        <w:spacing/>
        <w:ind/>
        <w:jc w:val="lef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b)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uprawnień do prowadzenia określonej działaln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ości gospodarczej lub zawodowej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o ile wynika to z odrębnych przepisów: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br w:type="textWrapping" w:clear="all"/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Wykonawca musi figurować w rejestrze podmiotów udzielających tymczasowego schronienia, o którym mowa w art. 48 a ust. 11 ustawy z dnia 12 marca 2004 r. o pomocy społecznej, prowadzonym przez właściwego Woje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wodę.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br w:type="textWrapping" w:clear="all"/>
        <w:t xml:space="preserve">c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)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sytuacji ekonomicznej lub finansowej (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</w:rPr>
        <w:t xml:space="preserve">Zamawiający nie określa wymagań w tym zakresie);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</w:rPr>
        <w:br w:type="textWrapping" w:clear="all"/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d) 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zdol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ności technicznej lub zawodowe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pl-PL"/>
        </w:rPr>
        <w:t xml:space="preserve">j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Wykon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awca winien udokumentować, że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  <w:t xml:space="preserve">a)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spełnia minimalne standardy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obiektu i świadczonych usług w schronisku dla osób bezdomnych zgodnie z załącznikiem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nr 2 do Rozporządzenia Ministra Rodziny, Pracy i Polityki Społecznej z dnia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28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l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ipca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2025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roku w sprawie minimalnych standardów noclegowni, schronisk dla osób bezdomnych, schronisk dla osób bezdomnych z usługami opiekuńczymi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 ogrzewalni (Dz. U. z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2025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r. poz.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1059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b)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osiada kompetencje lub uprawnienia do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prowadzenia określonej d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ziałalności lub czynności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związanej z przedmiotem zamówienia, jeżeli przepisy prawa nakładają obowiązek ich posiadania.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c)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osiada zdolności techniczne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 zawodowe  niezbędne do prawidłowego wykonania usługi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d)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d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ysponuje odpowiednimi osobami, zdolnymi do prawidłowej realizacji zamówienia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e) jest podmiotem, którego cele statutowe obejmują prowadzenie działalności  w zakresie  pomocy osobom bezdomnym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  <w:u w:val="single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u w:val="single"/>
        </w:rPr>
        <w:t xml:space="preserve">Zamawiający uzna niniejszy warunek za spełniony, jeżeli Wykonawca złoży oświadczenie o spełnianiu warunków 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u w:val="single"/>
        </w:rPr>
        <w:t xml:space="preserve">udziału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u w:val="single"/>
        </w:rPr>
        <w:t xml:space="preserve"> w postępowaniu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u w:val="singl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  <w:u w:val="single"/>
        </w:rPr>
      </w:r>
    </w:p>
    <w:p w14:paraId="2F175C9E">
      <w:pPr>
        <w:pStyle w:val="1006"/>
        <w:spacing w:after="0"/>
        <w:ind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highlight w:val="none"/>
          <w:u w:val="singl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r>
    </w:p>
    <w:p>
      <w:pPr>
        <w:pStyle w:val="1006"/>
        <w:spacing w:after="0"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bookmarkStart w:id="8" w:name="_Toc141158772"/>
      <w:r>
        <w:rPr>
          <w:rFonts w:ascii="Times New Roman" w:hAnsi="Times New Roman" w:eastAsia="Times New Roman" w:cs="Times New Roman"/>
          <w:sz w:val="20"/>
          <w:szCs w:val="20"/>
        </w:rPr>
      </w:r>
      <w:bookmarkStart w:id="9" w:name="_Toc139034622"/>
      <w:r>
        <w:rPr>
          <w:rFonts w:ascii="Times New Roman" w:hAnsi="Times New Roman" w:eastAsia="Times New Roman" w:cs="Times New Roman"/>
          <w:sz w:val="20"/>
          <w:szCs w:val="20"/>
        </w:rPr>
      </w:r>
      <w:bookmarkEnd w:id="6"/>
      <w:r>
        <w:rPr>
          <w:rFonts w:ascii="Times New Roman" w:hAnsi="Times New Roman" w:eastAsia="Times New Roman" w:cs="Times New Roman"/>
          <w:sz w:val="20"/>
          <w:szCs w:val="20"/>
        </w:rPr>
      </w:r>
      <w:bookmarkEnd w:id="7"/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32"/>
        <w:spacing w:after="0" w:afterAutospacing="0" w:before="0" w:beforeAutospacing="0"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lightGray"/>
        </w:rPr>
        <w:t xml:space="preserve">Rozdział VI. Podstawy wykluczenia.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032"/>
        <w:spacing w:after="0" w:afterAutospacing="0" w:before="0" w:beforeAutospacing="0"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032"/>
        <w:spacing w:after="0" w:afterAutospacing="0" w:before="0" w:beforeAutospacing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Na potwierdzenie niepodlegania wykluczeniu Wykonawca składa oświa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dczenie – załącznik nr 3 do SWZ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wraz z ofertą.</w:t>
      </w:r>
      <w:r>
        <w:rPr>
          <w:rFonts w:ascii="Times New Roman" w:hAnsi="Times New Roman" w:eastAsia="Times New Roman" w:cs="Times New Roman"/>
          <w:sz w:val="20"/>
          <w:szCs w:val="20"/>
        </w:rPr>
        <w:br w:type="textWrapping" w:clear="all"/>
        <w:t xml:space="preserve">1.Po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stawy wykluczenia: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32"/>
        <w:spacing w:after="0" w:afterAutospacing="0" w:before="0" w:beforeAutospacing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1) O udzielenie zamówienia mogą się ubiegać wykonawcy, którzy nie podlegają wykluczeniu z niniejszego postępowania n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 podstawie art. 108.ust.1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Ustawy Pzp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32"/>
        <w:spacing w:after="0" w:afterAutospacing="0" w:before="0" w:beforeAutospacing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2) O udzielenie zamówienia mogą się ubiegać  wykonawcy, którzy nie podlegają wykluczeniu  z niniejszego postępowania na podstawie art.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109 ust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pk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 4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Ustawy Pz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tj.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stosunku do, którego otwarto likwidację , ogłoszono upadłość, któreg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 aktywami zarządza likwidator lub sąd, zawarł układ z wierzycielami, którego działalność gospodarcza jest zawieszona albo znajduje się on w innego rodzaju sytuacji wynikającej z podobnej procedury przewidzianej w przepisach miejsca wszczęcia tej procedury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32"/>
        <w:spacing w:after="0" w:afterAutospacing="0" w:before="0" w:beforeAutospacing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O udzielenie zamówienia mogą ubiegać się wykonawcy, którzy nie podlegają wykluczeniu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na podstawie  art. 7 ust.1 ustawy z dnia 13 kwietnia 2022 roku o szczególnyc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h rozwiązaniach w zakresie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przeciwdział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ania wsp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ieraniu agresji na Ukrainę oraz służących ochronie bezpiecze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ństwa narodowego ( Dz. U. z 202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5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r. poz 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514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32"/>
        <w:spacing w:after="0" w:afterAutospacing="0" w:before="0" w:beforeAutospacing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4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Wykonawca może zostać wykluczony przez Zamawiającego na każdym etapie postę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powania o udzielenie za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mówi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eni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 zastrzeżeniem art. 110 ust. 2 ustawy PZP.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32"/>
        <w:spacing w:after="0" w:afterAutospacing="0" w:before="0" w:beforeAutospacing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5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) Zamawiający może wykluczyć wykonawcę na każdym etapie postępowania o udzielenie zamówienia. Wykluczenie następuje zgodnie z art. 111 Ustawy, z zastrzeżeniem art. 110 ust. 2 i 3 Ustawy.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Pzp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32"/>
        <w:spacing w:after="0" w:afterAutospacing="0" w:before="0" w:beforeAutospacing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) Wykonawca nie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podlega wykluczeniu w okolicznościach w art. 108 ust.1 pkt 1, 2 i 5 Ustawy lub art. 109 ust. 1 pkt 4 Ustawy jeżeli udowodni zamawiającemu, że spełnił łącznie przesłanki wsk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azane w art. 110 ust. 2 Ustawy,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są wystarczające do wykazania jego rzetelności, uwzględniając wagę i szczególne okoliczności czynu wykonawcy. Jeżeli podjęte prz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ez wykonawcę czynności nie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są wystarczające do wykazania jego rzetelności, zamawiający wyklucza wykonawcę. </w:t>
      </w:r>
      <w:r>
        <w:rPr>
          <w:rFonts w:ascii="Times New Roman" w:hAnsi="Times New Roman" w:eastAsia="Times New Roman" w:cs="Times New Roman"/>
          <w:sz w:val="20"/>
          <w:szCs w:val="20"/>
          <w:lang w:val="pl-PL"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32"/>
        <w:spacing w:after="0" w:afterAutospacing="0" w:before="0" w:beforeAutospacing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pl-PL" w:eastAsia="en-US"/>
        </w:rPr>
      </w:r>
      <w:r>
        <w:rPr>
          <w:rFonts w:ascii="Times New Roman" w:hAnsi="Times New Roman" w:eastAsia="Times New Roman" w:cs="Times New Roman"/>
          <w:sz w:val="20"/>
          <w:szCs w:val="20"/>
          <w:lang w:val="pl-PL" w:eastAsia="en-US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lightGray"/>
        </w:rPr>
        <w:t xml:space="preserve">VIII. Informacje o środkach komunikacji ele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lightGray"/>
        </w:rPr>
        <w:t xml:space="preserve">ktronicznej, przy użyciu których zamawiający będzie komunikował się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lightGray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lightGray"/>
        </w:rPr>
        <w:t xml:space="preserve">z wykonawcami, oraz informacje o wymaganiach technicznych i organizacyjnych sporządzan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lightGray"/>
        </w:rPr>
        <w:t xml:space="preserve">ia, wysyłania 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lightGray"/>
        </w:rPr>
        <w:t xml:space="preserve">i odbierania korespondencji elektronicznej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006"/>
        <w:spacing w:after="0" w:line="240" w:lineRule="auto"/>
        <w:ind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284" w:left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Komunikacja w postępowaniu o udzielenie zamówienia, w ty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m składanie ofert oraz przekazywanie dokumentów lub oświadczeń między zamawiającym a wykonawcą, z uwzględnieniem wyjąt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ków określonych w ustawie p.z.p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, odbywa się przy użyciu środków komunikacji elektronicznej. Przez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środki komunikacji elektr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onicznej rozumie się środki komunikacji elektronicznej zdefiniowane w ustawie z dnia 18 lipca 2002 r. o świadczeniu usług dr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ogą elektroniczną (Dz. U. z 2024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r. poz.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1513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).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284" w:left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W postępowaniu o udzielenie zamówienia komunikacja między Zamawiającym a Wykonawcami odbywa się drogą elektroniczną przy użyciu platformy: </w: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begin"/>
      </w:r>
      <w:r>
        <w:rPr>
          <w:rFonts w:ascii="Times New Roman" w:hAnsi="Times New Roman" w:eastAsia="Times New Roman" w:cs="Times New Roman"/>
          <w:sz w:val="20"/>
          <w:szCs w:val="20"/>
        </w:rPr>
        <w:instrText xml:space="preserve"> HYPERLINK "https://ezamowienia.gov.pl/" </w:instrTex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separate"/>
      </w:r>
      <w:r>
        <w:rPr>
          <w:rStyle w:val="1024"/>
          <w:rFonts w:ascii="Times New Roman" w:hAnsi="Times New Roman" w:eastAsia="Times New Roman" w:cs="Times New Roman"/>
          <w:sz w:val="20"/>
          <w:szCs w:val="20"/>
        </w:rPr>
        <w:t xml:space="preserve">https://ezamowienia.gov.pl/</w: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end"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284" w:left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postępowanie jest prowadzone przy użyciu środków komunikacji elektronicznej: za pośrednictwem Platfo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rmy e-Zamówie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nia (https://ezamowienia.gov.pl/.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Komunikacja w postępowaniu, z wyłączeniem składania ofert odbywa się drogą elektroniczną za pośrednictwem formularzy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do komunikacji dostępnych w zakładce „Formularze” („Formularze do komunikacji”). Za pośrednictwem „Formularzy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do komunikacji” odbywa się w szczególności przekazywanie wezwań i zawiadomień, zadawanie pytań i udzielanie odpowiedzi. Formularze do komunikacji umożliwiają również dołączenie załącznika do przesy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łanej wiadomości (przycisk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„dodaj załącznik”).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 przypadku załączników, które są zgodnie z ustawą Pzp lub rozporządzeniem ws. komunikacji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elektronicznej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opatrzone kwalifikowanym podpisem elektronicznym, podpisem zaufanym lub podpisem osobistym, mogą być op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atrzone, zgod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nie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 wyborem wykonawcy/wykonawcy wspólnie ubiegającego się o udzielenie zamówienia/podmiotu udostępniającego zasoby, podpisem typu zewnętrznego lub wewnętrznego. W zależności od rodzaju podpisu i jego typu (zewnętrzny,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wewnętrzny) dodaje się upr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zednio podpisane dokumenty wraz z wygenerowanym plikiem podpisu (typ zewnętrzny) lub dokument z wszytym podpisem (typ wewnętrzny).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Możliwość korzystania w postępowaniu z „Formularzy do komunikacji” w pełnym zakresie wymaga posiadania konta „Wykonawcy” na Platformie e-Zamówienia oraz zalogowania się na Platformie e-Zamówienia. Do korzystania z „Formularz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do komunikacji” służących do zadawania pytań dotyczących treści dokumentów zamówienia wystarczające jest posiadanie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tzw. konta 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proszczonego na Platformie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e-Zamówienia.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Wszystkie wysłane i odebrane w postępowaniu przez wykonawcę wiadomości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widoczne są po zalogowaniu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podglądzie postępowania w zakładce „Komunikacja”.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Składanie ofert następuje za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pośrednictwem modułu składania ofert i wniosków (MOW) Platformy </w:t>
        <w:br w:type="textWrapping" w:clear="all"/>
        <w:t xml:space="preserve">e-Zamów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ienia 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Korzystanie z Platformy e-Zamówienia jest bezpłatne.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Zamawiający dopuszcza komunikację za pośrednictwem e-mail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m.pawlinska@lesna.pl za wyjątkiem składania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 wycofania oferty, jeśli wystąpią oko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liczności niezależne od Wy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konawcy uniemożliwiające komunikację przez platformę e-Zamówienia. Każdorazowo przy przesyłaniu przez email Wykonawca musi uzasadnić zaistnienie takiej okoliczności i odpowiednio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ją udokumentować.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Wykonawca zamierzający wziąć udział w postępow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aniu o udzielenie zamówienia publicznego, musi posiadać konto podmiotu „Wykonawca” na Platformie e-Zamówienia.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Wykonawca posiadający konto na Platformie ma dostęp do formularzy: złożenia, wycofania oferty lub wniosku ora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do formularza do komunikacji. Szczegółowe informacje na temat zakładania kont podmiotów oraz zasady i warunki korzystania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 Platformy e-Zamówienia określa Regulamin Platformy e-Zamówienia, dostępny na stronie internetowej https://ezamowienia.gov.pl oraz informacje zamieszczone w zakładce „Centrum Pomocy”.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Przeglądanie i pobieranie publicznej treści dokumentacji postępowania nie wymaga posiadania konta na Platformie e-Zamówienia ani logowania.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Wymagania techniczne i organizacyjne wys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yłania i odbierania dokume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ntów elektronicznych, elektronicznych kopii dokumentów i oświadczeń oraz informacji przekazywanych przy ich użyciu opisane zostały w Instrukcji interaktywnej „oferty, wnioski i prace konkursowe”.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Maksymalny rozmiar plików przesyłanych za pośrednictwem za pośrednictwem „Formularzy do komuni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kacji” wynosi 150 MB wielkość ta dotyczy plików przesyłanych jako załączniki do jednego formularza).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Minimalne wymagania techniczne dotyczące sprzętu używanego w celu korzystania z usług Platformy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e-Zamówienia oraz informacje dotyczące specyfikacji połączenia określa Regulamin Platformy e-Zamówienia.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 przypadku problemów technicznych i awarii związanych z funkcjonowaniem Platformy e- Zamówienia użytkownicy mogą skorzystać ze wsparcia technicznego dostępnego pod numerem telefonu </w:t>
      </w:r>
      <w:r>
        <w:rPr>
          <w:rFonts w:ascii="Times New Roman" w:hAnsi="Times New Roman" w:eastAsia="Times New Roman" w:cs="Times New Roman"/>
          <w:color w:val="111111"/>
          <w:sz w:val="20"/>
          <w:szCs w:val="20"/>
          <w:shd w:val="clear" w:color="auto" w:fill="ffffff"/>
        </w:rPr>
        <w:t xml:space="preserve">22 458 77 99</w:t>
      </w:r>
      <w:r>
        <w:rPr>
          <w:rFonts w:ascii="Times New Roman" w:hAnsi="Times New Roman" w:eastAsia="Times New Roman" w:cs="Times New Roman"/>
          <w:color w:val="111111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lub drogą elektroniczną poprzez formularz udostępniony na stronie internetowej https://ezamowienia.gov.pl w zakładce „Zgłoś problem”.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357" w:left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Sposób sporządzania oraz sposób przekazywania ofert, oświadczeń, podmiotowych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i przedmiotowych środków dowodowych oraz innych informacji, oświadczeń lub dokumentów przekazywanych w postępowaniu o udzielenie zamówienia publicznego; wymagania techniczne dla dokumentów elektronic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znych oraz wymagania techniczne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 organizacyjne użycia środków komunikacji elektronicznej służące do odbio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ru dokumentów elektronicznych (oferta, oświadczenia, podmiotowe i przedmiotowe środki dowodowe oraz innych informacji, oświadczeń lub dokumentów przekazywanych w postępowaniu) zawiera niniejsza SWZ oraz Roz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porządzenie ws. komunikacj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 elektronicznej.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Sposób sporządzenia dokumentów elektronicznych lub dokumentów elektronicznych będących kopią elektroniczną treści zapisanej w postaci papierowej (cyfrowe odwzorowania) musi być 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godny z wymaganiami określonymi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rozporządzeniu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ws. komunikacji elektronicznej.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Dokumenty elektroniczne, o których mowa w § 2 ust. 1 rozporządzenia ws. komunikacji elektronicznej, sporządza się w postaci elektronicznej, w formatach danych określonych w przepisach rozporzą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dzenia R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ady M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inistrów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sprawie Krajowych Ram Interoperacyjności, z uwzględnieniem rodzaju przekazywanych danych i przekazuje się jako załączniki.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Informacje, oświadczenia lub dokumenty, inne niż wymienione w § 2 ust. 1 rozporządzenia ws. komunikacji elektronicznej, przekazywane w postępowaniu sporządza się w postaci elektronicznej.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Jeżeli dokumenty elektroniczne, przekazywane przy użyciu środków komunikacji elektronicznej, zawierają informacje stanowiące tajemnicę przedsiębiorstwa w rozumieniu przepisów us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tawy z dnia 16 kwietnia 1993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r. o zwalczaniu nieuczciwej konkurencji wykonawca, w celu utrzymania w poufności tych informacji, przekazuje je w wydzielonym i odpowiednio oznaczonym pliku, wraz z jednoczesnym zaznaczeniem w nazwie pliku „Dokument stanowiący tajemnicę przedsiębiorstwa”.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numPr>
          <w:ilvl w:val="6"/>
          <w:numId w:val="15"/>
        </w:numPr>
        <w:spacing w:after="0" w:line="240" w:lineRule="auto"/>
        <w:ind w:right="91" w:hanging="426" w:left="426"/>
        <w:jc w:val="both"/>
        <w:rPr>
          <w:rFonts w:ascii="Times New Roman" w:hAnsi="Times New Roman" w:cs="Times New Roman"/>
          <w:caps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Zamawiający nie przewiduje sposobu komunikowania się z Wykonawcami w inny sposób niż przy użyciu środków komunikacji elektronicznej, wskazanych w SWZ. </w:t>
      </w:r>
      <w:r>
        <w:rPr>
          <w:rFonts w:ascii="Times New Roman" w:hAnsi="Times New Roman" w:eastAsia="Times New Roman" w:cs="Times New Roman"/>
          <w:caps/>
          <w:sz w:val="20"/>
          <w:szCs w:val="20"/>
        </w:rPr>
      </w:r>
      <w:r>
        <w:rPr>
          <w:rFonts w:ascii="Times New Roman" w:hAnsi="Times New Roman" w:cs="Times New Roman"/>
          <w:caps/>
          <w:sz w:val="20"/>
          <w:szCs w:val="20"/>
        </w:rPr>
      </w:r>
    </w:p>
    <w:p>
      <w:pPr>
        <w:pStyle w:val="1006"/>
        <w:tabs>
          <w:tab w:val="left" w:leader="none" w:pos="284"/>
        </w:tabs>
        <w:spacing w:after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284"/>
        </w:tabs>
        <w:spacing w:after="0"/>
        <w:ind w:hanging="1418" w:left="141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lightGray"/>
        </w:rPr>
        <w:t xml:space="preserve">Rozdział IX. Osoby uprawnione do porozumiewania się z Wykonawcami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006"/>
        <w:tabs>
          <w:tab w:val="left" w:leader="none" w:pos="284"/>
        </w:tabs>
        <w:spacing w:after="0"/>
        <w:ind w:hanging="1418" w:left="141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054"/>
        <w:tabs>
          <w:tab w:val="left" w:leader="none" w:pos="-1980"/>
          <w:tab w:val="left" w:leader="none" w:pos="-1800"/>
        </w:tabs>
        <w:spacing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Osobą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uprawnioną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do porozumiewania się z Wykonawcami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jest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 Monika Pawlińska – w zakresie procedury postępowania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7"/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Rozdział X.  Wymagania dotyczące wadium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7"/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06"/>
        <w:spacing w:after="0"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Zamawiający nie wymaga wniesienia wadium.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7"/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lightGray"/>
          <w:u w:val="single"/>
        </w:rPr>
        <w:t xml:space="preserve">Rozdział  XI. Termin związania ofertą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>
      <w:pPr>
        <w:pStyle w:val="1007"/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 w:val="0"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</w:rPr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</w:rPr>
      </w:r>
      <w:r>
        <w:rPr>
          <w:rFonts w:ascii="Times New Roman" w:hAnsi="Times New Roman" w:cs="Times New Roman"/>
          <w:b w:val="0"/>
          <w:sz w:val="20"/>
          <w:szCs w:val="20"/>
          <w:u w:val="single"/>
        </w:rPr>
      </w:r>
    </w:p>
    <w:p>
      <w:pPr>
        <w:pStyle w:val="1032"/>
        <w:spacing w:after="0" w:afterAutospacing="0" w:before="0" w:beforeAutospacing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Wykonawca jest związany ofertą od dnia upływu terminu składania ofert przez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okres 30 dni</w:t>
      </w:r>
      <w:r>
        <w:rPr>
          <w:rFonts w:ascii="Times New Roman" w:hAnsi="Times New Roman" w:eastAsia="Times New Roman" w:cs="Times New Roman"/>
          <w:b/>
          <w:sz w:val="20"/>
          <w:szCs w:val="20"/>
          <w:lang w:val="pl-PL"/>
        </w:rPr>
        <w:t xml:space="preserve"> tj. do 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none"/>
          <w:lang w:val="pl-PL"/>
        </w:rPr>
        <w:t xml:space="preserve">5 grudnia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pl-PL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none"/>
          <w:lang w:val="pl-PL"/>
        </w:rPr>
        <w:t xml:space="preserve">202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none"/>
          <w:lang w:val="pl-PL"/>
        </w:rPr>
        <w:t xml:space="preserve">6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none"/>
          <w:lang w:val="pl-PL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none"/>
          <w:lang w:val="pl-PL"/>
        </w:rPr>
        <w:t xml:space="preserve">r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none"/>
          <w:lang w:val="pl-PL"/>
        </w:rPr>
        <w:t xml:space="preserve">oku</w:t>
      </w:r>
      <w:r>
        <w:rPr>
          <w:rFonts w:ascii="Times New Roman" w:hAnsi="Times New Roman" w:eastAsia="Times New Roman" w:cs="Times New Roman"/>
          <w:b/>
          <w:sz w:val="20"/>
          <w:szCs w:val="20"/>
          <w:lang w:val="pl-PL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przy czym pierwszym dniem terminu związania ofertą jest dzień, w którym upływa termin składania ofert.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32"/>
        <w:spacing w:after="0" w:afterAutospacing="0" w:before="0" w:beforeAutospacing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2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przypadku gdy wybór najkorz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ystniejszej oferty nie nastąpi przed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upływem te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rminu związania ofertą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określonego w SWZ, Zamawiający przed upływem terminu związania ofertą zwraca się jednokrotnie do Wykonawców o wyrażenie zgody na przedłużenie tego terminu  o wskazywany przez niego okres, nie dłuższy niż 30 dni.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32"/>
        <w:spacing w:after="0" w:afterAutospacing="0" w:before="0" w:beforeAutospacing="0"/>
        <w:ind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Przedłużenie terminu związ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ania ofertą, o którym mowa w ust. 2, wymaga złożenia przez Wykonawcę pisemnego  oświadczenia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 wyrażeniu zgody na przedłużenie terminu związania ofertą.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032"/>
        <w:spacing w:after="0" w:afterAutospacing="0" w:before="0" w:beforeAutospacing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56"/>
        <w:tabs>
          <w:tab w:val="num" w:leader="none" w:pos="567"/>
        </w:tabs>
        <w:spacing/>
        <w:ind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highlight w:val="lightGray"/>
        </w:rPr>
        <w:t xml:space="preserve">Rozdział XII.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highlight w:val="lightGray"/>
        </w:rPr>
        <w:t xml:space="preserve">Zabezpieczenie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highlight w:val="lightGray"/>
        </w:rPr>
        <w:t xml:space="preserve">należytego wykonania umowy.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pStyle w:val="1056"/>
        <w:tabs>
          <w:tab w:val="num" w:leader="none" w:pos="1080"/>
        </w:tabs>
        <w:spacing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Zabezpieczenie nie jest wymagane.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highlight w:val="lightGray"/>
        </w:rPr>
        <w:t xml:space="preserve">Rozdział XIII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highlight w:val="lightGray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highlight w:val="lightGray"/>
        </w:rPr>
        <w:t xml:space="preserve">Opis sposobu przygotowania i złożenia oferty.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pStyle w:val="1006"/>
        <w:tabs>
          <w:tab w:val="left" w:leader="none" w:pos="284"/>
        </w:tabs>
        <w:spacing w:after="0"/>
        <w:ind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</w:rPr>
        <w:br w:type="textWrapping" w:clear="all"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Dokumenty, które wykonawcy muszą złożyć wraz z ofertą: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 w14:paraId="67A293EC">
      <w:pPr>
        <w:spacing w:after="0" w:line="252" w:lineRule="auto"/>
        <w:ind w:hanging="425" w:left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0ADAD8B4">
      <w:pPr>
        <w:spacing w:after="0"/>
        <w:ind w:hanging="284" w:left="56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1)</w:t>
      </w:r>
      <w:r>
        <w:rPr>
          <w:rFonts w:ascii="Times New Roman" w:hAnsi="Times New Roman" w:eastAsia="Times New Roman" w:cs="Times New Roman"/>
          <w:color w:val="7030a0"/>
          <w:sz w:val="20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7030a0"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FORMULARZ O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/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FERTOWY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stanowiący załącznik nr 1 do SWZ. Do oferty należy dołączyć aktualne dokumenty potwierdzające status prawny wykonawcy, np. odpis z właściwego rejestru lub z centralnej 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widencji i informacji o działalności gospodarczej. Oferta nie musi zawierać tych dokumentów w przypadku wskazania przez wykonawcę, że są one dostępne w formie elektronicznej pod określonymi adresami internetowymi ogólnodostępnych i bezpłatnych baz danych. 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28DCD78B">
      <w:pPr>
        <w:spacing w:after="0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Upoważnienie osób podpisujących ofertę musi bezpośrednio wynikać z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ww. dokumentów.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Oznacza to, że w przypadku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jeżeli upoważnienie takie nie wynika wprost z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dokumentu stwierdzającego status prawny Wykonawcy, do oferty należy dołączyć stosowne pełnomocnictwo w formie oryginału lub kserokopii potwierdzonej notarialnie, ustanowione do reprezentowania Wykonawcy ubiegającego się o udzielenie zamówienia publicznego.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EA3B7F9">
      <w:pPr>
        <w:spacing w:after="0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256E70A6">
      <w:pPr>
        <w:spacing w:after="0"/>
        <w:ind w:hanging="284" w:left="568"/>
        <w:jc w:val="both"/>
        <w:rPr>
          <w:rFonts w:ascii="Times New Roman" w:hAnsi="Times New Roman" w:eastAsia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2) 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Pełnomocnictwo do podpisania oferty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jeżeli oferta została podpisana przez osobę/osoby nieupoważnione na podstawie dokumentów potwierdzających status prawny wykonawcy, takich jak: odpis z właściwego rejestru lub z centralnej ewidencji i informacji o działalności gospodarczej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</w:p>
    <w:p w14:paraId="7130FDB3">
      <w:pPr>
        <w:spacing w:after="0"/>
        <w:ind w:hanging="284" w:left="568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 w14:paraId="443ACF1E">
      <w:pPr>
        <w:spacing w:after="0"/>
        <w:ind w:hanging="284" w:left="56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  <w:t xml:space="preserve">3)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highlight w:val="none"/>
        </w:rPr>
        <w:t xml:space="preserve">Oświadczenia, o których mowa w  rozdziale V ust. 1 SWZ  (załącznik nr 2 i nr 3 do  SWZ);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dotyczące odpowiednio: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21A21A43">
      <w:pPr>
        <w:tabs>
          <w:tab w:val="left" w:leader="none" w:pos="709"/>
        </w:tabs>
        <w:spacing w:after="0"/>
        <w:ind w:hanging="284" w:left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a) wykonawcy;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6A56B2CC">
      <w:pPr>
        <w:tabs>
          <w:tab w:val="left" w:leader="none" w:pos="709"/>
        </w:tabs>
        <w:spacing w:after="0"/>
        <w:ind w:hanging="284" w:left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b) każdego ze wspólników - w przypadku składania oferty wspólnej (konsorcjum, spółka cywilna);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1C1167E8">
      <w:pPr>
        <w:tabs>
          <w:tab w:val="left" w:leader="none" w:pos="709"/>
        </w:tabs>
        <w:spacing w:after="0"/>
        <w:ind w:hanging="284"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Style w:val="1006"/>
        <w:shd w:val="clear" w:color="auto" w:fill="a6a6a6"/>
        <w:tabs>
          <w:tab w:val="left" w:leader="none" w:pos="1134"/>
          <w:tab w:val="left" w:leader="none" w:pos="4968"/>
        </w:tabs>
        <w:spacing w:after="0"/>
        <w:ind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Rozdział X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I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V.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Sposób oraz termin składania ofert.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 w14:paraId="216FEC4E">
      <w:pPr>
        <w:pStyle w:val="1006"/>
        <w:spacing w:after="0"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7438971F">
      <w:pPr>
        <w:pStyle w:val="1407"/>
        <w:tabs>
          <w:tab w:val="left" w:leader="none" w:pos="1401"/>
        </w:tabs>
        <w:spacing w:line="259" w:lineRule="auto"/>
        <w:ind w:firstLine="0" w:left="0"/>
        <w:rPr>
          <w:rFonts w:ascii="Times New Roman" w:hAnsi="Times New Roman" w:cs="Times New Roman"/>
          <w:iCs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iCs/>
          <w:color w:val="auto"/>
          <w:sz w:val="20"/>
          <w:szCs w:val="20"/>
        </w:rPr>
      </w:r>
      <w:r>
        <w:rPr>
          <w:rFonts w:ascii="Times New Roman" w:hAnsi="Times New Roman" w:eastAsia="Times New Roman" w:cs="Times New Roman"/>
          <w:iCs/>
          <w:color w:val="auto"/>
          <w:sz w:val="20"/>
          <w:szCs w:val="20"/>
        </w:rPr>
      </w:r>
      <w:r>
        <w:rPr>
          <w:rFonts w:ascii="Times New Roman" w:hAnsi="Times New Roman" w:cs="Times New Roman"/>
          <w:iCs/>
          <w:color w:val="auto"/>
          <w:sz w:val="20"/>
          <w:szCs w:val="20"/>
        </w:rPr>
      </w:r>
    </w:p>
    <w:p w14:paraId="28217B2A">
      <w:pPr>
        <w:pStyle w:val="970"/>
        <w:numPr>
          <w:ilvl w:val="0"/>
          <w:numId w:val="26"/>
        </w:numPr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Złożenie oferty.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18DFAA89">
      <w:pPr>
        <w:spacing w:after="0" w:line="240" w:lineRule="auto"/>
        <w:ind w:hanging="425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590040A">
      <w:pPr>
        <w:pStyle w:val="970"/>
        <w:numPr>
          <w:ilvl w:val="1"/>
          <w:numId w:val="25"/>
        </w:numPr>
        <w:spacing w:after="0" w:line="252" w:lineRule="auto"/>
        <w:ind w:hanging="567"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u w:val="single"/>
        </w:rPr>
        <w:t xml:space="preserve">Niniejsze postępowanie prowadzone jest bez wykorzystania formularza interaktywnego dostępnego na platformie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 Przy składaniu oferty wyświetlony zostanie komunikat o treści „Postępowanie nie posiada opublikowanego formularza do tego etapu postępowania” oraz „Plik (nazwa pliku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stanowiącego formularz) nie jest poprawnym formularzem interaktywnym wygenerowanym na Platformie”. Powyższe komunikaty są jedynie ostrzeżeniami i nie uniemożliwiają poprawnego złożenia oferty z wykorzystaniem formularza udostępnionego przez Zamawiającego.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751057B0">
      <w:pPr>
        <w:pStyle w:val="970"/>
        <w:numPr>
          <w:ilvl w:val="1"/>
          <w:numId w:val="25"/>
        </w:numPr>
        <w:spacing w:after="0" w:line="252" w:lineRule="auto"/>
        <w:ind w:hanging="567"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Wykonawca składa ofertę za pośrednictwem zakładk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 „Oferty/wnioski”, widocznej w podglądzie postępowania po zalogowaniu się na konto Wykonawcy. Po wybraniu przycisku „Złóż ofertę” system prezentuje okno składania oferty umożliwiające przekazanie dokumentów elektronicznych, w którym znajdują się dwa pola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drag&amp;drop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(„przeciągnij” i „upuść”) służące do dodawania plików.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1F19E2BF">
      <w:pPr>
        <w:pStyle w:val="970"/>
        <w:numPr>
          <w:ilvl w:val="1"/>
          <w:numId w:val="25"/>
        </w:numPr>
        <w:spacing w:after="0" w:line="252" w:lineRule="auto"/>
        <w:ind w:hanging="567"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Wykonawca dodaje wybrany z dysku i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uprzednio podpisany „Formularz oferty” w pierwszym polu („Wypełniony formularz oferty”). W kolejnym polu („Załączniki i inne dokumenty przedstawione w ofercie przez wykonawcę”) wykonawca dodaje pozostałe pliki stanowiące ofertę lub składane wraz z ofertą.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65281B8">
      <w:pPr>
        <w:pStyle w:val="970"/>
        <w:numPr>
          <w:ilvl w:val="1"/>
          <w:numId w:val="25"/>
        </w:numPr>
        <w:spacing w:after="0" w:line="252" w:lineRule="auto"/>
        <w:ind w:hanging="567"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Jeżeli wraz z ofertą składane są dokumenty zawierające tajemnicę przedsiębiorstwa wykonawca, w celu utrzymania w poufności tych informacji, przekazuje je w wydzielonym i odpowiednio oznaczonym pliku, wraz z jednoczesnym zaznaczeniem w nazwie pliku „D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okument stanowiący tajemnicę przedsiębiorstwa”. Zarówno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załąc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znik stanowiący tajemnicę przedsiębiorstwa, jak i uzasadnienie zastrzeżenia tajemnicy przedsiębiorstwa, należy dodać w polu „Załączniki i inne dokumenty przedstawione w ofercie przez wykonawcę”.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724594B6">
      <w:pPr>
        <w:pStyle w:val="970"/>
        <w:numPr>
          <w:ilvl w:val="1"/>
          <w:numId w:val="25"/>
        </w:numPr>
        <w:spacing w:after="0" w:line="252" w:lineRule="auto"/>
        <w:ind w:hanging="567"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Formularz ofertowy podpisuje się kwalifikowanym podpisem elektronicznym, podpisem zaufanym lub podpisem osobistym.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Rekomendowanym wariantem podpisu jest typ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wewnętrzny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 Po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dpis formularza ofertowego wariantem podpisu w typie zewnętrznym również jest możliwy, tylko w tym przypadku, powstały oddzielny plik podpisu dla tego formularza należy załączyć w polu „Załączniki i inne dokumenty przedstawione w ofercie przez Wykonawcę”.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6144294A">
      <w:pPr>
        <w:pStyle w:val="970"/>
        <w:spacing w:after="0" w:line="252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Pozostałe dokumenty wchodzące w skład oferty lub składane wraz z ofertą, które są zgodne z ustawą Pzp lub rozporządzeniem Prezesa Rady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Ministrów w sprawie wymagań dla dokumentów elektronicznych opatrzone kwalifikowanym podpisem elektronicznym, podpisem zaufanym lub podpisem osobistym, mogą być zgodnie z wyborem wykonawcy/wykonawcy wspólnie ubiegającego się o udzielenie zamówienia/podmiot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u udostępniającego zasoby opatrzone podpisem typu zewnętrznego lub wewnętrznego. W zależności od rodzaju podpisu i jego typu (zewnętrzny, wewnętrzny) w polu „Załączniki i inne dokumenty przedstawione w ofercie przez Wykonawcę” dodaje się uprzednio podpisan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 dokumenty wraz z wygenerowanym plikiem podpisu (typ zewnętrzny) lub dokument z wszytym podpisem (typ wewnętrzny). W przypadku przekazywania dokumentu elektronicznego w formacie poddającym dane kompresji, opatrzenie pliku zawierającego skompresowane dokum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enty kwalifikowanym podpisem elektronicznym, podpisem zaufanym lub podpisem osobistym jest równoznaczne z opatrzeniem wszystkich dokumentów zawartych w tym pliku odpowiednio kwalifikowanym podpisem elektronicznym, podpisem zaufanym lub podpisem osobistym.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06F1DD2B">
      <w:pPr>
        <w:pStyle w:val="970"/>
        <w:spacing w:after="0" w:line="252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Podpis zaufany to - zgodnie z art. 3 pkt 14a ustawy z dnia 17 lutego 2005 r. o informatyza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cji działalności podmiotów realizujących zadania publiczne (Dz. U. z 2023 r., poz. 57) - podpis elektroniczny, którego autentyczność i integralność są zapewniane przy użyciu pieczęci elektronicznej ministra właściwego do spraw informatyzacji, zawierający: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5466DA5">
      <w:pPr>
        <w:spacing w:after="0" w:line="252" w:lineRule="auto"/>
        <w:ind w:hanging="284" w:left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a) dane identyfikujące osobę, ustalone na podstawie środka identyfikacji elektronicznej wydanego w systemie, o którym mowa w art. 20aa pkt 1, obejmujące: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6DEBF9BC">
      <w:pPr>
        <w:spacing w:after="0" w:line="252" w:lineRule="auto"/>
        <w:ind w:hanging="142" w:left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– imię (imiona);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1BDEA086">
      <w:pPr>
        <w:spacing w:after="0" w:line="252" w:lineRule="auto"/>
        <w:ind w:hanging="142" w:left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– nazwisko;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150B78E">
      <w:pPr>
        <w:spacing w:after="0" w:line="252" w:lineRule="auto"/>
        <w:ind w:hanging="142" w:left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– numer PESEL;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1AA4936">
      <w:pPr>
        <w:spacing w:after="0" w:line="252" w:lineRule="auto"/>
        <w:ind w:hanging="284" w:left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b) identyfikator środka identyfikacji elektronicznej, przy użyciu, którego został złożony;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F6F937F">
      <w:pPr>
        <w:spacing w:after="0" w:line="252" w:lineRule="auto"/>
        <w:ind w:hanging="284" w:left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c) czas jego złożenia.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42DC0B5">
      <w:pPr>
        <w:pStyle w:val="970"/>
        <w:spacing w:after="0" w:line="252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Podpis osobisty to - zgodnie z art. 2 ust. 1 pkt 9 ustawy z dnia 6 sierpnia 2010 r. o dowodach osobistych (Dz. U. z 2022 r., poz. 671) - zaawansowany podpis elektroniczny w rozumieniu art. 3 pkt 11 rozporządzenia Parlamentu Europejskiego i Rady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(UE) nr 910/2014 z dnia 23 lipca 2014 r. w sprawie identyfikacji elektronicznej i usług zaufania w odniesieniu do transakcji elektronicznych na rynku wewnętrznym oraz uchylającego dyrektywę 1999/93/WE, weryfikowany za pomocą certyfikatu podpisu osobistego.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10A439F7">
      <w:pPr>
        <w:pStyle w:val="970"/>
        <w:numPr>
          <w:ilvl w:val="1"/>
          <w:numId w:val="25"/>
        </w:numPr>
        <w:spacing w:after="0" w:line="252" w:lineRule="auto"/>
        <w:ind w:hanging="567" w:left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System sprawdza, czy złożone pliki są podpisane i automatycznie je szyfruje, jednocześnie informuj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 w14:paraId="19CCDEBA">
      <w:pPr>
        <w:pStyle w:val="970"/>
        <w:numPr>
          <w:ilvl w:val="1"/>
          <w:numId w:val="25"/>
        </w:numPr>
        <w:spacing w:after="0" w:line="252" w:lineRule="auto"/>
        <w:ind w:right="0" w:hanging="567" w:left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Oferta może być złożona tylko do upływu terminu składania ofert.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 w14:paraId="695195C0">
      <w:pPr>
        <w:pStyle w:val="970"/>
        <w:numPr>
          <w:ilvl w:val="1"/>
          <w:numId w:val="25"/>
        </w:numPr>
        <w:spacing w:after="0" w:line="252" w:lineRule="auto"/>
        <w:ind w:right="0" w:hanging="567" w:left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Wykonawca może przed upływem terminu składania ofert wycofać ofertę. Wykonawca wycofuje ofertę w zakładce „Oferty/wnioski” używając przycisku „Wycofaj ofertę”.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 w14:paraId="2E9079BC">
      <w:pPr>
        <w:pStyle w:val="970"/>
        <w:numPr>
          <w:ilvl w:val="1"/>
          <w:numId w:val="25"/>
        </w:numPr>
        <w:spacing w:after="0" w:line="252" w:lineRule="auto"/>
        <w:ind w:right="0" w:hanging="567" w:left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Maksymalny łączny rozmiar plików stanowiących ofertę lub składanych wraz z ofertą to 250 MB.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 w14:paraId="3FFEC4C8">
      <w:pPr>
        <w:pStyle w:val="1006"/>
        <w:spacing w:after="0"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9A4C6FA">
      <w:pPr>
        <w:pStyle w:val="1006"/>
        <w:spacing w:after="0"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 w:hanging="284" w:left="142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2.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</w:rPr>
        <w:t xml:space="preserve">Ofertę wraz z wymaganymi załącznikami należy złożyć w terminie do 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</w:rPr>
        <w:t xml:space="preserve">dnia 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  <w:t xml:space="preserve">6 listopada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  <w:t xml:space="preserve">202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  <w:t xml:space="preserve">6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  <w:t xml:space="preserve"> r. do godz. 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  <w:t xml:space="preserve">10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  <w:t xml:space="preserve">0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  <w:t xml:space="preserve">0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>
      <w:pPr>
        <w:pStyle w:val="1006"/>
        <w:tabs>
          <w:tab w:val="left" w:leader="none" w:pos="142"/>
          <w:tab w:val="left" w:leader="none" w:pos="284"/>
        </w:tabs>
        <w:spacing w:after="0"/>
        <w:ind w:hanging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3.</w:t>
        <w:tab/>
        <w:t xml:space="preserve"> Wykonawca może złożyć t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ylko jedną ofertę.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142"/>
        </w:tabs>
        <w:spacing w:after="0"/>
        <w:ind w:hanging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4.</w:t>
        <w:tab/>
        <w:t xml:space="preserve"> Zamawiający odrzuci ofertę złożoną po terminie składania ofert.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142"/>
        </w:tabs>
        <w:spacing w:after="0"/>
        <w:ind w:left="-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5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Wykonawca przed upływem terminu do składania ofert może wycofać ofe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rtę.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284"/>
        </w:tabs>
        <w:spacing w:after="0"/>
        <w:ind w:hanging="284" w:left="142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7.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Wykonawca po upływie terminu do składania ofert nie może wycofać złożonej oferty.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 w14:paraId="7117464F">
      <w:pPr>
        <w:pStyle w:val="1006"/>
        <w:tabs>
          <w:tab w:val="left" w:leader="none" w:pos="284"/>
        </w:tabs>
        <w:spacing w:after="0"/>
        <w:ind w:hanging="284"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 w:hanging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hd w:val="clear" w:color="auto" w:fill="a6a6a6"/>
        <w:tabs>
          <w:tab w:val="left" w:leader="none" w:pos="1134"/>
        </w:tabs>
        <w:spacing w:after="0"/>
        <w:ind w:hanging="284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Rozdział XV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.</w:t>
        <w:tab/>
        <w:t xml:space="preserve">Termin otwarcia ofert.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pStyle w:val="1006"/>
        <w:tabs>
          <w:tab w:val="left" w:leader="none" w:pos="142"/>
        </w:tabs>
        <w:spacing w:after="0"/>
        <w:ind w:hanging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142"/>
        </w:tabs>
        <w:spacing w:after="0"/>
        <w:ind w:hanging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1.</w:t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</w:rPr>
        <w:t xml:space="preserve">Otwarcie ofert nastąpi w 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</w:rPr>
        <w:t xml:space="preserve">dniu 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  <w:t xml:space="preserve">6 listopada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  <w:t xml:space="preserve"> 2026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  <w:t xml:space="preserve">r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</w:rPr>
        <w:t xml:space="preserve">o godzinie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</w:rPr>
        <w:t xml:space="preserve">10:30.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 w14:paraId="222384B8">
      <w:pPr>
        <w:pStyle w:val="1006"/>
        <w:tabs>
          <w:tab w:val="left" w:leader="none" w:pos="142"/>
        </w:tabs>
        <w:spacing w:after="0"/>
        <w:ind w:hanging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</w:rPr>
        <w:t xml:space="preserve">W przypadku wystąpienia awarii systemu teleinformatycznego, która spowoduje brak możliwości otwarcia ofert w terminie określonym przez Zamawiającego, otwarcie ofert nastąpi niezwłocznie po usunięciu awarii.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06"/>
        <w:tabs>
          <w:tab w:val="left" w:leader="none" w:pos="142"/>
        </w:tabs>
        <w:spacing w:after="0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2.</w:t>
        <w:tab/>
        <w:t xml:space="preserve">Zamawiający, najpóźniej przed otwarciem ofert, udostępnia na stronie interne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towej prowadzonego postępowania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informację o kwocie,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jaką zam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ierza przeznaczyć na sfinansowanie zamówienia.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142"/>
        </w:tabs>
        <w:spacing w:after="0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3.</w:t>
        <w:tab/>
        <w:t xml:space="preserve">Zamawiający, niezwłocznie po otwarciu ofert, udostępnia na stronie internetowej prowadzonego postępowania informacje o: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567"/>
        </w:tabs>
        <w:spacing w:after="0"/>
        <w:ind w:hanging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1)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nazwach albo imionach i nazwiskach oraz siedzibach lub miejscach prowadzonej działalno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ści gospodarczej albo miejscach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567"/>
        </w:tabs>
        <w:spacing w:after="0"/>
        <w:ind w:hanging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zamieszkania wykonawców, których oferty zostały otwarte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567"/>
        </w:tabs>
        <w:spacing w:after="0"/>
        <w:ind w:hanging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2)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cenach lub kosztach zawartych w ofertach.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142"/>
        </w:tabs>
        <w:spacing w:after="0"/>
        <w:ind w:hanging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4.</w:t>
        <w:tab/>
        <w:t xml:space="preserve">W przypadku wystąpienia awarii systemu teleinformatycznego, która spowoduje brak możliwości otwarcia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ofert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terminie określonym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142"/>
        </w:tabs>
        <w:spacing w:after="0"/>
        <w:ind w:hanging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przez Zamawiającego, otwarcie ofert nastąpi niezwłocznie po usunięciu awarii.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142"/>
        </w:tabs>
        <w:spacing w:after="0"/>
        <w:ind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5.</w:t>
        <w:tab/>
        <w:t xml:space="preserve">Zamawiający poinformuje o zmianie terminu otwarcia ofert na stronie internetowej prowadzonego postępowania.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142"/>
        </w:tabs>
        <w:spacing w:after="0"/>
        <w:ind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6. Zamawiający nie później niż w terminie 30 dni 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 dnia zakończenia postępowania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 udzielenie zamówienia zamieszcza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Biuletynie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142"/>
        </w:tabs>
        <w:spacing w:after="0"/>
        <w:ind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Zamówień Publicznych ogłoszenie o wyniku postępowania zawierające informację o udzieleniu zamówienia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lub unieważnieniu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postępowania.</w:t>
      </w:r>
      <w:r>
        <w:rPr>
          <w:rFonts w:ascii="Times New Roman" w:hAnsi="Times New Roman" w:eastAsia="Times New Roman" w:cs="Times New Roman"/>
          <w:sz w:val="20"/>
          <w:szCs w:val="20"/>
        </w:rPr>
      </w:r>
      <w:bookmarkEnd w:id="8"/>
      <w:r>
        <w:rPr>
          <w:rFonts w:ascii="Times New Roman" w:hAnsi="Times New Roman" w:eastAsia="Times New Roman" w:cs="Times New Roman"/>
          <w:sz w:val="20"/>
          <w:szCs w:val="20"/>
        </w:rPr>
      </w:r>
      <w:bookmarkEnd w:id="9"/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7"/>
        <w:spacing w:line="276" w:lineRule="auto"/>
        <w:ind w:hanging="142"/>
        <w:jc w:val="both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bookmarkStart w:id="10" w:name="_Toc141158780"/>
      <w:r>
        <w:rPr>
          <w:rFonts w:ascii="Times New Roman" w:hAnsi="Times New Roman" w:eastAsia="Times New Roman" w:cs="Times New Roman"/>
          <w:sz w:val="20"/>
          <w:szCs w:val="20"/>
        </w:rPr>
      </w:r>
      <w:bookmarkStart w:id="11" w:name="_Toc139034631"/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Rozdział XVI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.  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Opis sposobu obliczenia ceny</w:t>
      </w:r>
      <w:bookmarkEnd w:id="10"/>
      <w:r>
        <w:rPr>
          <w:rFonts w:ascii="Times New Roman" w:hAnsi="Times New Roman" w:eastAsia="Times New Roman" w:cs="Times New Roman"/>
          <w:sz w:val="20"/>
          <w:szCs w:val="20"/>
        </w:rPr>
      </w:r>
      <w:bookmarkEnd w:id="11"/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49"/>
        <w:numPr>
          <w:ilvl w:val="0"/>
          <w:numId w:val="3"/>
        </w:numPr>
        <w:tabs>
          <w:tab w:val="num" w:leader="none" w:pos="142"/>
        </w:tabs>
        <w:spacing w:line="276" w:lineRule="auto"/>
        <w:ind w:hanging="284" w:left="142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 ofercie Wykonawca podaje cenę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zgodnie z formularzem ofertowym ( załącznik nr 1 do SWZ)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numPr>
          <w:ilvl w:val="0"/>
          <w:numId w:val="3"/>
        </w:numPr>
        <w:tabs>
          <w:tab w:val="left" w:leader="none" w:pos="142"/>
        </w:tabs>
        <w:spacing w:line="276" w:lineRule="auto"/>
        <w:ind w:hanging="284" w:left="142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Cenę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oferty W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ykonawca musi obejmować całkowity koszt wykonania przedmiotu zamówienia oraz wszystkie koszty towarzyszące,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konieczne do poniesienia przez Wykonawcę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z tytułu wykonania przedmiotu zamówienia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 uwzględnić wszystkie czynności związane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 prawidłową, terminową realizacją przedmiotu zamówienia. </w:t>
      </w:r>
      <w:bookmarkStart w:id="12" w:name="_Hlk525028162"/>
      <w:r>
        <w:rPr>
          <w:rFonts w:ascii="Times New Roman" w:hAnsi="Times New Roman" w:eastAsia="Times New Roman" w:cs="Times New Roman"/>
          <w:sz w:val="20"/>
          <w:szCs w:val="20"/>
        </w:rPr>
      </w:r>
      <w:bookmarkEnd w:id="12"/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numPr>
          <w:ilvl w:val="0"/>
          <w:numId w:val="3"/>
        </w:numPr>
        <w:tabs>
          <w:tab w:val="left" w:leader="none" w:pos="142"/>
        </w:tabs>
        <w:spacing w:line="276" w:lineRule="auto"/>
        <w:ind w:hanging="284" w:left="142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Cena podana w ofercie nie podlega negocjacjom.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numPr>
          <w:ilvl w:val="0"/>
          <w:numId w:val="3"/>
        </w:numPr>
        <w:tabs>
          <w:tab w:val="left" w:leader="none" w:pos="142"/>
        </w:tabs>
        <w:spacing w:line="276" w:lineRule="auto"/>
        <w:ind w:hanging="709" w:left="567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Wykonawcy nie przysługują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żadne roszczenia z tytułu błędnie skalkulowanej ceny.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numPr>
          <w:ilvl w:val="0"/>
          <w:numId w:val="3"/>
        </w:numPr>
        <w:tabs>
          <w:tab w:val="left" w:leader="none" w:pos="142"/>
        </w:tabs>
        <w:spacing w:line="276" w:lineRule="auto"/>
        <w:ind w:hanging="709" w:left="567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Rozliczenia między Zamawiającym a Wykonawcą będą prowadzone w walucie polskiej (PLN).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numPr>
          <w:ilvl w:val="0"/>
          <w:numId w:val="3"/>
        </w:numPr>
        <w:tabs>
          <w:tab w:val="left" w:leader="none" w:pos="142"/>
          <w:tab w:val="clear" w:leader="none" w:pos="720"/>
        </w:tabs>
        <w:spacing w:line="276" w:lineRule="auto"/>
        <w:ind w:right="0" w:hanging="283" w:left="142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Jeżeli zaoferowana cena wydaje się rażąco niska w stosunku do przedmiotu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zamówienia i budzi wątpliwości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Zamawiającego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co do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możliwości wykonania przedmiotu zamówienia zgodnie z wymaganiami określonymi przez Zamawiającego lub wynikającymi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 odrębnych przepisów, Zamawiający zwróci się o udzielenie wyjaśnień, w tym złożenie dowodów, dotyczącyc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h wyliczenia ceny. 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numPr>
          <w:ilvl w:val="0"/>
          <w:numId w:val="3"/>
        </w:numPr>
        <w:tabs>
          <w:tab w:val="num" w:leader="none" w:pos="142"/>
          <w:tab w:val="left" w:leader="none" w:pos="567"/>
          <w:tab w:val="clear" w:leader="none" w:pos="720"/>
        </w:tabs>
        <w:spacing w:line="276" w:lineRule="auto"/>
        <w:ind w:hanging="709" w:left="567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Obowiązek wykazania, że oferta nie zawiera rażąco niskiej ceny, spoczywa na Wykonawcy. </w:t>
      </w:r>
      <w:bookmarkStart w:id="13" w:name="_Toc141158782"/>
      <w:r>
        <w:rPr>
          <w:rFonts w:ascii="Times New Roman" w:hAnsi="Times New Roman" w:eastAsia="Times New Roman" w:cs="Times New Roman"/>
          <w:sz w:val="20"/>
          <w:szCs w:val="20"/>
        </w:rPr>
      </w:r>
      <w:bookmarkStart w:id="14" w:name="_Toc139034633"/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numPr>
          <w:ilvl w:val="0"/>
          <w:numId w:val="3"/>
        </w:numPr>
        <w:tabs>
          <w:tab w:val="left" w:leader="none" w:pos="142"/>
        </w:tabs>
        <w:spacing w:line="276" w:lineRule="auto"/>
        <w:ind w:hanging="284" w:left="142"/>
        <w:contextualSpacing w:val="true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W przypadku rozbieżności pomiędzy ceną podaną cyfrowo a słownie, jako wartość właściwa zostanie przyjęta cena podana słownie.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pStyle w:val="1049"/>
        <w:numPr>
          <w:ilvl w:val="0"/>
          <w:numId w:val="3"/>
        </w:numPr>
        <w:tabs>
          <w:tab w:val="left" w:leader="none" w:pos="142"/>
        </w:tabs>
        <w:spacing w:line="276" w:lineRule="auto"/>
        <w:ind w:hanging="284" w:left="142"/>
        <w:contextualSpacing w:val="true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Jeżeli w zaoferowanej cenie są towary których nabycie prowadzi do powstania u zamawiającego obowiązku podatkowego zgodnie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z przepisami o podatku od towarów i usług (VAT) to Wykonawca wraz z ofertą składa o tym informację wskazując nazwę (rodzaj) towaru lub usługi,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których dostawa lub świadczenie będzie prowadzić do jego powstania, oraz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wskazując ich wartość bez kwoty podatku. - Niezłożenie przez Wykonawcę informacji będzie oznaczało, że taki obowiązek nie powstaje</w:t>
      </w:r>
      <w:r>
        <w:rPr>
          <w:rFonts w:ascii="Times New Roman" w:hAnsi="Times New Roman" w:eastAsia="Times New Roman" w:cs="Times New Roman"/>
          <w:bCs/>
          <w:sz w:val="20"/>
          <w:szCs w:val="20"/>
          <w:lang w:val="pl-PL"/>
        </w:rPr>
        <w:t xml:space="preserve">.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pStyle w:val="1049"/>
        <w:numPr>
          <w:ilvl w:val="0"/>
          <w:numId w:val="3"/>
        </w:numPr>
        <w:tabs>
          <w:tab w:val="left" w:leader="none" w:pos="142"/>
        </w:tabs>
        <w:spacing w:line="276" w:lineRule="auto"/>
        <w:ind w:hanging="284" w:left="142"/>
        <w:contextualSpacing w:val="true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 okolicznościach, o których mowa w ust. 10 zamawiający w celu oceny takiej oferty dolicza do prz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edstawionej w niej ceny podatek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pStyle w:val="1049"/>
        <w:tabs>
          <w:tab w:val="left" w:leader="none" w:pos="142"/>
        </w:tabs>
        <w:spacing w:line="276" w:lineRule="auto"/>
        <w:ind w:left="-284"/>
        <w:contextualSpacing w:val="true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VAT, który miałby obowiązek rozliczyć zgodnie z tymi przepisami.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pStyle w:val="1007"/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 w:val="0"/>
          <w:bCs w:val="0"/>
          <w:sz w:val="20"/>
          <w:szCs w:val="20"/>
          <w:highlight w:val="lightGray"/>
        </w:rPr>
      </w:pP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lightGray"/>
        </w:rPr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lightGray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  <w:highlight w:val="lightGray"/>
        </w:rPr>
      </w:r>
    </w:p>
    <w:p>
      <w:pPr>
        <w:pStyle w:val="1007"/>
        <w:spacing w:after="0" w:afterAutospacing="0" w:before="0" w:beforeAutospacing="0" w:line="276" w:lineRule="auto"/>
        <w:ind w:left="-170"/>
        <w:jc w:val="both"/>
        <w:rPr>
          <w:rFonts w:ascii="Times New Roman" w:hAnsi="Times New Roman" w:cs="Times New Roman"/>
          <w:sz w:val="20"/>
          <w:szCs w:val="20"/>
          <w:highlight w:val="lightGray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Rozdział XVII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.  Opis kryteriów, którymi Zamawiający będzie się k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ierował przy wyborze oferty wraz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</w:r>
      <w:r>
        <w:rPr>
          <w:rFonts w:ascii="Times New Roman" w:hAnsi="Times New Roman" w:cs="Times New Roman"/>
          <w:sz w:val="20"/>
          <w:szCs w:val="20"/>
          <w:highlight w:val="lightGray"/>
        </w:rPr>
      </w:r>
    </w:p>
    <w:p>
      <w:pPr>
        <w:pStyle w:val="1007"/>
        <w:spacing w:after="0" w:afterAutospacing="0" w:before="0" w:beforeAutospacing="0" w:line="276" w:lineRule="auto"/>
        <w:ind w:hanging="567" w:left="39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 z podaniem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 wag tych kryteriów i sposobu oceny ofert</w:t>
      </w:r>
      <w:bookmarkEnd w:id="13"/>
      <w:r>
        <w:rPr>
          <w:rFonts w:ascii="Times New Roman" w:hAnsi="Times New Roman" w:eastAsia="Times New Roman" w:cs="Times New Roman"/>
          <w:sz w:val="20"/>
          <w:szCs w:val="20"/>
        </w:rPr>
      </w:r>
      <w:bookmarkEnd w:id="14"/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7"/>
        <w:spacing w:after="0" w:afterAutospacing="0" w:before="0" w:beforeAutospacing="0" w:line="276" w:lineRule="auto"/>
        <w:ind w:hanging="567" w:left="567"/>
        <w:jc w:val="both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Przy wyborze oferty Zamawiający będzie się kierował kryteriami określonymi poniżej.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2.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Ocenie będą podlegać wyłącznie oferty nie podlegające odrzuceniu.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 najkorzystniejszą zostanie uznana oferta z najwyższą ilością punktów określonych w kryteriach.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4.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sytuacji, gdy Zamawiający nie będzie mógł dokonać wyboru najkorzystniejszej oferty ze względu na to, że zostały złożone oferty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 takiej samej ilości przyznanych punktów, wezwie Wykon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awców, którzy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złożyli te oferty, do złożenia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terminie określonym przez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Zamawiającego ofert dodatkowych zawierających nową cenę. Wykonawcy, składając oferty dodatkowe, nie mogą zaoferować cen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wyższych niż zaoferowane w uprzednio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złożonych przez nich ofertach.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5.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toku badania i oceny ofert Zamawiający może żądać od Wykonawców wyjaśnień dotyczących treści złożonych przez nich ofert lub innych składanych dokumentów lub oświadczeń. Wykonawcy są zobowiązani do przedstawienia wyjaśnie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ń w terminie wskazanym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przez Zamawiającego.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6.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Zamawiający wybiera najkorzystniejszą ofertę w terminie zwi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ązania ofertą określonym w SWZ.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7.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Jeżeli termin związania ofertą upłynie przed wyborem najkorzystniejszej oferty, Zamawiający wezwie Wykonawcę, którego oferta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otrzymała najwyższą ocenę, do wyrażenia,  w wyznaczonym przez Zamawiającego terminie, pisemnej zgody na wybór jego oferty.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 w:hanging="284"/>
        <w:jc w:val="both"/>
        <w:rPr>
          <w:rFonts w:ascii="Times New Roman" w:hAnsi="Times New Roman" w:eastAsia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8.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przypadku braku zgody, o której mowa w ust. 7, oferta podlega odrzuceniu, a Zamawiający 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wraca sią o wyrażenie takiej zgody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do kolejnego Wykonawcy, którego oferta została najwyżej oceniona, chyba, że zachodzą przesłanki do unieważnienia postępowania.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</w:p>
    <w:p w14:paraId="206AEC7B">
      <w:pPr>
        <w:pStyle w:val="1006"/>
        <w:spacing w:after="0"/>
        <w:ind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-142"/>
          <w:tab w:val="left" w:leader="none" w:pos="0"/>
        </w:tabs>
        <w:spacing w:after="0"/>
        <w:ind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 9.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Kryteria i ich opis: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-142"/>
          <w:tab w:val="left" w:leader="none" w:pos="0"/>
        </w:tabs>
        <w:spacing w:after="0"/>
        <w:ind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 xml:space="preserve">       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 xml:space="preserve">I kryterium: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cena brutto –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5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0% - C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widowControl w:val="false"/>
        <w:spacing w:line="276" w:lineRule="auto"/>
        <w:ind w:left="0"/>
        <w:contextualSpacing w:val="true"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</w:rPr>
        <w:t xml:space="preserve">II kryterium : </w:t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  <w:t xml:space="preserve">gotowość-10%-G</w:t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Cs/>
          <w:color w:val="000000"/>
          <w:sz w:val="20"/>
          <w:szCs w:val="20"/>
        </w:rPr>
      </w:r>
    </w:p>
    <w:p w14:paraId="26ABDFE3">
      <w:pPr>
        <w:pStyle w:val="1049"/>
        <w:widowControl w:val="false"/>
        <w:spacing w:line="276" w:lineRule="auto"/>
        <w:ind w:left="0"/>
        <w:contextualSpacing w:val="true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 xml:space="preserve">I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val="pl-PL"/>
        </w:rPr>
        <w:t xml:space="preserve">I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 xml:space="preserve">I kryterium: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najmniejsza odległość schroniska od siedziby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Miejsko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val="pl-PL"/>
        </w:rPr>
        <w:t xml:space="preserve">Gminnego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Ośrodka Pomocy Społecznej w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L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val="pl-PL"/>
        </w:rPr>
        <w:t xml:space="preserve">eśnej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– trasa ustalana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na podstawie najkrótszej odległości po drogach publicznych, liczonej w kilometrach </w:t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  <w:t xml:space="preserve">- </w:t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  <w:lang w:val="pl-PL"/>
        </w:rPr>
        <w:t xml:space="preserve">4</w:t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  <w:t xml:space="preserve">0% - O (w przypadku</w:t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  <w:t xml:space="preserve"> świadczenia usługi </w:t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  <w:t xml:space="preserve">w kilku placówkach, Wykonawca wskaże placówkę, której odległość od Ośrodka Zamawiający ma badać) –Wykonawca poda odległość w km z dokładnością do dwóch miejsc po przecinku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447B538F">
      <w:pPr>
        <w:pStyle w:val="1049"/>
        <w:widowControl w:val="false"/>
        <w:spacing w:line="276" w:lineRule="auto"/>
        <w:ind w:left="0"/>
        <w:contextualSpacing w:val="true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  <w:highlight w:val="none"/>
        </w:rPr>
      </w:r>
    </w:p>
    <w:p>
      <w:pPr>
        <w:pStyle w:val="1049"/>
        <w:widowControl w:val="false"/>
        <w:spacing w:line="276" w:lineRule="auto"/>
        <w:ind w:left="0"/>
        <w:contextualSpacing w:val="true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  <w:lang w:val="pl-PL"/>
        </w:rPr>
        <w:t xml:space="preserve">10.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Każda z ofert będzie oceniania według powyższych kryteriów zgodnie z poniższym wzorem:</w:t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Cs/>
          <w:color w:val="000000"/>
          <w:sz w:val="20"/>
          <w:szCs w:val="20"/>
        </w:rPr>
      </w:r>
    </w:p>
    <w:p>
      <w:pPr>
        <w:pStyle w:val="1051"/>
        <w:spacing w:line="360" w:lineRule="auto"/>
        <w:ind w:left="0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 xml:space="preserve">Kryteria wyboru najkorzystniejszej oferty: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>
      <w:pPr>
        <w:pStyle w:val="1051"/>
        <w:numPr>
          <w:ilvl w:val="0"/>
          <w:numId w:val="11"/>
        </w:numPr>
        <w:tabs>
          <w:tab w:val="left" w:leader="none" w:pos="1985"/>
        </w:tabs>
        <w:spacing w:line="240" w:lineRule="auto"/>
        <w:ind w:firstLine="0" w:left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 xml:space="preserve">Cena (C)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5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0 %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51"/>
        <w:numPr>
          <w:ilvl w:val="0"/>
          <w:numId w:val="11"/>
        </w:numPr>
        <w:tabs>
          <w:tab w:val="left" w:leader="none" w:pos="1985"/>
        </w:tabs>
        <w:spacing w:line="240" w:lineRule="auto"/>
        <w:ind w:firstLine="0" w:left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Gotowość (G) </w:t>
        <w:tab/>
        <w:tab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- 10%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51"/>
        <w:numPr>
          <w:ilvl w:val="0"/>
          <w:numId w:val="11"/>
        </w:numPr>
        <w:spacing w:after="120" w:line="240" w:lineRule="auto"/>
        <w:ind w:firstLine="0" w:left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Odległość 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O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4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0%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06"/>
        <w:spacing w:after="0" w:line="240" w:lineRule="auto"/>
        <w:ind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 xml:space="preserve">Sposób obliczenia punktacji oferty: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tbl>
      <w:tblPr>
        <w:tblInd w:w="-34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Look w:val="04A0" w:firstRow="1" w:lastRow="0" w:firstColumn="1" w:lastColumn="0" w:noHBand="0" w:noVBand="1"/>
      </w:tblPr>
      <w:tblGrid>
        <w:gridCol w:w="10065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65" w:type="dxa"/>
            <w:vAlign w:val="top"/>
            <w:textDirection w:val="lrTb"/>
          </w:tcPr>
          <w:p>
            <w:pPr>
              <w:pStyle w:val="1006"/>
              <w:widowControl w:val="false"/>
              <w:shd w:val="clear" w:color="auto" w:fill="ffffff"/>
              <w:tabs>
                <w:tab w:val="left" w:leader="none" w:pos="485"/>
                <w:tab w:val="num" w:leader="none" w:pos="851"/>
              </w:tabs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06"/>
              <w:widowControl w:val="false"/>
              <w:shd w:val="clear" w:color="auto" w:fill="ffffff"/>
              <w:tabs>
                <w:tab w:val="left" w:leader="none" w:pos="485"/>
                <w:tab w:val="num" w:leader="none" w:pos="851"/>
              </w:tabs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Zamawiający za ofertę najkorzystniejszą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uzna ofertę z najwyższą liczbą punktów.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06"/>
              <w:widowControl w:val="false"/>
              <w:shd w:val="clear" w:color="auto" w:fill="ffffff"/>
              <w:tabs>
                <w:tab w:val="left" w:leader="none" w:pos="485"/>
                <w:tab w:val="num" w:leader="none" w:pos="851"/>
              </w:tabs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Ocenie zamawiającego podlega łączna ilość punktów uzyskana w kryterium „Cena”, kryterium „Gotowość”  i kryterium „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Odległość miejsca realizacji zamówienia od siedziby Zamawiającego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”.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tabs>
                <w:tab w:val="left" w:leader="none" w:pos="851"/>
              </w:tabs>
              <w:spacing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 xml:space="preserve">a)Kryterium „Cena” (C)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– dotyczy ceny brutto za 1 dzień pobytu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z wyżywieniem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w schronisku.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tabs>
                <w:tab w:val="left" w:leader="none" w:pos="851"/>
              </w:tabs>
              <w:spacing/>
              <w:ind w:lef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W kryterium „Cena” oferta z najniższą ceną brutto otrzymuje 100 punków.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tabs>
                <w:tab w:val="left" w:leader="none" w:pos="284"/>
                <w:tab w:val="left" w:leader="none" w:pos="851"/>
              </w:tabs>
              <w:spacing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Pozostałe oferty są punktowane liniowo według następującej formuły arytmetycznej: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tabs>
                <w:tab w:val="left" w:leader="none" w:pos="0"/>
              </w:tabs>
              <w:spacing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(Cmin ÷ Ci) x 100 pkt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tabs>
                <w:tab w:val="left" w:leader="none" w:pos="284"/>
              </w:tabs>
              <w:spacing/>
              <w:ind w:left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Liczba punktów liczona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jest do dwóch miejsc po przecinku, według poniżej przedstawionego działania: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tabs>
                <w:tab w:val="left" w:leader="none" w:pos="567"/>
              </w:tabs>
              <w:spacing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 xml:space="preserve">Pi (C) =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(Cmin ÷ Ci) x 100 pkt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0%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tabs>
                <w:tab w:val="left" w:leader="none" w:pos="284"/>
              </w:tabs>
              <w:spacing w:before="100" w:beforeAutospacing="1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gdzie: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tbl>
            <w:tblPr>
              <w:tblInd w:w="779" w:type="dxa"/>
              <w:tblW w:w="8181" w:type="dxa"/>
              <w:tblCellMar>
                <w:left w:w="70" w:type="dxa"/>
                <w:top w:w="0" w:type="dxa"/>
                <w:right w:w="70" w:type="dxa"/>
                <w:bottom w:w="0" w:type="dxa"/>
              </w:tblCellMar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Look w:val="04A0" w:firstRow="1" w:lastRow="0" w:firstColumn="1" w:lastColumn="0" w:noHBand="0" w:noVBand="1"/>
            </w:tblPr>
            <w:tblGrid>
              <w:gridCol w:w="992"/>
              <w:gridCol w:w="7189"/>
            </w:tblGrid>
            <w:tr>
              <w:trPr>
                <w:trHeight w:val="454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992" w:type="dxa"/>
                  <w:vAlign w:val="center"/>
                  <w:textDirection w:val="lrTb"/>
                </w:tcPr>
                <w:p>
                  <w:pPr>
                    <w:pStyle w:val="1053"/>
                    <w:tabs>
                      <w:tab w:val="left" w:leader="none" w:pos="284"/>
                    </w:tabs>
                    <w:spacing/>
                    <w:ind w:left="14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Pi(C)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189" w:type="dxa"/>
                  <w:vAlign w:val="center"/>
                  <w:textDirection w:val="lrTb"/>
                </w:tcPr>
                <w:p>
                  <w:pPr>
                    <w:pStyle w:val="1053"/>
                    <w:tabs>
                      <w:tab w:val="left" w:leader="none" w:pos="284"/>
                    </w:tabs>
                    <w:spacing/>
                    <w:ind w:left="14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liczba punktów jakie otrzyma oferta badana „i” za kryterium „Cena”; gdzie „i”  stanowi  numer oferty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  <w:tr>
              <w:trPr>
                <w:trHeight w:val="235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992" w:type="dxa"/>
                  <w:vAlign w:val="center"/>
                  <w:textDirection w:val="lrTb"/>
                </w:tcPr>
                <w:p>
                  <w:pPr>
                    <w:pStyle w:val="1053"/>
                    <w:tabs>
                      <w:tab w:val="left" w:leader="none" w:pos="284"/>
                    </w:tabs>
                    <w:spacing/>
                    <w:ind w:left="14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Cmin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189" w:type="dxa"/>
                  <w:vAlign w:val="center"/>
                  <w:textDirection w:val="lrTb"/>
                </w:tcPr>
                <w:p>
                  <w:pPr>
                    <w:pStyle w:val="1053"/>
                    <w:tabs>
                      <w:tab w:val="left" w:leader="none" w:pos="284"/>
                    </w:tabs>
                    <w:spacing/>
                    <w:ind w:left="14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najniższa cena spośród wszystkich ważnych i nieodrzuconych ofert;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  <w:tr>
              <w:trPr>
                <w:trHeight w:val="268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992" w:type="dxa"/>
                  <w:vAlign w:val="center"/>
                  <w:textDirection w:val="lrTb"/>
                </w:tcPr>
                <w:p>
                  <w:pPr>
                    <w:pStyle w:val="1053"/>
                    <w:tabs>
                      <w:tab w:val="left" w:leader="none" w:pos="284"/>
                    </w:tabs>
                    <w:spacing/>
                    <w:ind w:left="14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Ci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189" w:type="dxa"/>
                  <w:vAlign w:val="center"/>
                  <w:textDirection w:val="lrTb"/>
                </w:tcPr>
                <w:p>
                  <w:pPr>
                    <w:pStyle w:val="1053"/>
                    <w:tabs>
                      <w:tab w:val="left" w:leader="none" w:pos="284"/>
                    </w:tabs>
                    <w:spacing/>
                    <w:ind w:left="14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val="it-IT"/>
                    </w:rPr>
                    <w:t xml:space="preserve">cena oferty badanej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„i” , gdzie „i”  stanowi  numer oferty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val="it-IT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1053"/>
              <w:tabs>
                <w:tab w:val="left" w:leader="none" w:pos="851"/>
              </w:tabs>
              <w:spacing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r>
          </w:p>
          <w:p>
            <w:pPr>
              <w:pStyle w:val="1053"/>
              <w:tabs>
                <w:tab w:val="left" w:leader="none" w:pos="851"/>
              </w:tabs>
              <w:spacing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 xml:space="preserve">b) Kryterium „Gotowość” (G)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– dotyczy kosztu brutto za 1 dzień utrzymania w gotowości 1 miejsca.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tabs>
                <w:tab w:val="left" w:leader="none" w:pos="851"/>
              </w:tabs>
              <w:spacing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W kryterium „Gotowość” oferta z najniższym kosztem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otrzymuje 100 punków.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tabs>
                <w:tab w:val="left" w:leader="none" w:pos="284"/>
                <w:tab w:val="left" w:leader="none" w:pos="851"/>
              </w:tabs>
              <w:spacing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Pozostałe oferty są punktowne liniowo według następującej formuły arytmetycznej: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tabs>
                <w:tab w:val="left" w:leader="none" w:pos="0"/>
              </w:tabs>
              <w:spacing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(Gmin ÷ Gi) x 100 pkt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tabs>
                <w:tab w:val="left" w:leader="none" w:pos="284"/>
              </w:tabs>
              <w:spacing/>
              <w:ind w:left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Liczbę punktów liczona jest do dwóch miejsc po przecinku, według poniżej przedstawionego działania: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tabs>
                <w:tab w:val="left" w:leader="none" w:pos="567"/>
              </w:tabs>
              <w:spacing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 xml:space="preserve">Pi (G) =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(Pmin ÷ Gi) x 100 pkt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x 10%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1006"/>
        <w:spacing w:after="0"/>
        <w:ind/>
        <w:rPr>
          <w:rFonts w:ascii="Times New Roman" w:hAnsi="Times New Roman" w:cs="Times New Roman"/>
          <w:vanish/>
          <w:sz w:val="20"/>
          <w:szCs w:val="20"/>
        </w:rPr>
      </w:pPr>
      <w:r>
        <w:rPr>
          <w:rFonts w:ascii="Times New Roman" w:hAnsi="Times New Roman" w:eastAsia="Times New Roman" w:cs="Times New Roman"/>
          <w:vanish/>
          <w:sz w:val="20"/>
          <w:szCs w:val="20"/>
        </w:rPr>
      </w:r>
      <w:r>
        <w:rPr>
          <w:rFonts w:ascii="Times New Roman" w:hAnsi="Times New Roman" w:eastAsia="Times New Roman" w:cs="Times New Roman"/>
          <w:vanish/>
          <w:sz w:val="20"/>
          <w:szCs w:val="20"/>
        </w:rPr>
      </w:r>
      <w:r>
        <w:rPr>
          <w:rFonts w:ascii="Times New Roman" w:hAnsi="Times New Roman" w:cs="Times New Roman"/>
          <w:vanish/>
          <w:sz w:val="20"/>
          <w:szCs w:val="20"/>
        </w:rPr>
      </w:r>
    </w:p>
    <w:tbl>
      <w:tblPr>
        <w:tblInd w:w="0" w:type="dxa"/>
        <w:tblW w:w="10159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pPr w:horzAnchor="margin" w:tblpXSpec="left" w:vertAnchor="text" w:tblpY="230" w:leftFromText="141" w:topFromText="0" w:rightFromText="141" w:bottomFromText="0"/>
        <w:tblLook w:val="04A0" w:firstRow="1" w:lastRow="0" w:firstColumn="1" w:lastColumn="0" w:noHBand="0" w:noVBand="1"/>
      </w:tblPr>
      <w:tblGrid>
        <w:gridCol w:w="10159"/>
      </w:tblGrid>
      <w:tr>
        <w:trPr>
          <w:trHeight w:val="465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59" w:type="dxa"/>
            <w:vAlign w:val="top"/>
            <w:textDirection w:val="lrTb"/>
          </w:tcPr>
          <w:p>
            <w:pPr>
              <w:pStyle w:val="1053"/>
              <w:framePr w:hAnchor="margin" w:hSpace="141" w:vAnchor="text" w:wrap="around" w:y="230"/>
              <w:tabs>
                <w:tab w:val="left" w:leader="none" w:pos="284"/>
              </w:tabs>
              <w:spacing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Gdzie: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tbl>
            <w:tblPr>
              <w:tblInd w:w="907" w:type="dxa"/>
              <w:tblW w:w="8706" w:type="dxa"/>
              <w:tblCellMar>
                <w:left w:w="70" w:type="dxa"/>
                <w:top w:w="0" w:type="dxa"/>
                <w:right w:w="70" w:type="dxa"/>
                <w:bottom w:w="0" w:type="dxa"/>
              </w:tblCellMar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Look w:val="04A0" w:firstRow="1" w:lastRow="0" w:firstColumn="1" w:lastColumn="0" w:noHBand="0" w:noVBand="1"/>
            </w:tblPr>
            <w:tblGrid>
              <w:gridCol w:w="999"/>
              <w:gridCol w:w="7707"/>
            </w:tblGrid>
            <w:tr>
              <w:trPr>
                <w:trHeight w:val="385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999" w:type="dxa"/>
                  <w:vAlign w:val="center"/>
                  <w:textDirection w:val="lrTb"/>
                </w:tcPr>
                <w:p>
                  <w:pPr>
                    <w:pStyle w:val="1053"/>
                    <w:framePr w:hAnchor="margin" w:hSpace="141" w:vAnchor="text" w:wrap="around" w:y="230"/>
                    <w:tabs>
                      <w:tab w:val="left" w:leader="none" w:pos="284"/>
                    </w:tabs>
                    <w:spacing/>
                    <w:ind w:left="14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Pi(G)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707" w:type="dxa"/>
                  <w:vAlign w:val="center"/>
                  <w:textDirection w:val="lrTb"/>
                </w:tcPr>
                <w:p>
                  <w:pPr>
                    <w:pStyle w:val="1053"/>
                    <w:framePr w:hAnchor="margin" w:hSpace="141" w:vAnchor="text" w:wrap="around" w:y="230"/>
                    <w:tabs>
                      <w:tab w:val="left" w:leader="none" w:pos="284"/>
                    </w:tabs>
                    <w:spacing/>
                    <w:ind w:left="14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liczba punktów jakie otrzyma oferta badana „i” za kryterium „Gotowość”; gdzie „i”  stanowi  numer oferty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  <w:tr>
              <w:trPr>
                <w:trHeight w:val="243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999" w:type="dxa"/>
                  <w:vAlign w:val="center"/>
                  <w:textDirection w:val="lrTb"/>
                </w:tcPr>
                <w:p>
                  <w:pPr>
                    <w:pStyle w:val="1053"/>
                    <w:framePr w:hAnchor="margin" w:hSpace="141" w:vAnchor="text" w:wrap="around" w:y="230"/>
                    <w:tabs>
                      <w:tab w:val="left" w:leader="none" w:pos="284"/>
                    </w:tabs>
                    <w:spacing/>
                    <w:ind w:left="14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Gmin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707" w:type="dxa"/>
                  <w:vAlign w:val="center"/>
                  <w:textDirection w:val="lrTb"/>
                </w:tcPr>
                <w:p>
                  <w:pPr>
                    <w:pStyle w:val="1053"/>
                    <w:framePr w:hAnchor="margin" w:hSpace="141" w:vAnchor="text" w:wrap="around" w:y="230"/>
                    <w:tabs>
                      <w:tab w:val="left" w:leader="none" w:pos="284"/>
                    </w:tabs>
                    <w:spacing/>
                    <w:ind w:left="14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najniższy koszt gotowości spośród wszystkich ważnych i nieodrzuconych ofert;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  <w:tr>
              <w:trPr>
                <w:trHeight w:val="225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999" w:type="dxa"/>
                  <w:vAlign w:val="center"/>
                  <w:textDirection w:val="lrTb"/>
                </w:tcPr>
                <w:p>
                  <w:pPr>
                    <w:pStyle w:val="1053"/>
                    <w:framePr w:hAnchor="margin" w:hSpace="141" w:vAnchor="text" w:wrap="around" w:y="230"/>
                    <w:tabs>
                      <w:tab w:val="left" w:leader="none" w:pos="284"/>
                    </w:tabs>
                    <w:spacing/>
                    <w:ind w:left="14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Gi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707" w:type="dxa"/>
                  <w:vAlign w:val="center"/>
                  <w:textDirection w:val="lrTb"/>
                </w:tcPr>
                <w:p>
                  <w:pPr>
                    <w:pStyle w:val="1053"/>
                    <w:framePr w:hAnchor="margin" w:hSpace="141" w:vAnchor="text" w:wrap="around" w:y="230"/>
                    <w:tabs>
                      <w:tab w:val="left" w:leader="none" w:pos="284"/>
                    </w:tabs>
                    <w:spacing/>
                    <w:ind w:left="14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val="it-IT"/>
                    </w:rPr>
                    <w:t xml:space="preserve">Koszt gotowości oferty badanej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„i” , gdzie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„i”  stanowi  numer oferty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val="it-IT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1053"/>
              <w:framePr w:hAnchor="margin" w:hSpace="141" w:vAnchor="text" w:wrap="around" w:y="230"/>
              <w:tabs>
                <w:tab w:val="left" w:leader="none" w:pos="851"/>
              </w:tabs>
              <w:spacing w:after="100" w:afterAutospacing="1" w:before="100" w:beforeAutospacing="1"/>
              <w:ind w:lef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 xml:space="preserve">c) Kryterium „Odległość” (O)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– dotyczy odległości od miejsca realizacji prz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edmiotu zamówienia do siedziby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Zamawiającego  podanej w zaokrągleniu do pełnych kilometrów (od 500 metrów zaokrąglenie w dół, powyżej 500 metrów w górę)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br w:type="textWrapping" w:clear="all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W kryterium „Odległość” oferta z najkrótsza odl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egłością  otrzymuje 100 punków.</w:t>
              <w:br w:type="textWrapping" w:clear="all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Pozostałe oferty są punktowane liniowo według następującej formuły arytmetycznej: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framePr w:hAnchor="margin" w:hSpace="141" w:vAnchor="text" w:wrap="around" w:y="230"/>
              <w:tabs>
                <w:tab w:val="left" w:leader="none" w:pos="0"/>
              </w:tabs>
              <w:spacing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(Omin ÷ Oi) x 100 pkt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framePr w:hAnchor="margin" w:hSpace="141" w:vAnchor="text" w:wrap="around" w:y="230"/>
              <w:tabs>
                <w:tab w:val="left" w:leader="none" w:pos="284"/>
              </w:tabs>
              <w:spacing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Liczbę punktów liczona jest do dwóch miejsc po przecinku, według poniżej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przedstawionego działania: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framePr w:hAnchor="margin" w:hSpace="141" w:vAnchor="text" w:wrap="around" w:y="230"/>
              <w:tabs>
                <w:tab w:val="left" w:leader="none" w:pos="567"/>
              </w:tabs>
              <w:spacing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 xml:space="preserve">Pi (O) =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(Omin ÷ Oi) x 100 pkt x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0%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1053"/>
              <w:framePr w:hAnchor="margin" w:hSpace="141" w:vAnchor="text" w:wrap="around" w:y="230"/>
              <w:tabs>
                <w:tab w:val="left" w:leader="none" w:pos="567"/>
              </w:tabs>
              <w:spacing/>
              <w:ind w:lef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gdzie: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tbl>
            <w:tblPr>
              <w:tblInd w:w="907" w:type="dxa"/>
              <w:tblW w:w="8706" w:type="dxa"/>
              <w:tblCellMar>
                <w:left w:w="70" w:type="dxa"/>
                <w:top w:w="0" w:type="dxa"/>
                <w:right w:w="70" w:type="dxa"/>
                <w:bottom w:w="0" w:type="dxa"/>
              </w:tblCellMar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Look w:val="04A0" w:firstRow="1" w:lastRow="0" w:firstColumn="1" w:lastColumn="0" w:noHBand="0" w:noVBand="1"/>
            </w:tblPr>
            <w:tblGrid>
              <w:gridCol w:w="999"/>
              <w:gridCol w:w="7707"/>
            </w:tblGrid>
            <w:tr>
              <w:trPr>
                <w:trHeight w:val="385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999" w:type="dxa"/>
                  <w:vAlign w:val="center"/>
                  <w:textDirection w:val="lrTb"/>
                </w:tcPr>
                <w:p>
                  <w:pPr>
                    <w:pStyle w:val="1053"/>
                    <w:framePr w:hAnchor="margin" w:hSpace="141" w:vAnchor="text" w:wrap="around" w:y="230"/>
                    <w:tabs>
                      <w:tab w:val="left" w:leader="none" w:pos="284"/>
                    </w:tabs>
                    <w:spacing/>
                    <w:ind w:left="142"/>
                    <w:jc w:val="lef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Pi(O)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707" w:type="dxa"/>
                  <w:vAlign w:val="center"/>
                  <w:textDirection w:val="lrTb"/>
                </w:tcPr>
                <w:p>
                  <w:pPr>
                    <w:pStyle w:val="1053"/>
                    <w:framePr w:hAnchor="margin" w:hSpace="141" w:vAnchor="text" w:wrap="around" w:y="230"/>
                    <w:tabs>
                      <w:tab w:val="left" w:leader="none" w:pos="284"/>
                    </w:tabs>
                    <w:spacing/>
                    <w:ind w:left="142"/>
                    <w:jc w:val="lef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liczba punktów jakie otrzyma oferta badana „i” za kryterium „Odległość”; gdzie „i”  stanowi  numer oferty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  <w:tr>
              <w:trPr>
                <w:trHeight w:val="243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999" w:type="dxa"/>
                  <w:vAlign w:val="center"/>
                  <w:textDirection w:val="lrTb"/>
                </w:tcPr>
                <w:p>
                  <w:pPr>
                    <w:pStyle w:val="1053"/>
                    <w:framePr w:hAnchor="margin" w:hSpace="141" w:vAnchor="text" w:wrap="around" w:y="230"/>
                    <w:tabs>
                      <w:tab w:val="left" w:leader="none" w:pos="284"/>
                    </w:tabs>
                    <w:spacing/>
                    <w:ind w:left="142"/>
                    <w:jc w:val="lef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Omin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707" w:type="dxa"/>
                  <w:vAlign w:val="center"/>
                  <w:textDirection w:val="lrTb"/>
                </w:tcPr>
                <w:p>
                  <w:pPr>
                    <w:pStyle w:val="1053"/>
                    <w:framePr w:hAnchor="margin" w:hSpace="141" w:vAnchor="text" w:wrap="around" w:y="230"/>
                    <w:tabs>
                      <w:tab w:val="left" w:leader="none" w:pos="284"/>
                    </w:tabs>
                    <w:spacing/>
                    <w:ind w:left="142"/>
                    <w:jc w:val="lef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Najkrótszaa odległość spośród wszystkich ważnych i nieodrzuconych ofert;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  <w:tr>
              <w:trPr>
                <w:trHeight w:val="235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999" w:type="dxa"/>
                  <w:vAlign w:val="center"/>
                  <w:textDirection w:val="lrTb"/>
                </w:tcPr>
                <w:p>
                  <w:pPr>
                    <w:pStyle w:val="1053"/>
                    <w:framePr w:hAnchor="margin" w:hSpace="141" w:vAnchor="text" w:wrap="around" w:y="230"/>
                    <w:tabs>
                      <w:tab w:val="left" w:leader="none" w:pos="284"/>
                    </w:tabs>
                    <w:spacing/>
                    <w:ind w:left="142"/>
                    <w:jc w:val="lef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Oi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707" w:type="dxa"/>
                  <w:vAlign w:val="center"/>
                  <w:textDirection w:val="lrTb"/>
                </w:tcPr>
                <w:p>
                  <w:pPr>
                    <w:pStyle w:val="1053"/>
                    <w:framePr w:hAnchor="margin" w:hSpace="141" w:vAnchor="text" w:wrap="around" w:y="230"/>
                    <w:tabs>
                      <w:tab w:val="left" w:leader="none" w:pos="284"/>
                    </w:tabs>
                    <w:spacing/>
                    <w:ind w:left="142"/>
                    <w:jc w:val="lef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val="it-IT"/>
                    </w:rPr>
                    <w:t xml:space="preserve">Odległość oferty badanej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„i” , gdzie „i”  stanowi  numer oferty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val="it-IT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1006"/>
              <w:framePr w:hAnchor="margin" w:hSpace="141" w:vAnchor="text" w:wrap="around" w:y="230"/>
              <w:spacing w:after="100" w:afterAutospacing="1" w:before="100" w:beforeAutospacing="1"/>
              <w:ind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r>
          </w:p>
        </w:tc>
      </w:tr>
    </w:tbl>
    <w:p>
      <w:pPr>
        <w:pStyle w:val="1049"/>
        <w:tabs>
          <w:tab w:val="num" w:leader="none" w:pos="1080"/>
        </w:tabs>
        <w:spacing w:line="276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widowControl w:val="false"/>
        <w:spacing/>
        <w:ind/>
        <w:jc w:val="both"/>
        <w:rPr>
          <w:rFonts w:ascii="Times New Roman" w:hAnsi="Times New Roman" w:cs="Times New Roman"/>
          <w:color w:val="000000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11.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Zamawiający odrzuci ofertę Wykonawcy zło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żoną w danej części zamówienia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w przypadkach określonych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w art. 226 ustawy Pzp.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none"/>
        </w:rPr>
      </w:r>
    </w:p>
    <w:p w14:paraId="6182F6FF">
      <w:pPr>
        <w:pStyle w:val="1006"/>
        <w:widowControl w:val="false"/>
        <w:spacing/>
        <w:ind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07"/>
        <w:spacing w:line="276" w:lineRule="auto"/>
        <w:ind w:hanging="1418" w:left="113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bookmarkStart w:id="15" w:name="_Toc141158783"/>
      <w:r>
        <w:rPr>
          <w:rFonts w:ascii="Times New Roman" w:hAnsi="Times New Roman" w:eastAsia="Times New Roman" w:cs="Times New Roman"/>
          <w:sz w:val="20"/>
          <w:szCs w:val="20"/>
        </w:rPr>
      </w:r>
      <w:bookmarkStart w:id="16" w:name="_Toc139034634"/>
      <w:r>
        <w:rPr>
          <w:rFonts w:ascii="Times New Roman" w:hAnsi="Times New Roman" w:eastAsia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Rozdział X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  <w:lang w:val="pl-PL"/>
        </w:rPr>
        <w:t xml:space="preserve">VIII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Informacja o formalnościach, jakie powinny zostać dopełnione po wyborze oferty w celu zawarcia umowy 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w sprawie zamówienia publicznego</w:t>
      </w:r>
      <w:bookmarkEnd w:id="15"/>
      <w:r>
        <w:rPr>
          <w:rFonts w:ascii="Times New Roman" w:hAnsi="Times New Roman" w:eastAsia="Times New Roman" w:cs="Times New Roman"/>
          <w:sz w:val="20"/>
          <w:szCs w:val="20"/>
        </w:rPr>
      </w:r>
      <w:bookmarkEnd w:id="16"/>
      <w:r>
        <w:rPr>
          <w:rFonts w:ascii="Times New Roman" w:hAnsi="Times New Roman" w:eastAsia="Times New Roman" w:cs="Times New Roman"/>
          <w:i/>
          <w:sz w:val="20"/>
          <w:szCs w:val="20"/>
          <w:lang w:val="pl-PL"/>
        </w:rPr>
        <w:t xml:space="preserve">.</w:t>
      </w:r>
      <w:r>
        <w:rPr>
          <w:rFonts w:ascii="Times New Roman" w:hAnsi="Times New Roman" w:eastAsia="Times New Roman" w:cs="Times New Roman"/>
          <w:i/>
          <w:sz w:val="20"/>
          <w:szCs w:val="20"/>
          <w:lang w:val="pl-PL"/>
        </w:rPr>
      </w:r>
      <w:r>
        <w:rPr>
          <w:rFonts w:ascii="Times New Roman" w:hAnsi="Times New Roman" w:cs="Times New Roman"/>
          <w:i/>
          <w:sz w:val="20"/>
          <w:szCs w:val="20"/>
        </w:rPr>
      </w:r>
    </w:p>
    <w:p>
      <w:pPr>
        <w:pStyle w:val="1049"/>
        <w:tabs>
          <w:tab w:val="left" w:leader="none" w:pos="9212"/>
        </w:tabs>
        <w:spacing w:line="276" w:lineRule="auto"/>
        <w:ind w:left="-142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 Wykonawcą, który przedstawi najkorzystniejszą ofertę w danej części zamówienia,  Zamawiający zawrze umowę w sprawie zamówienia publicznego, której projekt stanowi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załącznik nr </w:t>
      </w:r>
      <w:r>
        <w:rPr>
          <w:rFonts w:ascii="Times New Roman" w:hAnsi="Times New Roman" w:eastAsia="Times New Roman" w:cs="Times New Roman"/>
          <w:b/>
          <w:sz w:val="20"/>
          <w:szCs w:val="20"/>
          <w:lang w:val="pl-PL"/>
        </w:rPr>
        <w:t xml:space="preserve">4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– do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SWZ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284"/>
          <w:tab w:val="left" w:leader="none" w:pos="9212"/>
        </w:tabs>
        <w:spacing w:after="0"/>
        <w:ind w:left="-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2.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Zamawiający powiadomi Wykonawcę o miejscu i terminie zawarcia umowy.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284"/>
          <w:tab w:val="left" w:leader="none" w:pos="9212"/>
        </w:tabs>
        <w:spacing w:after="0"/>
        <w:ind w:left="-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3.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Jeżeli Wykonawca, którego oferta została wybrana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jako najkorzystniejsza, uchyla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się od zawarcia umowy w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sprawie zamówienia publicznego, Zamawiający może dokonać ponownego badania i oceny ofert spośród ofert pozostałych w postępowaniu wykonawców oraz wybrać najkorzystniejszą ofertę albo unieważnić postępowanie.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left" w:leader="none" w:pos="142"/>
          <w:tab w:val="left" w:leader="none" w:pos="9212"/>
        </w:tabs>
        <w:spacing w:after="0"/>
        <w:ind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pStyle w:val="1006"/>
        <w:spacing w:after="0"/>
        <w:ind w:hanging="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lightGray"/>
        </w:rPr>
        <w:t xml:space="preserve">Rozdział XIX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lightGray"/>
        </w:rPr>
        <w:t xml:space="preserve">. Pouczenie o środkach ochrony prawnej przysługujących Wykonawcy.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049"/>
        <w:tabs>
          <w:tab w:val="left" w:leader="none" w:pos="5652"/>
        </w:tabs>
        <w:spacing/>
        <w:ind w:left="0"/>
        <w:contextualSpacing w:val="true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049"/>
        <w:spacing/>
        <w:ind w:left="0"/>
        <w:contextualSpacing w:val="true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1.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Środki ochrony prawnej przysługują Wykonawcy, jeżeli ma lub miał interes w uzyskaniu zamówienia oraz poniósł lub może ponieść szkodę w wyniku naruszenia przez Zamawia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jącego przepisów ustawy PZP.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pStyle w:val="1049"/>
        <w:spacing/>
        <w:ind w:left="0"/>
        <w:contextualSpacing w:val="true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2.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Odwołanie przysługuje na: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1) niezgodną z przepisami ustawy czynność zamawiającego, podjętą w postępowaniu o udzielenie zamówienia, o zawarcie umowy ramowej, dynamicznym systemie zakupów, systemie kwalifikowania wykonawców lub konkursie, w tym na projektowane postanowienie umowy;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2) zaniechanie czynności w postępowaniu o udzielenie zamówienia, o zawarcie umowy ramowej, dynamicznym systemie zakupów, systemie kwalifikowania wykonawców lub konkursie, do której Zamawiający był obo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wiązany na podstawie ustawy;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pStyle w:val="1006"/>
        <w:spacing w:after="0"/>
        <w:ind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3) zaniechanie przeprowadzenia postępowania o udzielenie zamówienia lub zorganizowania konkursu na podstawie ustawy, mimo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że zamawiający był do tego obowiązany.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pStyle w:val="1006"/>
        <w:spacing w:after="0"/>
        <w:ind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     3.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Odwołanie wnosi się do Prezesa Krajowej Izby Odwoławczej w formie pisemnej albo w formie elektronicznej albo w postaci elektronicznej opatrzone podpisem zaufanym.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pStyle w:val="1006"/>
        <w:spacing w:after="0"/>
        <w:ind w:hanging="284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     4.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Na orzeczenie Krajowej Izby Odwoławczej oraz postanowienie Prezesa Krajowej Izby Odwoławczej, o którym mowa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w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art. 519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ust. 1 ustawy PZP, stronom oraz uczestnikom postępowania odwoławczego przysługuje skarga do sądu. Skargę wnosi się do Sądu Okręgowego w Warszawie za pośrednictwem Prezesa Krajowej I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zby Odwoławczej.</w:t>
      </w: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Cs/>
          <w:color w:val="000000"/>
          <w:sz w:val="20"/>
          <w:szCs w:val="20"/>
        </w:rPr>
      </w:r>
    </w:p>
    <w:p>
      <w:pPr>
        <w:pStyle w:val="1006"/>
        <w:spacing w:after="0"/>
        <w:ind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pStyle w:val="1007"/>
        <w:spacing w:after="0" w:afterAutospacing="0" w:before="0" w:beforeAutospacing="0" w:line="276" w:lineRule="auto"/>
        <w:ind w:hanging="1701" w:left="1701"/>
        <w:jc w:val="both"/>
        <w:rPr>
          <w:rFonts w:ascii="Times New Roman" w:hAnsi="Times New Roman" w:cs="Times New Roman"/>
          <w:sz w:val="20"/>
          <w:szCs w:val="20"/>
          <w:highlight w:val="lightGray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Rozdział XX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.  Istotne dla stron postanowienia, które zostaną wprowadzone do treści zawa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rtej umowy w sprawie zamówienia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  <w:lang w:val="pl-PL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publicznego, ogólne warunki umowy albo wzór umowy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  <w:lang w:val="pl-PL"/>
        </w:rPr>
      </w:r>
      <w:r>
        <w:rPr>
          <w:rFonts w:ascii="Times New Roman" w:hAnsi="Times New Roman" w:cs="Times New Roman"/>
          <w:sz w:val="20"/>
          <w:szCs w:val="20"/>
          <w:highlight w:val="lightGray"/>
        </w:rPr>
      </w:r>
    </w:p>
    <w:p w14:paraId="5B9CB445">
      <w:pPr>
        <w:pStyle w:val="1007"/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>
      <w:pPr>
        <w:pStyle w:val="1049"/>
        <w:spacing w:line="276" w:lineRule="auto"/>
        <w:ind w:left="0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Projekt umowy w sprawie zamówienia publicznego stanowi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załącznik nr </w:t>
      </w:r>
      <w:r>
        <w:rPr>
          <w:rFonts w:ascii="Times New Roman" w:hAnsi="Times New Roman" w:eastAsia="Times New Roman" w:cs="Times New Roman"/>
          <w:b/>
          <w:sz w:val="20"/>
          <w:szCs w:val="20"/>
          <w:lang w:val="pl-PL"/>
        </w:rPr>
        <w:t xml:space="preserve">4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– do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SWZ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spacing w:line="276" w:lineRule="auto"/>
        <w:ind w:left="0"/>
        <w:contextualSpacing w:val="tru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2.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Umowa zostanie za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warta w formie pisemnej pod rygorem nieważności. Umowa jest jawna i podlega udostępnieniu na zasadach ogólnych określonych w przepisach o dostępie do informacji publicznej.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spacing w:line="276" w:lineRule="auto"/>
        <w:ind w:left="0"/>
        <w:contextualSpacing w:val="true"/>
        <w:jc w:val="both"/>
        <w:rPr>
          <w:rFonts w:ascii="Times New Roman" w:hAnsi="Times New Roman" w:cs="Times New Roman"/>
          <w:color w:val="ff0000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Osoby reprezentujące Wykonawcę przy podpisywaniu umowy powinny posiadać ze sobą dokumenty potwierdzające ich umocowanie do podpisywania umowy, o ile umocowanie to nie będzie wynikać z innych dokumentów załączonych do oferty. </w:t>
      </w:r>
      <w:r>
        <w:rPr>
          <w:rFonts w:ascii="Times New Roman" w:hAnsi="Times New Roman" w:eastAsia="Times New Roman" w:cs="Times New Roman"/>
          <w:color w:val="ff0000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ff0000"/>
          <w:sz w:val="20"/>
          <w:szCs w:val="20"/>
          <w:highlight w:val="none"/>
        </w:rPr>
      </w:r>
    </w:p>
    <w:p w14:paraId="648FE09C">
      <w:pPr>
        <w:pStyle w:val="1049"/>
        <w:spacing w:line="276" w:lineRule="auto"/>
        <w:ind w:left="0"/>
        <w:contextualSpacing w:val="true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ff0000"/>
          <w:sz w:val="20"/>
          <w:szCs w:val="20"/>
        </w:rPr>
      </w:r>
      <w:r>
        <w:rPr>
          <w:rFonts w:ascii="Times New Roman" w:hAnsi="Times New Roman" w:cs="Times New Roman"/>
          <w:color w:val="ff0000"/>
          <w:sz w:val="20"/>
          <w:szCs w:val="20"/>
        </w:rPr>
      </w:r>
    </w:p>
    <w:p>
      <w:pPr>
        <w:pStyle w:val="1049"/>
        <w:spacing w:line="276" w:lineRule="auto"/>
        <w:ind w:left="0"/>
        <w:contextualSpacing w:val="true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4.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Rodzaj i zakres zmian umowy oraz warunki ich wprowadzenia:</w:t>
      </w:r>
      <w:r>
        <w:rPr>
          <w:rFonts w:ascii="Times New Roman" w:hAnsi="Times New Roman" w:eastAsia="Times New Roman" w:cs="Times New Roman"/>
          <w:color w:val="ff0000"/>
          <w:sz w:val="20"/>
          <w:szCs w:val="20"/>
        </w:rPr>
      </w:r>
      <w:r>
        <w:rPr>
          <w:rFonts w:ascii="Times New Roman" w:hAnsi="Times New Roman" w:cs="Times New Roman"/>
          <w:color w:val="ff0000"/>
          <w:sz w:val="20"/>
          <w:szCs w:val="20"/>
        </w:rPr>
      </w:r>
    </w:p>
    <w:p>
      <w:pPr>
        <w:pStyle w:val="1049"/>
        <w:spacing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Wszelkie zmiany, jakie strony chciałyby wprowadz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ić do ustaleń wynikających z niniejszej umowy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wymagają formy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pisemnej i zgody obu stron pod rygorem nieważności takich zmian i będą Te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zmiany dopuszczalne wyłącznie w granicach unormowania art.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439-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455 ustawy Prawo Zamówień Publicznych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 oraz projektowanych postanowień umowy wskazanych w załączniku.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49"/>
        <w:spacing/>
        <w:ind w:left="0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Strony oświadczają, iż Zamawiający może jednostronnie w trakcie trwania umowy zm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ienić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postanowienia umowy w zakresie wprowadzonych regulacji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prawnych wprowadzonych w życie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po dacie podpisania umowy, wywołujących 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otrzebę zmiany umowy, wraz ze skutkami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wprowadzenia takiej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zmiany</w:t>
      </w:r>
      <w:r>
        <w:rPr>
          <w:rFonts w:ascii="Times New Roman" w:hAnsi="Times New Roman" w:eastAsia="Times New Roman" w:cs="Times New Roman"/>
          <w:sz w:val="20"/>
          <w:szCs w:val="20"/>
          <w:lang w:val="pl-PL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 w14:paraId="4C7E9EE6">
      <w:pPr>
        <w:pStyle w:val="1049"/>
        <w:spacing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6862D34C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  <w:highlight w:val="lightGray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Rozdział XXI. 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Przetwarzanie danych osobowych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</w:r>
      <w:r>
        <w:rPr>
          <w:rFonts w:ascii="Times New Roman" w:hAnsi="Times New Roman" w:cs="Times New Roman"/>
          <w:sz w:val="20"/>
          <w:szCs w:val="20"/>
          <w:highlight w:val="lightGray"/>
        </w:rPr>
      </w:r>
    </w:p>
    <w:p w14:paraId="1A2FD1B1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Zgodnie z art. 13 ust. 1 i 2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rozporządzenia Parlamentu Europejskiego i Rady (UE) 20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16/679 z dnia 27 kwietnia 2016 r. w sprawie ochrony osób fizycznych w związku z przetwarzaniem danych osobowych i w sprawie swobodnego przepływu takich danych oraz uchylenia dyrektywy 95/46/WE (ogólne rozporządzenie o ochronie danych) (Dz. Urz. UE L 119 z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04 maja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2016, str. 1 ze zm.),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dalej „RODO”, informuję, że: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0C4CF4A5">
      <w:pPr>
        <w:numPr>
          <w:ilvl w:val="0"/>
          <w:numId w:val="24"/>
        </w:numPr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administratorem Pani/Pana danych osobowych jest Gmina Leśna, z siedzibą w Leśnej, Rynek 19, 59-820 Leśna, reprezentowana przez Burmistrza Miasta;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0DD8FDD3">
      <w:pPr>
        <w:numPr>
          <w:ilvl w:val="0"/>
          <w:numId w:val="24"/>
        </w:numPr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inspektorem ochrony danych osobowych jest Pani Kornelia Sieracka, e-mail: </w:t>
      </w:r>
      <w:hyperlink w:history="1">
        <w:r>
          <w:rPr>
            <w:rStyle w:val="992"/>
            <w:rFonts w:ascii="Times New Roman" w:hAnsi="Times New Roman" w:eastAsia="Times New Roman" w:cs="Times New Roman"/>
            <w:sz w:val="20"/>
            <w:szCs w:val="20"/>
            <w:lang w:eastAsia="pl-PL"/>
          </w:rPr>
          <w:t xml:space="preserve">iod@lesna.pl</w:t>
        </w:r>
      </w:hyperlink>
      <w:r>
        <w:rPr>
          <w:rFonts w:ascii="Times New Roman" w:hAnsi="Times New Roman" w:eastAsia="Times New Roman" w:cs="Times New Roman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6B3E46D5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3)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 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dane osobowe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ykonawc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 przetwarzane będą w celu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związanym z niniejszym postępowaniem o udzielenie zamówienia publicznego prowadzonym w trybie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podstawowym bez przeprowadzenia negocjacji treści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złożonych ofert zgodnie z art.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275 pkt 1 ustawy Pzp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 na podstawie art. 6 ust. 1 lit. c</w:t>
      </w:r>
      <w:r>
        <w:rPr>
          <w:rFonts w:ascii="Times New Roman" w:hAnsi="Times New Roman" w:eastAsia="Times New Roman" w:cs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RODO w związku z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ustawą z dnia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11 września 2019 r.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Prawo zamówień publicznych (dalej ustawą Pzp) oraz - w przypadku wyboru oferty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ykonawc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 jako najkorzystniejszej – w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celu podpisania i realizacji umowy na podsta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wie art. 6 ust. 1 lit. b RODO w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związku z ustawą Pzp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7C15FC35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4)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odbiorcami danych osobowych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ykonawc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 będą osoby lub podmioty, którym udostępniona zostanie dokumentacja postępowania w oparciu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o art. 74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ustawy Pzp, oraz podmioty uprawnione do ich przetwarzania na podstawie przepisów prawa.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0B7E74F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color w:val="0066ff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5)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 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dane osobowe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ykonawc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 będą przechowywane, zgodnie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z art. 78 ust.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1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ustawy Pzp, przez okres 4 lat od dnia zakończenia postępowania o udzielenie zamówienia, a jeżeli czas trwania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 umowy przekracza 4 lata, okres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przechowywania obejmuje cały czas trwania umowy. Dane będą następnie przechowywane w celach archiwalnych, przez okres, który wyznaczony zostanie przede wszystkim na podstawie rozporzą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dzenia Prezesa Rady Ministrów w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sprawie instrukcji kancelaryjnej, jednolit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ych rzeczowych wykazów akt oraz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instrukcji w sprawie organizacji i zakresu działania archiwów zakładowych, chyba że przepisy szczególne stanowią inaczej, a w przypadku zamówień dofinansowanych ze środków zewnętrznych – przez okres trwałości projektu;</w:t>
      </w:r>
      <w:r>
        <w:rPr>
          <w:rFonts w:ascii="Times New Roman" w:hAnsi="Times New Roman" w:eastAsia="Times New Roman" w:cs="Times New Roman"/>
          <w:color w:val="0066ff"/>
          <w:sz w:val="20"/>
          <w:szCs w:val="20"/>
        </w:rPr>
      </w:r>
      <w:r>
        <w:rPr>
          <w:rFonts w:ascii="Times New Roman" w:hAnsi="Times New Roman" w:cs="Times New Roman"/>
          <w:color w:val="0066ff"/>
          <w:sz w:val="20"/>
          <w:szCs w:val="20"/>
        </w:rPr>
      </w:r>
    </w:p>
    <w:p w14:paraId="7DD36A62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6)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 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obowiązek podania przez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ykonawc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ę danych osobowych bezpośrednio dotyczących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ykonawc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 jest wymogiem ustawowym określonym w przepisach ustawy Pzp, związanym z udziałem w postępowaniu o udzielenie zamówienia publicznego; konsekwencje niepodania określonych danych wynikają z ustawy Pzp;  </w:t>
      </w:r>
      <w:r>
        <w:rPr>
          <w:rFonts w:ascii="Times New Roman" w:hAnsi="Times New Roman" w:eastAsia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 w14:paraId="006A6F9A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7)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w odniesieniu do danych osobowych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ykonawc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 decyzje nie będą podejmowane w sposób zautomatyzowany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stosownie do art. 22 RODO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i nie będą profilowane;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22C5ECBE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8)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 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ykonawc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a posiada: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6323EA83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a)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 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na podstawie art. 15 RODO prawo dos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tępu do swoich danych osobowych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7493896A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b)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 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na podstawie art. 16 RODO prawo do sprostowania swoich danych osobowych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 (skorzystanie z prawa do sprostowania nie może skutkować zmianą wyniku postępowania o udziel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enie zamówienia publicznego ani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zmianą postanowień umowy w zakresie niezgodnym z ustawą P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zp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 oraz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nie może naruszać integralności p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rotokołu oraz jego załączników);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92C8D5D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c)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 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na podstawie art. 18 RODO prawo żądania od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A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dministratora ograniczenia przetwarzania danych osobowych z zastrzeżeniem przypadków, o których mowa w art. 18 ust. 2 RODO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 (prawo do ograniczenia przetwarzania nie ma za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stosowania w odniesieniu do przechowywania, w celu zapewnienia korzystania ze środków ochrony prawnej lub w celu ochrony praw innej osoby fizycznej lub prawnej, lub z uwagi na ważne względy interesu publicznego Unii Europejskiej lub państwa członkowskiego)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; 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CF78822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9)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 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gdy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ykonawc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a uzna, że przetwarzanie jego danych osobowych narusza przepisy o ochronie danych osobowych, przysługuj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e mu prawo wniesienia skargi do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organu nadzorczego, którym jest Prezes Urzędu Ochrony Danych Osobowych (Prezes Urzędu Ochrony Danych Osobowych, 00-193 Warszawa, ul. Stawki 2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, tel.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+48 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22 531 03 00);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A13287F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10)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ykonawc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y nie przysługuje:</w:t>
      </w:r>
      <w:r>
        <w:rPr>
          <w:rFonts w:ascii="Times New Roman" w:hAnsi="Times New Roman" w:eastAsia="Times New Roman" w:cs="Times New Roman"/>
          <w:i/>
          <w:sz w:val="20"/>
          <w:szCs w:val="20"/>
        </w:rPr>
      </w:r>
      <w:r>
        <w:rPr>
          <w:rFonts w:ascii="Times New Roman" w:hAnsi="Times New Roman" w:cs="Times New Roman"/>
          <w:i/>
          <w:sz w:val="20"/>
          <w:szCs w:val="20"/>
        </w:rPr>
      </w:r>
    </w:p>
    <w:p w14:paraId="3C61F575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a)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 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w związku z art. 17 ust. 3 lit. b, d lub e RODO prawo do usunięcia danych osobowych;</w:t>
      </w:r>
      <w:r>
        <w:rPr>
          <w:rFonts w:ascii="Times New Roman" w:hAnsi="Times New Roman" w:eastAsia="Times New Roman" w:cs="Times New Roman"/>
          <w:i/>
          <w:sz w:val="20"/>
          <w:szCs w:val="20"/>
        </w:rPr>
      </w:r>
      <w:r>
        <w:rPr>
          <w:rFonts w:ascii="Times New Roman" w:hAnsi="Times New Roman" w:cs="Times New Roman"/>
          <w:i/>
          <w:sz w:val="20"/>
          <w:szCs w:val="20"/>
        </w:rPr>
      </w:r>
    </w:p>
    <w:p w14:paraId="7ED69631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b)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  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prawo do przenoszenia danych osobowych, o którym mowa w art. 20 RODO;</w:t>
      </w:r>
      <w:r>
        <w:rPr>
          <w:rFonts w:ascii="Times New Roman" w:hAnsi="Times New Roman" w:eastAsia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 w14:paraId="5F3A35DC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  <w:lang w:eastAsia="pl-PL"/>
        </w:rPr>
        <w:t xml:space="preserve">c) </w:t>
      </w:r>
      <w:r>
        <w:rPr>
          <w:rFonts w:ascii="Times New Roman" w:hAnsi="Times New Roman" w:eastAsia="Times New Roman" w:cs="Times New Roman"/>
          <w:bCs/>
          <w:sz w:val="20"/>
          <w:szCs w:val="20"/>
          <w:lang w:eastAsia="pl-PL"/>
        </w:rPr>
        <w:t xml:space="preserve">  </w:t>
      </w:r>
      <w:r>
        <w:rPr>
          <w:rFonts w:ascii="Times New Roman" w:hAnsi="Times New Roman" w:eastAsia="Times New Roman" w:cs="Times New Roman"/>
          <w:bCs/>
          <w:sz w:val="20"/>
          <w:szCs w:val="20"/>
          <w:lang w:eastAsia="pl-PL"/>
        </w:rPr>
        <w:t xml:space="preserve">na podstawie art. 21 RODO prawo sprzeciwu, wobec przetwarzania danych osobowych, gdyż podstawą prawną przetwarzania danych osobowych </w:t>
      </w:r>
      <w:r>
        <w:rPr>
          <w:rFonts w:ascii="Times New Roman" w:hAnsi="Times New Roman" w:eastAsia="Times New Roman" w:cs="Times New Roman"/>
          <w:bCs/>
          <w:sz w:val="20"/>
          <w:szCs w:val="20"/>
          <w:lang w:eastAsia="pl-PL"/>
        </w:rPr>
        <w:t xml:space="preserve">Wykonawc</w:t>
      </w:r>
      <w:r>
        <w:rPr>
          <w:rFonts w:ascii="Times New Roman" w:hAnsi="Times New Roman" w:eastAsia="Times New Roman" w:cs="Times New Roman"/>
          <w:bCs/>
          <w:sz w:val="20"/>
          <w:szCs w:val="20"/>
          <w:lang w:eastAsia="pl-PL"/>
        </w:rPr>
        <w:t xml:space="preserve">y jest art. 6 ust. 1 lit. c RODO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70A66D3E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11)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ab/>
      </w:r>
      <w:r>
        <w:rPr>
          <w:rFonts w:ascii="Times New Roman" w:hAnsi="Times New Roman" w:eastAsia="Times New Roman" w:cs="Times New Roman" w:eastAsiaTheme="minorHAnsi"/>
          <w:color w:val="000000"/>
          <w:sz w:val="20"/>
          <w:szCs w:val="20"/>
          <w:lang w:eastAsia="en-US"/>
        </w:rPr>
        <w:t xml:space="preserve">Jednocześnie Zamawiający przypomina o ciążącym na Pani/Panu obowiązku informacyjnym wynikający</w:t>
      </w:r>
      <w:r>
        <w:rPr>
          <w:rFonts w:ascii="Times New Roman" w:hAnsi="Times New Roman" w:eastAsia="Times New Roman" w:cs="Times New Roman" w:eastAsiaTheme="minorHAnsi"/>
          <w:color w:val="000000"/>
          <w:sz w:val="20"/>
          <w:szCs w:val="20"/>
          <w:lang w:eastAsia="en-US"/>
        </w:rPr>
        <w:t xml:space="preserve">m z art. 14 RODO względem osób fizycznych, których dane przekazane zostaną Zamawiającemu w związku z prowadzonym postępowaniem i które Zamawiający pośrednio pozyska od wykonawcy biorącego udział w postępowaniu, chyba że ma zastosowanie co najmniej jedno z </w:t>
      </w:r>
      <w:r>
        <w:rPr>
          <w:rFonts w:ascii="Times New Roman" w:hAnsi="Times New Roman" w:eastAsia="Times New Roman" w:cs="Times New Roman" w:eastAsiaTheme="minorHAnsi"/>
          <w:color w:val="000000"/>
          <w:sz w:val="20"/>
          <w:szCs w:val="20"/>
          <w:lang w:eastAsia="en-US"/>
        </w:rPr>
        <w:t xml:space="preserve">wyłączeń</w:t>
      </w:r>
      <w:r>
        <w:rPr>
          <w:rFonts w:ascii="Times New Roman" w:hAnsi="Times New Roman" w:eastAsia="Times New Roman" w:cs="Times New Roman" w:eastAsiaTheme="minorHAnsi"/>
          <w:color w:val="000000"/>
          <w:sz w:val="20"/>
          <w:szCs w:val="20"/>
          <w:lang w:eastAsia="en-US"/>
        </w:rPr>
        <w:t xml:space="preserve">, o których mowa w art. 14 ust. 5 RODO.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2C198007">
      <w:pPr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sz w:val="20"/>
          <w:szCs w:val="20"/>
          <w:u w:val="single"/>
        </w:rPr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 w14:paraId="32859DDC">
      <w:pPr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sz w:val="20"/>
          <w:szCs w:val="20"/>
          <w:u w:val="single"/>
        </w:rPr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 w14:paraId="7F019967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Rozdział XXI. </w:t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  <w:t xml:space="preserve">– pozostałe informacje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 w14:paraId="7B2D4DE9">
      <w:pPr>
        <w:pStyle w:val="1051"/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  <w:highlight w:val="lightGray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lightGray"/>
        </w:rPr>
      </w:r>
      <w:r>
        <w:rPr>
          <w:rFonts w:ascii="Times New Roman" w:hAnsi="Times New Roman" w:cs="Times New Roman"/>
          <w:sz w:val="20"/>
          <w:szCs w:val="20"/>
          <w:highlight w:val="lightGray"/>
        </w:rPr>
      </w:r>
    </w:p>
    <w:p w14:paraId="4B4A5CC0">
      <w:pPr>
        <w:pStyle w:val="970"/>
        <w:numPr>
          <w:ilvl w:val="0"/>
          <w:numId w:val="28"/>
        </w:numPr>
        <w:spacing w:after="0" w:line="240" w:lineRule="auto"/>
        <w:ind w:right="0" w:hanging="360" w:left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OPIS CZĘŚCI ZAMÓWIENIA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JEŻELI ZAMAWIAJĄCY DOPUSZCZA SKŁADANIE OFERT CZĘŚCIOWYCH.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734FB942">
      <w:pPr>
        <w:spacing w:after="0" w:line="240" w:lineRule="auto"/>
        <w:ind w:right="0" w:hanging="360" w:left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7547A890">
      <w:pPr>
        <w:spacing w:after="0" w:line="240" w:lineRule="auto"/>
        <w:ind w:left="426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Zamawiający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nie dopuszcza składania ofert częściowych.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 w14:paraId="7861ADFC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 w14:paraId="5F82602F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2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 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INFORMACJE DOTYCZĄCE OFERT WARIANTOWYCH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6F2CA9C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7C578C2A">
      <w:pPr>
        <w:spacing w:after="0" w:line="240" w:lineRule="auto"/>
        <w:ind w:left="426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Zamawiający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nie dopuszcza ani nie wymaga składania ofert wariantowych.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 w14:paraId="47B6B51A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6970ADA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3. 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WYMAGANIA W ZAKRESIE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ZATRUDNIENIA NA PODSTAWIE STOSUNKU PRACY, W OKOLICZNOŚCIACH, O KTÓRYCH MOWA W ART. 95. 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996FF91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44CB7C97">
      <w:pPr>
        <w:spacing w:after="0" w:line="240" w:lineRule="auto"/>
        <w:ind w:right="0" w:hanging="425" w:left="850"/>
        <w:jc w:val="both"/>
        <w:rPr>
          <w:rFonts w:ascii="Times New Roman" w:hAnsi="Times New Roman" w:eastAsia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3.1. 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Zamawia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jący wymaga zatrudnienia przez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ykonawcę,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odwykonawcę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lub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dalszego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odwykonawcy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na podstawie stosunku pracy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osób wykonujących wszelkie czynności wchodzące w tzw. koszty bezpośrednie. 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</w:p>
    <w:p w14:paraId="74D6FB70">
      <w:pPr>
        <w:spacing w:after="0" w:line="240" w:lineRule="auto"/>
        <w:ind w:hanging="426"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07F73329">
      <w:pPr>
        <w:spacing w:after="0" w:line="240" w:lineRule="auto"/>
        <w:ind w:right="0" w:hanging="424" w:left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3.2. 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Zamawia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jący wymaga zatrudnienia przez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ykonawcę,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odwykonawcę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lub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dalszego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odwykonawcę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na podstawie stosunku pracy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osób wykonujących wszelkie czynności wchodzące w tzw. koszty bezpośrednie. Wymóg ten dotyczy osób, które wykonują czynności bezpośrednio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związane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 opieką nad podopiecznymi, prowadzeniem pracy socjalnej oraz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terapeutycznej.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4F60595E">
      <w:pPr>
        <w:spacing w:after="0" w:line="240" w:lineRule="auto"/>
        <w:ind w:right="0" w:firstLine="0" w:left="850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Obowiązek zatrudnienia na podstawie umowy o pracę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nie dotyczy sytuacji, w której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w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ykonawca,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p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odwykonawca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lub dalszy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p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odwykonawca osobiście wykonuje powyższe czynności (np. osoba fizyczna prowadząca działalność gospodarczą).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 w14:paraId="6BBBD546">
      <w:pPr>
        <w:spacing w:after="0" w:line="240" w:lineRule="auto"/>
        <w:ind w:right="0" w:hanging="425" w:left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3.3. 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związku z powyższym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ykonawca musi na żądanie zamawiającego przedstawić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dokumenty potwierdzające zatrudnianie tych osób na umowę o pracę, np.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044F6D41">
      <w:pPr>
        <w:spacing w:after="0" w:line="240" w:lineRule="auto"/>
        <w:ind w:right="0" w:firstLine="0" w:left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1) oświadczenie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zatrudnionego pracownika lub;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76BCF532">
      <w:pPr>
        <w:spacing w:after="0" w:line="240" w:lineRule="auto"/>
        <w:ind w:right="0" w:firstLine="0" w:left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2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 oświadczenia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ykonawcy lub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odwykonawcy o zatrudnieniu pracow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nika na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podstawie umowy o pracę, lub;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2D4F380">
      <w:pPr>
        <w:spacing w:after="0" w:line="240" w:lineRule="auto"/>
        <w:ind w:right="0" w:firstLine="0" w:left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poświadczoną za zgodność z oryginałem kopię umowy o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pracę zatrudnionego pracownika, lub;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4EF97815">
      <w:pPr>
        <w:spacing w:after="0" w:line="240" w:lineRule="auto"/>
        <w:ind w:right="0" w:firstLine="0" w:left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4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inne dokumenty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0013898">
      <w:pPr>
        <w:spacing w:after="0" w:line="240" w:lineRule="auto"/>
        <w:ind w:right="0" w:firstLine="0" w:left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- zawierające informacje, w tym dane osobowe, niezbędne do weryfikacji zatrudnienia na podstawie umowy o pracę, w szczególności imię i nazwisko zatrudnionego pracownika, datę zawarci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 umowy o pracę, rodzaj umowy o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pracę oraz zakres obowiązków pracownika.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2F8AECB">
      <w:pPr>
        <w:spacing w:after="0" w:line="240" w:lineRule="auto"/>
        <w:ind w:hanging="708" w:left="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1120D2FF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4. 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WYMAGANIA W ZAKRESIE ZATRUDNIENIA OSÓB, O KTÓRYCH MOWA W ART. 96 UST. 2 PKT 2 PZP, JEŻELI ZAMAWIAJĄCY PRZEWIDUJE TAKIE WYMAGANIA.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1E92682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 w14:paraId="4A5F09D5">
      <w:pPr>
        <w:spacing w:after="0" w:line="240" w:lineRule="auto"/>
        <w:ind w:left="426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Zamawiający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nie przewiduje takich wymagań.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 w14:paraId="0EC352EA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 w14:paraId="4453E201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5. 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INFORMACJA O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ZASTRZEŻENIU MOŻLIWOŚCI UBIEGANIA SIĘ O UDZIELENIE ZAMÓWIENIA WYŁĄCZNIE PRZEZ WYKONAWCÓW, O KTÓRYCH MOWA W ART. 94 PZP, JEŻELI ZAMAWIAJĄCY PRZEWIDUJE TAKIE WYMAGANIA.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711FD677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7503F780">
      <w:pPr>
        <w:spacing w:after="0" w:line="240" w:lineRule="auto"/>
        <w:ind w:left="426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Zamawiający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przewiduje takie wymagania (patrz rozdział V).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</w:rPr>
      </w:r>
    </w:p>
    <w:p w14:paraId="263D49E3">
      <w:pPr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237A2127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6. 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INFORMACJA O PRZEWIDYWANYCH ZAMÓWIENIACH, O KTÓRYCH MOWA W ART. 214 UST. 1 PKT 7 PZP, JEŻELI ZAMAWIAJĄCY PRZEWIDUJE UDZIELENIE TAKICH ZAMÓWIEŃ.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66EF01C7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1C6521B3">
      <w:pPr>
        <w:spacing w:after="0" w:line="240" w:lineRule="auto"/>
        <w:ind w:left="426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Zamawiający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nie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przewiduje udziel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a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nie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Wykonawcy zamówień zgodnie z art. 214 ust. 1 pkt 7 ustawy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Pzp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 w14:paraId="2E2BB4A9">
      <w:p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21923527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7. 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INFORMACJE DOTYCZĄCE PRZEPROWADZENIA PRZEZ WYKONAWCĘ WIZJI LOKALNEJ LUB SPRAWDZENIA PRZEZ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NIEGO DOKUMENTÓW NIEZBĘDNYCH DO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REALIZACJI ZAMÓWIENIA, O KTÓRYCH MOWA W ART. 131 UST. 2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PZP, JEŻELI ZAMAWIAJĄCY PRZEWIDUJE MOŻLIWOŚĆ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ALBO WYMAGA ZŁOŻENIA OFERTY PO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ODBYCIU WIZJI LOKALNEJ LUB SPRAWDZENIU TYCH DOKUMENTÓW.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6C478EC7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80D992B">
      <w:p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Zamawiający nie wymaga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ni odbycia wizji lokalnej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ani sprawdzenia dokumentów niezbędnych do realizacji zamówienia dostępnych na miejscu u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amawiającego.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63A245AF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18B89F46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8. 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INFORMACJE DOTYCZĄCE WALUT OBCYCH, W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JAKICH MOGĄ BYĆ PROWADZONE ROZLICZENIA MIĘDZY ZAMAWIAJĄCYM A WYKONAWCĄ, JEŻELI ZAMAWIAJĄCY PRZEWIDUJE ROZLICZENIA W WALUTACH OBCYCH.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40A17A77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356E616">
      <w:pPr>
        <w:spacing w:after="0" w:line="240" w:lineRule="auto"/>
        <w:ind w:left="426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Zamawiający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nie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przewiduje rozliczenia w walutach obcych.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Rozliczenia będą się odbywały w walucie polskiej, tj. w złotych polskich.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 w14:paraId="7C4B90DF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719AF30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9. 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INFORMACJE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DOTYCZĄCE ZWROTU KOSZTÓW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UDZIAŁU W POSTĘPOWANIU, JEŻELI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ZAMAWIAJĄCY PRZEWIDUJE ICH ZWROT.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6635765A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CD8C41B">
      <w:pPr>
        <w:spacing w:after="0" w:line="240" w:lineRule="auto"/>
        <w:ind w:left="426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Zamawiający nie przewiduje zwrotu kosztów udziału w postępowaniu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 w14:paraId="0405A67D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9EB4402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10. 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INFORMACJA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O OBOWIĄZKU OSOBISTEGO WYKONANIA PRZEZ WYKONAWCĘ KLUCZOWYCH ZADAŃ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JEŻELI ZAMAWIAJĄCY DOKONUJE TAKIEGO ZASTRZEŻENIA ZGODNIE Z ART. 60 I ART. 121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2DF9C0E0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3CFE3891">
      <w:pPr>
        <w:spacing w:after="0" w:line="240" w:lineRule="auto"/>
        <w:ind w:left="426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Zamawiający nie nakłada obowiązku osobistego wykonania kluczowych części zamówienia przez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w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ykonawc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ę.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 w14:paraId="4704C2AC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06741FFB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11. 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MAKSYMALNA LICZBA WYKONAWCÓW, Z KTÓRYMI ZAMAWIAJĄCY ZAWRZE UMOWĘ RAMOWĄ, JEŻELI ZAMAWIAJĄCY PRZEWIDUJE ZAWARCIE UMOWY RAMOWEJ.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75BE9666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CC6C107">
      <w:pPr>
        <w:spacing w:after="0" w:line="240" w:lineRule="auto"/>
        <w:ind w:left="426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Zamawiający nie przewiduje zawarcia umowy ramowej.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 w14:paraId="1E565F6E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23727DC3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12. 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INFORMACJA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O PRZEWIDYWANYM WYBORZE NAJKORZYSTNIEJSZEJ OFERTY Z ZASTOSOWANIEM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AUKCJI ELEKTRONICZNEJ WRAZ Z INFORMACJAMI, O KTÓRYCH MOWA W ART. 230, JEŻELI ZAMAWIAJĄCY PRZEWIDUJE AUKCJĘ ELEKTRONICZNĄ.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2568E830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 w14:paraId="663CA8C0">
      <w:pPr>
        <w:spacing w:after="0" w:line="240" w:lineRule="auto"/>
        <w:ind w:left="426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Zamawiający nie przewiduje aukcji elektronicznej.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 w14:paraId="1FDFCEB9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76C595D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13. 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WYMÓG LUB MOŻLIWOŚĆ ZŁOŻENIA OFERT W POSTACI KATALOGÓW ELEKTRONICZNYCH LUB DOŁĄCZENIA KATALOGÓW ELEKTRONICZNYCH DO OFERTY, W SYTUACJI OKREŚLONEJ W ART. 93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0835FE81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2CC1ADE7">
      <w:p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Zamawiający nie przewiduje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ni wymogu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ani możliwości złożenia ofert w postaci katalogów elektronicznych.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4D803FF9">
      <w:pPr>
        <w:pStyle w:val="1409"/>
        <w:spacing w:line="240" w:lineRule="auto"/>
        <w:ind w:firstLine="0" w:left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</w:r>
      <w:r>
        <w:rPr>
          <w:rFonts w:ascii="Times New Roman" w:hAnsi="Times New Roman" w:cs="Times New Roman"/>
          <w:color w:val="auto"/>
          <w:sz w:val="20"/>
          <w:szCs w:val="20"/>
        </w:rPr>
      </w:r>
    </w:p>
    <w:p w14:paraId="108A7AA9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trike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14. 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INFORMACJA NA TEMAT ZALICZEK</w:t>
      </w:r>
      <w:r>
        <w:rPr>
          <w:rFonts w:ascii="Times New Roman" w:hAnsi="Times New Roman" w:eastAsia="Times New Roman" w:cs="Times New Roman"/>
          <w:strike/>
          <w:sz w:val="20"/>
          <w:szCs w:val="20"/>
        </w:rPr>
      </w:r>
      <w:r>
        <w:rPr>
          <w:rFonts w:ascii="Times New Roman" w:hAnsi="Times New Roman" w:cs="Times New Roman"/>
          <w:strike/>
          <w:sz w:val="20"/>
          <w:szCs w:val="20"/>
        </w:rPr>
      </w:r>
    </w:p>
    <w:p w14:paraId="17337694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trike/>
          <w:sz w:val="20"/>
          <w:szCs w:val="20"/>
          <w:highlight w:val="yellow"/>
        </w:rPr>
      </w:pPr>
      <w:r>
        <w:rPr>
          <w:rFonts w:ascii="Times New Roman" w:hAnsi="Times New Roman" w:eastAsia="Times New Roman" w:cs="Times New Roman"/>
          <w:strike/>
          <w:sz w:val="20"/>
          <w:szCs w:val="20"/>
          <w:highlight w:val="yellow"/>
        </w:rPr>
      </w:r>
      <w:r>
        <w:rPr>
          <w:rFonts w:ascii="Times New Roman" w:hAnsi="Times New Roman" w:eastAsia="Times New Roman" w:cs="Times New Roman"/>
          <w:strike/>
          <w:sz w:val="20"/>
          <w:szCs w:val="20"/>
          <w:highlight w:val="yellow"/>
        </w:rPr>
      </w:r>
      <w:r>
        <w:rPr>
          <w:rFonts w:ascii="Times New Roman" w:hAnsi="Times New Roman" w:cs="Times New Roman"/>
          <w:strike/>
          <w:sz w:val="20"/>
          <w:szCs w:val="20"/>
          <w:highlight w:val="yellow"/>
        </w:rPr>
      </w:r>
    </w:p>
    <w:p w14:paraId="15FA9924">
      <w:p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Zamawiający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nie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przewiduje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udzielania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zalicz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ek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na poczet wykonania zamówienia.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052D4A0F">
      <w:pPr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126FAFE5">
      <w:pPr>
        <w:pStyle w:val="1051"/>
        <w:spacing w:after="0" w:line="240" w:lineRule="auto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tabs>
          <w:tab w:val="num" w:leader="none" w:pos="720"/>
        </w:tabs>
        <w:spacing w:after="0" w:line="240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zh-CN"/>
        </w:rPr>
        <w:t xml:space="preserve">      </w:t>
      </w:r>
      <w:r>
        <w:rPr>
          <w:rFonts w:ascii="Times New Roman" w:hAnsi="Times New Roman" w:eastAsia="Times New Roman" w:cs="Times New Roman"/>
          <w:sz w:val="20"/>
          <w:szCs w:val="20"/>
          <w:lang w:eastAsia="zh-CN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79"/>
        <w:spacing w:line="276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79"/>
        <w:spacing w:line="276" w:lineRule="auto"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ZAŁĄCZNIKI do SWZ: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 w:hanging="1701" w:left="170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Załącznik nr 1 –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Formularz ofertowy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-do wypełnienia przez wykonawców.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 w:hanging="1701" w:left="170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Załącznik nr 2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-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świadczenie Wykonawcy dotyczące spełniania warunków udziału w postępowaniu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6"/>
        <w:spacing w:after="0"/>
        <w:ind w:hanging="1701" w:left="170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Załącznik nr 3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-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Oświadczenie Wykonawcy dotyczące przesłanek wykluczenia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 postępowania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09"/>
        <w:spacing/>
        <w:ind/>
        <w:rPr>
          <w:rFonts w:ascii="Times New Roman" w:hAnsi="Times New Roman" w:cs="Times New Roman"/>
          <w:b w:val="0"/>
          <w:sz w:val="20"/>
          <w:szCs w:val="20"/>
          <w:u w:val="single"/>
        </w:rPr>
      </w:pP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</w:rPr>
        <w:t xml:space="preserve">Załącznik nr </w:t>
      </w: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</w:rPr>
        <w:t xml:space="preserve">4</w:t>
      </w: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</w:rPr>
        <w:t xml:space="preserve"> –  </w:t>
      </w: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</w:rPr>
        <w:t xml:space="preserve"> </w:t>
      </w: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</w:rPr>
        <w:t xml:space="preserve">Projekt umowy</w:t>
      </w: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  <w:lang w:val="pl-PL"/>
        </w:rPr>
        <w:t xml:space="preserve">:</w:t>
      </w: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  <w:u w:val="single"/>
        </w:rPr>
        <w:t xml:space="preserve">  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  <w:lang w:val="pl-PL"/>
        </w:rPr>
        <w:t xml:space="preserve">Ś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</w:rPr>
        <w:t xml:space="preserve">wiadczenie usług schronienia wraz z 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  <w:lang w:val="pl-PL"/>
        </w:rPr>
        <w:t xml:space="preserve">całodobowym 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</w:rPr>
        <w:t xml:space="preserve">wyżywieniem dla 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  <w:lang w:eastAsia="en-US"/>
        </w:rPr>
        <w:t xml:space="preserve">osób bezdomnych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  <w:lang w:val="pl-PL" w:eastAsia="en-US"/>
        </w:rPr>
        <w:t xml:space="preserve">-mężczyzn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  <w:lang w:val="pl-PL"/>
        </w:rPr>
        <w:t xml:space="preserve">z terenu Gminy Leśna w 2027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  <w:lang w:val="pl-PL"/>
        </w:rPr>
        <w:t xml:space="preserve">roku.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  <w:u w:val="single"/>
        </w:rPr>
      </w:r>
      <w:r>
        <w:rPr>
          <w:rFonts w:ascii="Times New Roman" w:hAnsi="Times New Roman" w:cs="Times New Roman"/>
          <w:b w:val="0"/>
          <w:sz w:val="20"/>
          <w:szCs w:val="20"/>
          <w:u w:val="single"/>
        </w:rPr>
      </w:r>
    </w:p>
    <w:p>
      <w:pPr>
        <w:pStyle w:val="1006"/>
        <w:spacing w:after="0"/>
        <w:ind w:hanging="1701" w:left="1701"/>
        <w:rPr>
          <w:rFonts w:ascii="Times New Roman" w:hAnsi="Times New Roman" w:cs="Times New Roman"/>
          <w:bCs/>
          <w:sz w:val="20"/>
          <w:szCs w:val="20"/>
        </w:rPr>
      </w:pP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</w:rPr>
        <w:t xml:space="preserve">Załącznik nr 5</w:t>
      </w: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</w:rPr>
        <w:t xml:space="preserve"> –  </w:t>
      </w: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</w:rPr>
        <w:t xml:space="preserve"> </w:t>
      </w: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</w:rPr>
        <w:t xml:space="preserve">Projekt umowy</w:t>
      </w: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</w:rPr>
        <w:t xml:space="preserve"> powierzenia</w:t>
      </w: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</w:rPr>
        <w:t xml:space="preserve"> danyc</w:t>
      </w: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</w:rPr>
        <w:t xml:space="preserve">h osobow</w:t>
      </w: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</w:rPr>
        <w:t xml:space="preserve">y</w:t>
      </w:r>
      <w:r>
        <w:rPr>
          <w:rStyle w:val="1030"/>
          <w:rFonts w:ascii="Times New Roman" w:hAnsi="Times New Roman" w:eastAsia="Times New Roman" w:cs="Times New Roman"/>
          <w:b w:val="0"/>
          <w:sz w:val="20"/>
          <w:szCs w:val="20"/>
        </w:rPr>
        <w:t xml:space="preserve">ch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sectPr>
      <w:headerReference w:type="default" r:id="rId9"/>
      <w:footerReference w:type="default" r:id="rId10"/>
      <w:footnotePr/>
      <w:endnotePr>
        <w:numFmt w:val="decimal"/>
      </w:endnotePr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furtGothic">
    <w:panose1 w:val="05040102010807070707"/>
  </w:font>
  <w:font w:name="Wingdings">
    <w:panose1 w:val="05000000000000000000"/>
  </w:font>
  <w:font w:name="Symbol">
    <w:panose1 w:val="05050102010706020507"/>
  </w:font>
  <w:font w:name="Segoe UI">
    <w:panose1 w:val="020B0502040204020203"/>
  </w:font>
  <w:font w:name="Andale Sans UI">
    <w:panose1 w:val="05040102010807070707"/>
  </w:font>
  <w:font w:name="SimSun">
    <w:panose1 w:val="02010600030101010101"/>
  </w:font>
  <w:font w:name="Tahoma">
    <w:panose1 w:val="020B0604030504040204"/>
  </w:font>
  <w:font w:name="Courier New">
    <w:panose1 w:val="02070309020205020404"/>
  </w:font>
  <w:font w:name="Mangal">
    <w:panose1 w:val="02040503050406030204"/>
  </w:font>
  <w:font w:name="Lucida Sans Unicode">
    <w:panose1 w:val="020B0602030504020204"/>
  </w:font>
  <w:font w:name="Marigold (W1)">
    <w:panose1 w:val="05040102010807070707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Arial Narrow">
    <w:panose1 w:val="020B0604020202020204"/>
  </w:font>
  <w:font w:name="Microsoft YaHei">
    <w:panose1 w:val="020B050302020402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70"/>
      <w:spacing/>
      <w:ind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10</w:t>
    </w:r>
    <w:r>
      <w:fldChar w:fldCharType="end"/>
    </w:r>
    <w:r/>
  </w:p>
  <w:p>
    <w:pPr>
      <w:pStyle w:val="1070"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/>
        <w:ind/>
        <w:rPr/>
      </w:pPr>
      <w:r>
        <w:separator/>
      </w:r>
      <w:r/>
    </w:p>
  </w:footnote>
  <w:footnote w:type="continuationSeparator" w:id="0">
    <w:p>
      <w:pPr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8"/>
      <w:spacing w:after="0" w:afterAutospacing="0" w:before="0" w:beforeAutospacing="0"/>
      <w:ind/>
      <w:rPr>
        <w:rFonts w:ascii="Times New Roman" w:hAnsi="Times New Roman" w:cs="Times New Roman"/>
        <w:bCs/>
        <w:i/>
        <w:sz w:val="16"/>
        <w:szCs w:val="16"/>
      </w:rPr>
    </w:pPr>
    <w:r>
      <w:rPr>
        <w:rFonts w:ascii="Times New Roman" w:hAnsi="Times New Roman" w:eastAsia="Times New Roman" w:cs="Times New Roman"/>
        <w:i/>
        <w:iCs/>
        <w:sz w:val="16"/>
        <w:szCs w:val="16"/>
      </w:rPr>
      <w:t xml:space="preserve">RI.271.XI</w:t>
    </w:r>
    <w:r>
      <w:rPr>
        <w:rFonts w:ascii="Times New Roman" w:hAnsi="Times New Roman" w:eastAsia="Times New Roman" w:cs="Times New Roman"/>
        <w:i/>
        <w:iCs/>
        <w:sz w:val="16"/>
        <w:szCs w:val="16"/>
      </w:rPr>
      <w:t xml:space="preserve">I</w:t>
    </w:r>
    <w:r>
      <w:rPr>
        <w:rFonts w:ascii="Times New Roman" w:hAnsi="Times New Roman" w:eastAsia="Times New Roman" w:cs="Times New Roman"/>
        <w:i/>
        <w:iCs/>
        <w:sz w:val="16"/>
        <w:szCs w:val="16"/>
      </w:rPr>
      <w:t xml:space="preserve">I.2026</w:t>
    </w:r>
    <w:r>
      <w:rPr>
        <w:rFonts w:ascii="Times New Roman" w:hAnsi="Times New Roman" w:eastAsia="Times New Roman" w:cs="Times New Roman"/>
        <w:i/>
        <w:iCs/>
        <w:sz w:val="16"/>
        <w:szCs w:val="16"/>
      </w:rPr>
      <w:tab/>
      <w:tab/>
      <w:tab/>
      <w:tab/>
    </w:r>
    <w:r>
      <w:rPr>
        <w:rFonts w:ascii="Times New Roman" w:hAnsi="Times New Roman" w:eastAsia="Times New Roman" w:cs="Times New Roman"/>
        <w:i/>
        <w:iCs/>
        <w:sz w:val="16"/>
        <w:szCs w:val="16"/>
      </w:rPr>
      <w:t xml:space="preserve">Zamawiający: Gmina Leśna</w:t>
    </w:r>
    <w:r>
      <w:rPr>
        <w:rFonts w:ascii="Times New Roman" w:hAnsi="Times New Roman" w:eastAsia="Times New Roman" w:cs="Times New Roman"/>
        <w:i/>
        <w:iCs/>
        <w:sz w:val="16"/>
        <w:szCs w:val="16"/>
        <w:lang w:eastAsia="en-US"/>
      </w:rPr>
    </w:r>
    <w:r>
      <w:rPr>
        <w:rFonts w:ascii="Times New Roman" w:hAnsi="Times New Roman" w:cs="Times New Roman"/>
        <w:bCs/>
        <w:i/>
        <w:sz w:val="16"/>
        <w:szCs w:val="16"/>
      </w:rPr>
    </w:r>
  </w:p>
  <w:p>
    <w:pPr>
      <w:pStyle w:val="1025"/>
      <w:spacing w:after="0" w:afterAutospacing="0" w:before="0" w:beforeAutospacing="0"/>
      <w:ind/>
      <w:jc w:val="center"/>
      <w:rPr>
        <w:rFonts w:ascii="Times New Roman" w:hAnsi="Times New Roman" w:cs="Times New Roman"/>
        <w:bCs/>
        <w:i/>
        <w:sz w:val="16"/>
        <w:szCs w:val="16"/>
      </w:rPr>
    </w:pPr>
    <w:r>
      <w:rPr>
        <w:rFonts w:ascii="Times New Roman" w:hAnsi="Times New Roman" w:eastAsia="Times New Roman" w:cs="Times New Roman"/>
        <w:i/>
        <w:iCs/>
        <w:sz w:val="16"/>
        <w:szCs w:val="16"/>
      </w:rPr>
      <w:t xml:space="preserve">Postępowanie o udzielenie zamówienia na realizację zadania</w:t>
    </w:r>
    <w:r>
      <w:rPr>
        <w:rFonts w:ascii="Times New Roman" w:hAnsi="Times New Roman" w:eastAsia="Times New Roman" w:cs="Times New Roman"/>
        <w:i/>
        <w:iCs/>
        <w:sz w:val="16"/>
        <w:szCs w:val="16"/>
      </w:rPr>
    </w:r>
    <w:r>
      <w:rPr>
        <w:rFonts w:ascii="Times New Roman" w:hAnsi="Times New Roman" w:cs="Times New Roman"/>
        <w:bCs/>
        <w:i/>
        <w:sz w:val="16"/>
        <w:szCs w:val="16"/>
      </w:rPr>
    </w:r>
  </w:p>
  <w:p>
    <w:pPr>
      <w:pStyle w:val="1006"/>
      <w:spacing w:after="0" w:line="240" w:lineRule="auto"/>
      <w:ind/>
      <w:jc w:val="center"/>
      <w:rPr>
        <w:rFonts w:ascii="Times New Roman" w:hAnsi="Times New Roman" w:cs="Times New Roman"/>
        <w:b/>
        <w:bCs/>
        <w:i/>
        <w:sz w:val="16"/>
        <w:szCs w:val="16"/>
      </w:rPr>
    </w:pPr>
    <w:r>
      <w:rPr>
        <w:rFonts w:ascii="Times New Roman" w:hAnsi="Times New Roman" w:eastAsia="Times New Roman" w:cs="Times New Roman"/>
        <w:i/>
        <w:iCs/>
        <w:sz w:val="16"/>
        <w:szCs w:val="16"/>
      </w:rPr>
      <w:t xml:space="preserve">pn. </w:t>
    </w:r>
    <w:r>
      <w:rPr>
        <w:rFonts w:ascii="Times New Roman" w:hAnsi="Times New Roman" w:eastAsia="Times New Roman" w:cs="Times New Roman"/>
        <w:b/>
        <w:bCs/>
        <w:i/>
        <w:iCs/>
        <w:sz w:val="16"/>
        <w:szCs w:val="16"/>
      </w:rPr>
      <w:t xml:space="preserve">„</w:t>
    </w:r>
    <w:r>
      <w:rPr>
        <w:rFonts w:ascii="Times New Roman" w:hAnsi="Times New Roman" w:eastAsia="Times New Roman" w:cs="Times New Roman"/>
        <w:b/>
        <w:bCs/>
        <w:i/>
        <w:iCs/>
        <w:sz w:val="16"/>
        <w:szCs w:val="16"/>
      </w:rPr>
      <w:t xml:space="preserve">Świadczenie usług zapewnienia schronienia z całodobowym wyżywieniem dla </w:t>
    </w:r>
    <w:r>
      <w:rPr>
        <w:rFonts w:ascii="Times New Roman" w:hAnsi="Times New Roman" w:eastAsia="Times New Roman" w:cs="Times New Roman"/>
        <w:b/>
        <w:bCs/>
        <w:i/>
        <w:iCs/>
        <w:sz w:val="16"/>
        <w:szCs w:val="16"/>
      </w:rPr>
      <w:t xml:space="preserve">osób bezdomnych-mężczyzn</w:t>
    </w:r>
    <w:r>
      <w:rPr>
        <w:rFonts w:ascii="Times New Roman" w:hAnsi="Times New Roman" w:eastAsia="Times New Roman" w:cs="Times New Roman"/>
        <w:b/>
        <w:bCs/>
        <w:i/>
        <w:iCs/>
        <w:sz w:val="16"/>
        <w:szCs w:val="16"/>
      </w:rPr>
    </w:r>
    <w:r>
      <w:rPr>
        <w:rFonts w:ascii="Times New Roman" w:hAnsi="Times New Roman" w:cs="Times New Roman"/>
        <w:b/>
        <w:bCs/>
        <w:i/>
        <w:sz w:val="16"/>
        <w:szCs w:val="16"/>
      </w:rPr>
    </w:r>
  </w:p>
  <w:p>
    <w:pPr>
      <w:pStyle w:val="1006"/>
      <w:spacing w:after="0" w:line="240" w:lineRule="auto"/>
      <w:ind/>
      <w:jc w:val="center"/>
      <w:rPr>
        <w:rFonts w:ascii="Times New Roman" w:hAnsi="Times New Roman" w:cs="Times New Roman"/>
        <w:b/>
        <w:bCs/>
        <w:i/>
        <w:sz w:val="16"/>
        <w:szCs w:val="16"/>
      </w:rPr>
    </w:pPr>
    <w:r>
      <w:rPr>
        <w:rFonts w:ascii="Times New Roman" w:hAnsi="Times New Roman" w:eastAsia="Times New Roman" w:cs="Times New Roman"/>
        <w:b/>
        <w:bCs/>
        <w:i/>
        <w:iCs/>
        <w:sz w:val="16"/>
        <w:szCs w:val="16"/>
      </w:rPr>
      <w:t xml:space="preserve"> z terenu Gminy Leśna</w:t>
    </w:r>
    <w:r>
      <w:rPr>
        <w:rFonts w:ascii="Times New Roman" w:hAnsi="Times New Roman" w:eastAsia="Times New Roman" w:cs="Times New Roman"/>
        <w:b/>
        <w:bCs/>
        <w:i/>
        <w:iCs/>
        <w:sz w:val="16"/>
        <w:szCs w:val="16"/>
      </w:rPr>
      <w:t xml:space="preserve"> w 2027 roku</w:t>
    </w:r>
    <w:r>
      <w:rPr>
        <w:rFonts w:ascii="Times New Roman" w:hAnsi="Times New Roman" w:eastAsia="Times New Roman" w:cs="Times New Roman"/>
        <w:b/>
        <w:bCs/>
        <w:i/>
        <w:iCs/>
        <w:sz w:val="16"/>
        <w:szCs w:val="16"/>
      </w:rPr>
      <w:t xml:space="preserve">”</w:t>
    </w:r>
    <w:r>
      <w:rPr>
        <w:rFonts w:ascii="Times New Roman" w:hAnsi="Times New Roman" w:eastAsia="Times New Roman" w:cs="Times New Roman"/>
        <w:b/>
        <w:bCs/>
        <w:i/>
        <w:iCs/>
        <w:sz w:val="16"/>
        <w:szCs w:val="16"/>
      </w:rPr>
    </w:r>
    <w:r>
      <w:rPr>
        <w:rFonts w:ascii="Times New Roman" w:hAnsi="Times New Roman" w:cs="Times New Roman"/>
        <w:b/>
        <w:bCs/>
        <w:i/>
        <w:sz w:val="16"/>
        <w:szCs w:val="16"/>
      </w:rPr>
    </w:r>
  </w:p>
  <w:p>
    <w:pPr>
      <w:pStyle w:val="1025"/>
      <w:spacing w:after="0" w:afterAutospacing="0" w:before="0" w:beforeAutospacing="0"/>
      <w:ind/>
      <w:jc w:val="center"/>
      <w:rPr>
        <w:rFonts w:ascii="Times New Roman" w:hAnsi="Times New Roman" w:cs="Times New Roman"/>
        <w:bCs/>
        <w:i/>
        <w:sz w:val="16"/>
        <w:szCs w:val="16"/>
      </w:rPr>
    </w:pPr>
    <w:r>
      <w:rPr>
        <w:rFonts w:ascii="Times New Roman" w:hAnsi="Times New Roman" w:eastAsia="Times New Roman" w:cs="Times New Roman"/>
        <w:i/>
        <w:iCs/>
        <w:sz w:val="16"/>
        <w:szCs w:val="16"/>
      </w:rPr>
      <w:t xml:space="preserve">Zamówienie udzielane jest na podstawie art. 275 pkt 1 ustawy Prawo Zamówień Publicznych (tryb podstawowy- bez negocjacji)</w:t>
    </w:r>
    <w:r>
      <w:rPr>
        <w:rFonts w:ascii="Times New Roman" w:hAnsi="Times New Roman" w:eastAsia="Times New Roman" w:cs="Times New Roman"/>
        <w:i/>
        <w:iCs/>
        <w:sz w:val="16"/>
        <w:szCs w:val="16"/>
      </w:rPr>
    </w:r>
    <w:r>
      <w:rPr>
        <w:rFonts w:ascii="Times New Roman" w:hAnsi="Times New Roman" w:cs="Times New Roman"/>
        <w:bCs/>
        <w:i/>
        <w:sz w:val="16"/>
        <w:szCs w:val="16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584" w:left="1584"/>
      </w:pPr>
      <w:rPr/>
      <w:start w:val="1"/>
      <w:suff w:val="nothing"/>
    </w:lvl>
  </w:abstractNum>
  <w:abstractNum w:abstractNumId="1">
    <w:nsid w:val="00000008"/>
    <w:lvl w:ilvl="0">
      <w:isLgl w:val="false"/>
      <w:lvlJc w:val="left"/>
      <w:lvlText w:val="%1)"/>
      <w:numFmt w:val="lowerLetter"/>
      <w:pPr>
        <w:pBdr/>
        <w:tabs>
          <w:tab w:val="num" w:leader="none" w:pos="360"/>
        </w:tabs>
        <w:spacing/>
        <w:ind w:hanging="360" w:left="36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2">
      <w:isLgl w:val="false"/>
      <w:lvlJc w:val="left"/>
      <w:lvlText w:val="%3)"/>
      <w:numFmt w:val="lowerLetter"/>
      <w:pPr>
        <w:pBdr/>
        <w:tabs>
          <w:tab w:val="num" w:leader="none" w:pos="1080"/>
        </w:tabs>
        <w:spacing/>
        <w:ind w:hanging="360" w:left="108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3">
      <w:isLgl w:val="false"/>
      <w:lvlJc w:val="left"/>
      <w:lvlText w:val="%4)"/>
      <w:numFmt w:val="lowerLetter"/>
      <w:pPr>
        <w:pBdr/>
        <w:tabs>
          <w:tab w:val="num" w:leader="none" w:pos="1440"/>
        </w:tabs>
        <w:spacing/>
        <w:ind w:hanging="360" w:left="144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num" w:leader="none" w:pos="1800"/>
        </w:tabs>
        <w:spacing/>
        <w:ind w:hanging="360" w:left="180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5">
      <w:isLgl w:val="false"/>
      <w:lvlJc w:val="left"/>
      <w:lvlText w:val="%6)"/>
      <w:numFmt w:val="lowerLetter"/>
      <w:pPr>
        <w:pBdr/>
        <w:tabs>
          <w:tab w:val="num" w:leader="none" w:pos="2160"/>
        </w:tabs>
        <w:spacing/>
        <w:ind w:hanging="360" w:left="216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6">
      <w:isLgl w:val="false"/>
      <w:lvlJc w:val="left"/>
      <w:lvlText w:val="%7)"/>
      <w:numFmt w:val="lowerLetter"/>
      <w:pPr>
        <w:pBdr/>
        <w:tabs>
          <w:tab w:val="num" w:leader="none" w:pos="2520"/>
        </w:tabs>
        <w:spacing/>
        <w:ind w:hanging="360" w:left="252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num" w:leader="none" w:pos="2880"/>
        </w:tabs>
        <w:spacing/>
        <w:ind w:hanging="360" w:left="288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8">
      <w:isLgl w:val="false"/>
      <w:lvlJc w:val="left"/>
      <w:lvlText w:val="%9)"/>
      <w:numFmt w:val="lowerLetter"/>
      <w:pPr>
        <w:pBdr/>
        <w:tabs>
          <w:tab w:val="num" w:leader="none" w:pos="3240"/>
        </w:tabs>
        <w:spacing/>
        <w:ind w:hanging="360" w:left="324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</w:abstractNum>
  <w:abstractNum w:abstractNumId="2">
    <w:nsid w:val="00000009"/>
    <w:lvl w:ilvl="0">
      <w:isLgl w:val="false"/>
      <w:lvlJc w:val="left"/>
      <w:lvlText w:val="%1)"/>
      <w:numFmt w:val="lowerLetter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num" w:leader="none" w:pos="1080"/>
        </w:tabs>
        <w:spacing/>
        <w:ind w:hanging="360" w:left="108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2">
      <w:isLgl w:val="false"/>
      <w:lvlJc w:val="left"/>
      <w:lvlText w:val="%3)"/>
      <w:numFmt w:val="lowerLetter"/>
      <w:pPr>
        <w:pBdr/>
        <w:tabs>
          <w:tab w:val="num" w:leader="none" w:pos="1440"/>
        </w:tabs>
        <w:spacing/>
        <w:ind w:hanging="360" w:left="144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3">
      <w:isLgl w:val="false"/>
      <w:lvlJc w:val="left"/>
      <w:lvlText w:val="%4)"/>
      <w:numFmt w:val="lowerLetter"/>
      <w:pPr>
        <w:pBdr/>
        <w:tabs>
          <w:tab w:val="num" w:leader="none" w:pos="1800"/>
        </w:tabs>
        <w:spacing/>
        <w:ind w:hanging="360" w:left="180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num" w:leader="none" w:pos="2160"/>
        </w:tabs>
        <w:spacing/>
        <w:ind w:hanging="360" w:left="216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5">
      <w:isLgl w:val="false"/>
      <w:lvlJc w:val="left"/>
      <w:lvlText w:val="%6)"/>
      <w:numFmt w:val="lowerLetter"/>
      <w:pPr>
        <w:pBdr/>
        <w:tabs>
          <w:tab w:val="num" w:leader="none" w:pos="2520"/>
        </w:tabs>
        <w:spacing/>
        <w:ind w:hanging="360" w:left="252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6">
      <w:isLgl w:val="false"/>
      <w:lvlJc w:val="left"/>
      <w:lvlText w:val="%7)"/>
      <w:numFmt w:val="lowerLetter"/>
      <w:pPr>
        <w:pBdr/>
        <w:tabs>
          <w:tab w:val="num" w:leader="none" w:pos="2880"/>
        </w:tabs>
        <w:spacing/>
        <w:ind w:hanging="360" w:left="288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num" w:leader="none" w:pos="3240"/>
        </w:tabs>
        <w:spacing/>
        <w:ind w:hanging="360" w:left="324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  <w:lvl w:ilvl="8">
      <w:isLgl w:val="false"/>
      <w:lvlJc w:val="left"/>
      <w:lvlText w:val="%9)"/>
      <w:numFmt w:val="lowerLetter"/>
      <w:pPr>
        <w:pBdr/>
        <w:tabs>
          <w:tab w:val="num" w:leader="none" w:pos="3600"/>
        </w:tabs>
        <w:spacing/>
        <w:ind w:hanging="360" w:left="3600"/>
      </w:pPr>
      <w:rPr>
        <w:rFonts w:ascii="Times New Roman" w:hAnsi="Times New Roman"/>
        <w:b w:val="0"/>
        <w:bCs w:val="0"/>
        <w:color w:val="000000"/>
        <w:sz w:val="18"/>
        <w:szCs w:val="18"/>
      </w:rPr>
      <w:start w:val="1"/>
      <w:suff w:val="tab"/>
    </w:lvl>
  </w:abstractNum>
  <w:abstractNum w:abstractNumId="3">
    <w:nsid w:val="00000013"/>
    <w:lvl w:ilvl="0">
      <w:isLgl w:val="false"/>
      <w:lvlJc w:val="left"/>
      <w:lvlText w:val="%1)"/>
      <w:numFmt w:val="lowerLetter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)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)"/>
      <w:numFmt w:val="lowerLetter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)"/>
      <w:numFmt w:val="lowerLetter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)"/>
      <w:numFmt w:val="lowerLetter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)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4">
    <w:nsid w:val="05274E78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5">
    <w:nsid w:val="184E2A3F"/>
    <w:lvl w:ilvl="0">
      <w:isLgl w:val="false"/>
      <w:lvlJc w:val="left"/>
      <w:lvlText w:val="%1."/>
      <w:numFmt w:val="upperRoman"/>
      <w:pPr>
        <w:pBdr/>
        <w:tabs>
          <w:tab w:val="num" w:leader="none" w:pos="720"/>
        </w:tabs>
        <w:spacing/>
        <w:ind w:hanging="397" w:left="397"/>
      </w:pPr>
      <w:rPr/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454"/>
        </w:tabs>
        <w:spacing/>
        <w:ind w:hanging="397" w:left="454"/>
      </w:pPr>
      <w:rPr/>
      <w:start w:val="1"/>
      <w:suff w:val="tab"/>
    </w:lvl>
    <w:lvl w:ilvl="2">
      <w:isLgl w:val="false"/>
      <w:lvlJc w:val="left"/>
      <w:lvlText w:val="%3)"/>
      <w:numFmt w:val="decimal"/>
      <w:pPr>
        <w:pBdr/>
        <w:tabs>
          <w:tab w:val="num" w:leader="none" w:pos="2490"/>
        </w:tabs>
        <w:spacing/>
        <w:ind w:hanging="510" w:left="2490"/>
      </w:pPr>
      <w:rPr/>
      <w:start w:val="14"/>
      <w:suff w:val="tab"/>
    </w:lvl>
    <w:lvl w:ilvl="3">
      <w:isLgl w:val="false"/>
      <w:lvlJc w:val="left"/>
      <w:lvlText w:val="%4)"/>
      <w:numFmt w:val="decimal"/>
      <w:pPr>
        <w:pBdr/>
        <w:tabs>
          <w:tab w:val="num" w:leader="none" w:pos="360"/>
        </w:tabs>
        <w:spacing/>
        <w:ind w:hanging="340" w:left="340"/>
      </w:pPr>
      <w:rPr>
        <w:rFonts w:cs="Times New Roman"/>
        <w:b w:val="0"/>
        <w:strike w:val="0"/>
        <w:u w:val="none"/>
      </w:rPr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624"/>
        </w:tabs>
        <w:spacing/>
        <w:ind w:hanging="454" w:left="624"/>
      </w:pPr>
      <w:pStyle w:val="1074"/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500"/>
        </w:tabs>
        <w:spacing/>
        <w:ind w:hanging="397" w:left="397"/>
      </w:pPr>
      <w:rPr/>
      <w:start w:val="2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"/>
      <w:numFmt w:val="decimal"/>
      <w:pPr>
        <w:pBdr/>
        <w:tabs>
          <w:tab w:val="num" w:leader="none" w:pos="5760"/>
        </w:tabs>
        <w:spacing/>
        <w:ind w:hanging="360" w:left="5760"/>
      </w:pPr>
      <w:rPr>
        <w:b/>
      </w:rPr>
      <w:start w:val="8"/>
      <w:suff w:val="tab"/>
    </w:lvl>
    <w:lvl w:ilvl="8">
      <w:isLgl w:val="false"/>
      <w:lvlJc w:val="left"/>
      <w:lvlText w:val="%9)"/>
      <w:numFmt w:val="lowerLetter"/>
      <w:pPr>
        <w:pBdr/>
        <w:tabs>
          <w:tab w:val="num" w:leader="none" w:pos="6660"/>
        </w:tabs>
        <w:spacing/>
        <w:ind w:hanging="360" w:left="6660"/>
      </w:pPr>
      <w:rPr>
        <w:color w:val="000000"/>
      </w:rPr>
      <w:start w:val="2"/>
      <w:suff w:val="tab"/>
    </w:lvl>
  </w:abstractNum>
  <w:abstractNum w:abstractNumId="6">
    <w:nsid w:val="272B64D9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ascii="Wingdings" w:hAnsi="Wingdings"/>
      </w:rPr>
      <w:start w:val="1"/>
      <w:suff w:val="tab"/>
    </w:lvl>
  </w:abstractNum>
  <w:abstractNum w:abstractNumId="7">
    <w:nsid w:val="28753FA1"/>
    <w:lvl w:ilvl="0">
      <w:isLgl w:val="false"/>
      <w:lvlJc w:val="left"/>
      <w:lvlText w:val=""/>
      <w:numFmt w:val="bullet"/>
      <w:pPr>
        <w:pBdr/>
        <w:spacing/>
        <w:ind w:hanging="360" w:left="1068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88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08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28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48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68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88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08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28"/>
      </w:pPr>
      <w:rPr>
        <w:rFonts w:ascii="Wingdings" w:hAnsi="Wingdings"/>
      </w:rPr>
      <w:start w:val="1"/>
      <w:suff w:val="tab"/>
    </w:lvl>
  </w:abstractNum>
  <w:abstractNum w:abstractNumId="8">
    <w:nsid w:val="2BB62ECB"/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6"/>
      <w:suff w:val="tab"/>
    </w:lvl>
    <w:lvl w:ilvl="1">
      <w:isLgl w:val="false"/>
      <w:lvlJc w:val="left"/>
      <w:lvlText w:val="%2."/>
      <w:numFmt w:val="decimal"/>
      <w:pPr>
        <w:pBdr/>
        <w:spacing/>
        <w:ind w:hanging="360" w:left="360"/>
      </w:pPr>
      <w:rPr>
        <w:rFonts w:ascii="Arial" w:hAnsi="Arial" w:eastAsia="Times New Roman" w:cs="Arial"/>
        <w:color w:val="000000"/>
      </w:rPr>
      <w:start w:val="1"/>
      <w:suff w:val="tab"/>
    </w:lvl>
    <w:lvl w:ilvl="2">
      <w:isLgl w:val="false"/>
      <w:lvlJc w:val="left"/>
      <w:lvlText w:val="%3)"/>
      <w:numFmt w:val="decimal"/>
      <w:pPr>
        <w:pBdr/>
        <w:spacing/>
        <w:ind w:hanging="720" w:left="720"/>
      </w:pPr>
      <w:rPr>
        <w:rFonts w:ascii="Times New Roman" w:hAnsi="Times New Roman" w:eastAsia="Times New Roman" w:cs="Times New Roman"/>
        <w:color w:val="000000"/>
        <w:sz w:val="20"/>
        <w:szCs w:val="20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7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10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/>
      <w:start w:val="1"/>
      <w:suff w:val="tab"/>
    </w:lvl>
  </w:abstractNum>
  <w:abstractNum w:abstractNumId="9">
    <w:nsid w:val="2F7672F4"/>
    <w:lvl w:ilvl="0">
      <w:isLgl w:val="false"/>
      <w:lvlJc w:val="left"/>
      <w:lvlText w:val="%1)"/>
      <w:numFmt w:val="lowerLetter"/>
      <w:pPr>
        <w:pBdr/>
        <w:spacing/>
        <w:ind w:hanging="360" w:left="103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5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47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19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1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3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5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07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798"/>
      </w:pPr>
      <w:rPr/>
      <w:start w:val="1"/>
      <w:suff w:val="tab"/>
    </w:lvl>
  </w:abstractNum>
  <w:abstractNum w:abstractNumId="10">
    <w:nsid w:val="343064CD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1">
    <w:nsid w:val="3D3963E6"/>
    <w:lvl w:ilvl="0">
      <w:isLgl w:val="false"/>
      <w:lvlJc w:val="left"/>
      <w:lvlText w:val="%1)"/>
      <w:numFmt w:val="lowerLetter"/>
      <w:pPr>
        <w:pBdr/>
        <w:spacing/>
        <w:ind w:hanging="360" w:left="103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5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47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19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1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3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5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07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798"/>
      </w:pPr>
      <w:rPr/>
      <w:start w:val="1"/>
      <w:suff w:val="tab"/>
    </w:lvl>
  </w:abstractNum>
  <w:abstractNum w:abstractNumId="12">
    <w:nsid w:val="438875D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3">
    <w:nsid w:val="43915B34"/>
    <w:lvl w:ilvl="0">
      <w:isLgl w:val="false"/>
      <w:lvlJc w:val="left"/>
      <w:lvlText w:val="%1"/>
      <w:numFmt w:val="ordinal"/>
      <w:pPr>
        <w:pBdr/>
        <w:spacing/>
        <w:ind w:hanging="360" w:left="720"/>
      </w:pPr>
      <w:rPr>
        <w:color w:val="00000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 w:hanging="360" w:left="2340"/>
      </w:pPr>
      <w:rPr/>
      <w:start w:val="15"/>
      <w:suff w:val="tab"/>
    </w:lvl>
    <w:lvl w:ilvl="3">
      <w:isLgl w:val="false"/>
      <w:lvlJc w:val="left"/>
      <w:lvlText w:val="%4"/>
      <w:numFmt w:val="decimal"/>
      <w:pPr>
        <w:pBdr/>
        <w:spacing/>
        <w:ind w:hanging="360" w:left="2880"/>
      </w:pPr>
      <w:rPr/>
      <w:start w:val="10"/>
      <w:suff w:val="tab"/>
    </w:lvl>
    <w:lvl w:ilvl="4">
      <w:isLgl w:val="false"/>
      <w:lvlJc w:val="left"/>
      <w:lvlText w:val="%5."/>
      <w:numFmt w:val="upperRoman"/>
      <w:pPr>
        <w:pBdr/>
        <w:spacing/>
        <w:ind w:hanging="720" w:left="3960"/>
      </w:pPr>
      <w:rPr/>
      <w:start w:val="14"/>
      <w:suff w:val="tab"/>
    </w:lvl>
    <w:lvl w:ilvl="5">
      <w:isLgl w:val="false"/>
      <w:lvlJc w:val="left"/>
      <w:lvlText w:val="%6)"/>
      <w:numFmt w:val="lowerLetter"/>
      <w:pPr>
        <w:pBdr/>
        <w:spacing/>
        <w:ind w:hanging="360" w:left="4500"/>
      </w:pPr>
      <w:rPr>
        <w:b w:val="0"/>
        <w:color w:val="000000"/>
        <w:sz w:val="20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360"/>
      </w:pPr>
      <w:rPr>
        <w:sz w:val="18"/>
        <w:szCs w:val="18"/>
      </w:rPr>
      <w:start w:val="1"/>
      <w:suff w:val="tab"/>
    </w:lvl>
    <w:lvl w:ilvl="7">
      <w:isLgl w:val="false"/>
      <w:lvlJc w:val="left"/>
      <w:lvlText w:val="%8)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483670AC"/>
    <w:lvl w:ilvl="0">
      <w:isLgl w:val="false"/>
      <w:lvlJc w:val="left"/>
      <w:lvlText w:val="%1)"/>
      <w:numFmt w:val="lowerLetter"/>
      <w:pPr>
        <w:pBdr/>
        <w:spacing/>
        <w:ind w:hanging="360" w:left="103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5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47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19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1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3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5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07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798"/>
      </w:pPr>
      <w:rPr/>
      <w:start w:val="1"/>
      <w:suff w:val="tab"/>
    </w:lvl>
  </w:abstractNum>
  <w:abstractNum w:abstractNumId="15">
    <w:nsid w:val="48D85976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eastAsia="Times New Roman" w:cs="Times New Roman"/>
        <w:b w:val="0"/>
        <w:bCs w:val="0"/>
        <w:sz w:val="20"/>
        <w:szCs w:val="20"/>
      </w:rPr>
      <w:start w:val="1"/>
      <w:suff w:val="tab"/>
    </w:lvl>
    <w:lvl w:ilvl="1">
      <w:isLgl w:val="false"/>
      <w:lvlJc w:val="left"/>
      <w:lvlText w:val="%2"/>
      <w:numFmt w:val="decimal"/>
      <w:pPr>
        <w:pBdr/>
        <w:tabs>
          <w:tab w:val="num" w:leader="none" w:pos="1080"/>
        </w:tabs>
        <w:spacing/>
        <w:ind w:hanging="360" w:left="1080"/>
      </w:pPr>
      <w:rPr>
        <w:rFonts w:ascii="Times New Roman" w:hAnsi="Times New Roman" w:eastAsia="Times New Roman" w:cs="Times New Roman"/>
        <w:b w:val="0"/>
        <w:bCs w:val="0"/>
        <w:sz w:val="22"/>
        <w:szCs w:val="22"/>
      </w:rPr>
      <w:start w:val="1"/>
      <w:suff w:val="tab"/>
    </w:lvl>
    <w:lvl w:ilvl="2">
      <w:isLgl w:val="false"/>
      <w:lvlJc w:val="left"/>
      <w:lvlText w:val="%3)"/>
      <w:numFmt w:val="decimal"/>
      <w:pPr>
        <w:pBdr/>
        <w:tabs>
          <w:tab w:val="num" w:leader="none" w:pos="1440"/>
        </w:tabs>
        <w:spacing/>
        <w:ind w:hanging="360" w:left="1440"/>
      </w:pPr>
      <w:rPr>
        <w:rFonts w:ascii="Arial" w:hAnsi="Arial" w:eastAsia="Times New Roman" w:cs="Arial"/>
        <w:b w:val="0"/>
        <w:bCs w:val="0"/>
        <w:sz w:val="22"/>
        <w:szCs w:val="22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800"/>
        </w:tabs>
        <w:spacing/>
        <w:ind w:hanging="360" w:left="1800"/>
      </w:pPr>
      <w:rPr>
        <w:b w:val="0"/>
        <w:bCs w:val="0"/>
        <w:sz w:val="24"/>
        <w:szCs w:val="24"/>
      </w:rPr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160"/>
        </w:tabs>
        <w:spacing/>
        <w:ind w:hanging="360" w:left="2160"/>
      </w:pPr>
      <w:rPr>
        <w:b w:val="0"/>
        <w:bCs w:val="0"/>
        <w:sz w:val="24"/>
        <w:szCs w:val="24"/>
      </w:rPr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520"/>
        </w:tabs>
        <w:spacing/>
        <w:ind w:hanging="360" w:left="2520"/>
      </w:pPr>
      <w:rPr>
        <w:b w:val="0"/>
        <w:bCs w:val="0"/>
        <w:sz w:val="24"/>
        <w:szCs w:val="24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880"/>
        </w:tabs>
        <w:spacing/>
        <w:ind w:hanging="360" w:left="2880"/>
      </w:pPr>
      <w:rPr>
        <w:b w:val="0"/>
        <w:bCs w:val="0"/>
        <w:sz w:val="24"/>
        <w:szCs w:val="24"/>
      </w:rPr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240"/>
        </w:tabs>
        <w:spacing/>
        <w:ind w:hanging="360" w:left="3240"/>
      </w:pPr>
      <w:rPr>
        <w:b w:val="0"/>
        <w:bCs w:val="0"/>
        <w:sz w:val="24"/>
        <w:szCs w:val="24"/>
      </w:rPr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600"/>
        </w:tabs>
        <w:spacing/>
        <w:ind w:hanging="360" w:left="3600"/>
      </w:pPr>
      <w:rPr>
        <w:b w:val="0"/>
        <w:bCs w:val="0"/>
        <w:sz w:val="24"/>
        <w:szCs w:val="24"/>
      </w:rPr>
      <w:start w:val="1"/>
      <w:suff w:val="tab"/>
    </w:lvl>
  </w:abstractNum>
  <w:abstractNum w:abstractNumId="16">
    <w:nsid w:val="69BE683B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eastAsia="Times New Roman" w:cs="Times New Roman"/>
        <w:b w:val="0"/>
        <w:bCs w:val="0"/>
        <w:sz w:val="20"/>
        <w:szCs w:val="20"/>
      </w:rPr>
      <w:start w:val="10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080"/>
        </w:tabs>
        <w:spacing/>
        <w:ind w:hanging="360" w:left="1080"/>
      </w:pPr>
      <w:rPr>
        <w:b w:val="0"/>
        <w:bCs w:val="0"/>
        <w:sz w:val="22"/>
        <w:szCs w:val="22"/>
      </w:rPr>
      <w:start w:val="1"/>
      <w:suff w:val="tab"/>
    </w:lvl>
    <w:lvl w:ilvl="2">
      <w:isLgl w:val="false"/>
      <w:lvlJc w:val="left"/>
      <w:lvlText w:val="%3)"/>
      <w:numFmt w:val="decimal"/>
      <w:pPr>
        <w:pBdr/>
        <w:tabs>
          <w:tab w:val="num" w:leader="none" w:pos="1440"/>
        </w:tabs>
        <w:spacing/>
        <w:ind w:hanging="360" w:left="1440"/>
      </w:pPr>
      <w:rPr>
        <w:rFonts w:ascii="Arial" w:hAnsi="Arial" w:eastAsia="Times New Roman" w:cs="Arial"/>
        <w:b w:val="0"/>
        <w:bCs w:val="0"/>
        <w:sz w:val="22"/>
        <w:szCs w:val="22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800"/>
        </w:tabs>
        <w:spacing/>
        <w:ind w:hanging="360" w:left="1800"/>
      </w:pPr>
      <w:rPr>
        <w:b w:val="0"/>
        <w:bCs w:val="0"/>
        <w:sz w:val="24"/>
        <w:szCs w:val="24"/>
      </w:rPr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160"/>
        </w:tabs>
        <w:spacing/>
        <w:ind w:hanging="360" w:left="2160"/>
      </w:pPr>
      <w:rPr>
        <w:b w:val="0"/>
        <w:bCs w:val="0"/>
        <w:sz w:val="24"/>
        <w:szCs w:val="24"/>
      </w:rPr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520"/>
        </w:tabs>
        <w:spacing/>
        <w:ind w:hanging="360" w:left="2520"/>
      </w:pPr>
      <w:rPr>
        <w:b w:val="0"/>
        <w:bCs w:val="0"/>
        <w:sz w:val="24"/>
        <w:szCs w:val="24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880"/>
        </w:tabs>
        <w:spacing/>
        <w:ind w:hanging="360" w:left="2880"/>
      </w:pPr>
      <w:rPr>
        <w:b w:val="0"/>
        <w:bCs w:val="0"/>
        <w:sz w:val="24"/>
        <w:szCs w:val="24"/>
      </w:rPr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240"/>
        </w:tabs>
        <w:spacing/>
        <w:ind w:hanging="360" w:left="3240"/>
      </w:pPr>
      <w:rPr>
        <w:b w:val="0"/>
        <w:bCs w:val="0"/>
        <w:sz w:val="24"/>
        <w:szCs w:val="24"/>
      </w:rPr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600"/>
        </w:tabs>
        <w:spacing/>
        <w:ind w:hanging="360" w:left="3600"/>
      </w:pPr>
      <w:rPr>
        <w:b w:val="0"/>
        <w:bCs w:val="0"/>
        <w:sz w:val="24"/>
        <w:szCs w:val="24"/>
      </w:rPr>
      <w:start w:val="1"/>
      <w:suff w:val="tab"/>
    </w:lvl>
  </w:abstractNum>
  <w:abstractNum w:abstractNumId="17">
    <w:nsid w:val="6DFF1CBF"/>
    <w:lvl w:ilvl="0">
      <w:isLgl w:val="false"/>
      <w:lvlJc w:val="left"/>
      <w:lvlText w:val="%1."/>
      <w:numFmt w:val="decimal"/>
      <w:pPr>
        <w:pBdr/>
        <w:spacing/>
        <w:ind w:hanging="360" w:left="502"/>
      </w:pPr>
      <w:rPr>
        <w:rFonts w:ascii="Arial" w:hAnsi="Arial"/>
        <w:b w:val="0"/>
        <w:bCs w:val="0"/>
        <w:color w:val="000000"/>
        <w:sz w:val="22"/>
        <w:szCs w:val="22"/>
      </w:rPr>
      <w:start w:val="1"/>
      <w:suff w:val="tab"/>
    </w:lvl>
    <w:lvl w:ilvl="1">
      <w:isLgl w:val="false"/>
      <w:lvlJc w:val="left"/>
      <w:lvlText w:val="%2."/>
      <w:numFmt w:val="decimal"/>
      <w:pPr>
        <w:pBdr/>
        <w:spacing/>
        <w:ind w:hanging="360" w:left="502"/>
      </w:pPr>
      <w:rPr>
        <w:rFonts w:ascii="Times New Roman" w:hAnsi="Times New Roman" w:eastAsia="Times New Roman" w:cs="Times New Roman"/>
        <w:b/>
        <w:bCs/>
        <w:color w:val="000000"/>
        <w:sz w:val="18"/>
        <w:szCs w:val="18"/>
      </w:rPr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 w:hanging="360" w:left="1222"/>
      </w:pPr>
      <w:rPr>
        <w:rFonts w:ascii="Arial" w:hAnsi="Arial"/>
        <w:b w:val="0"/>
        <w:bCs w:val="0"/>
        <w:color w:val="0000ff"/>
        <w:sz w:val="22"/>
        <w:szCs w:val="22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1582"/>
      </w:pPr>
      <w:rPr>
        <w:rFonts w:ascii="Arial" w:hAnsi="Arial"/>
        <w:b w:val="0"/>
        <w:bCs w:val="0"/>
        <w:color w:val="0000ff"/>
        <w:sz w:val="22"/>
        <w:szCs w:val="22"/>
      </w:rPr>
      <w:start w:val="1"/>
      <w:suff w:val="tab"/>
    </w:lvl>
    <w:lvl w:ilvl="4">
      <w:isLgl w:val="false"/>
      <w:lvlJc w:val="left"/>
      <w:lvlText w:val="%5."/>
      <w:numFmt w:val="decimal"/>
      <w:pPr>
        <w:pBdr/>
        <w:spacing/>
        <w:ind w:hanging="360" w:left="1942"/>
      </w:pPr>
      <w:rPr>
        <w:rFonts w:ascii="Arial" w:hAnsi="Arial"/>
        <w:b w:val="0"/>
        <w:bCs w:val="0"/>
        <w:color w:val="0000ff"/>
        <w:sz w:val="22"/>
        <w:szCs w:val="22"/>
      </w:rPr>
      <w:start w:val="1"/>
      <w:suff w:val="tab"/>
    </w:lvl>
    <w:lvl w:ilvl="5">
      <w:isLgl w:val="false"/>
      <w:lvlJc w:val="left"/>
      <w:lvlText w:val="%6."/>
      <w:numFmt w:val="decimal"/>
      <w:pPr>
        <w:pBdr/>
        <w:spacing/>
        <w:ind w:hanging="360" w:left="2302"/>
      </w:pPr>
      <w:rPr>
        <w:rFonts w:ascii="Arial" w:hAnsi="Arial"/>
        <w:b w:val="0"/>
        <w:bCs w:val="0"/>
        <w:color w:val="0000ff"/>
        <w:sz w:val="22"/>
        <w:szCs w:val="22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2662"/>
      </w:pPr>
      <w:rPr>
        <w:rFonts w:ascii="Arial" w:hAnsi="Arial"/>
        <w:b w:val="0"/>
        <w:bCs w:val="0"/>
        <w:color w:val="0000ff"/>
        <w:sz w:val="22"/>
        <w:szCs w:val="22"/>
      </w:rPr>
      <w:start w:val="1"/>
      <w:suff w:val="tab"/>
    </w:lvl>
    <w:lvl w:ilvl="7">
      <w:isLgl w:val="false"/>
      <w:lvlJc w:val="left"/>
      <w:lvlText w:val="%8."/>
      <w:numFmt w:val="decimal"/>
      <w:pPr>
        <w:pBdr/>
        <w:spacing/>
        <w:ind w:hanging="360" w:left="3022"/>
      </w:pPr>
      <w:rPr>
        <w:rFonts w:ascii="Arial" w:hAnsi="Arial"/>
        <w:b w:val="0"/>
        <w:bCs w:val="0"/>
        <w:color w:val="0000ff"/>
        <w:sz w:val="22"/>
        <w:szCs w:val="22"/>
      </w:rPr>
      <w:start w:val="1"/>
      <w:suff w:val="tab"/>
    </w:lvl>
    <w:lvl w:ilvl="8">
      <w:isLgl w:val="false"/>
      <w:lvlJc w:val="left"/>
      <w:lvlText w:val="%9."/>
      <w:numFmt w:val="decimal"/>
      <w:pPr>
        <w:pBdr/>
        <w:spacing/>
        <w:ind w:hanging="360" w:left="3382"/>
      </w:pPr>
      <w:rPr>
        <w:rFonts w:ascii="Arial" w:hAnsi="Arial"/>
        <w:b w:val="0"/>
        <w:bCs w:val="0"/>
        <w:color w:val="0000ff"/>
        <w:sz w:val="22"/>
        <w:szCs w:val="22"/>
      </w:rPr>
      <w:start w:val="1"/>
      <w:suff w:val="tab"/>
    </w:lvl>
  </w:abstractNum>
  <w:abstractNum w:abstractNumId="18">
    <w:nsid w:val="72DE0D5F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9">
    <w:nsid w:val="74663839"/>
    <w:lvl w:ilvl="0">
      <w:isLgl w:val="false"/>
      <w:lvlJc w:val="left"/>
      <w:lvlText w:val="%1)"/>
      <w:numFmt w:val="lowerLetter"/>
      <w:pPr>
        <w:pBdr/>
        <w:spacing/>
        <w:ind w:hanging="360" w:left="103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5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47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19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1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3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5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07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798"/>
      </w:pPr>
      <w:rPr/>
      <w:start w:val="1"/>
      <w:suff w:val="tab"/>
    </w:lvl>
  </w:abstractNum>
  <w:abstractNum w:abstractNumId="20">
    <w:nsid w:val="61F12E7D"/>
    <w:lvl w:ilvl="0">
      <w:isLgl w:val="false"/>
      <w:lvlJc w:val="left"/>
      <w:lvlText w:val="%1)"/>
      <w:numFmt w:val="decimal"/>
      <w:pPr>
        <w:pBdr/>
        <w:spacing/>
        <w:ind w:hanging="420" w:left="780"/>
      </w:pPr>
      <w:rPr>
        <w:rFonts w:hint="default"/>
        <w:sz w:val="20"/>
        <w:szCs w:val="20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spacing/>
        <w:ind w:hanging="360" w:left="1440"/>
      </w:pPr>
      <w:rPr>
        <w:rFonts w:hint="default"/>
        <w:b w:val="0"/>
      </w:rPr>
      <w:start w:val="1"/>
      <w:suff w:val="tab"/>
    </w:lvl>
    <w:lvl w:ilvl="2">
      <w:isLgl w:val="false"/>
      <w:lvlJc w:val="left"/>
      <w:lvlText w:val="%3)"/>
      <w:numFmt w:val="decimal"/>
      <w:pPr>
        <w:pBdr/>
        <w:spacing/>
        <w:ind w:hanging="360" w:left="2340"/>
      </w:pPr>
      <w:rPr>
        <w:rFonts w:hint="default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1">
    <w:nsid w:val="4319677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1"/>
      <w:suff w:val="tab"/>
    </w:lvl>
    <w:lvl w:ilvl="1">
      <w:isLgl w:val="true"/>
      <w:lvlJc w:val="left"/>
      <w:lvlText w:val="%1.%2."/>
      <w:numFmt w:val="decimal"/>
      <w:pPr>
        <w:pBdr/>
        <w:spacing/>
        <w:ind w:hanging="435" w:left="795"/>
      </w:pPr>
      <w:rPr>
        <w:rFonts w:hint="default" w:ascii="Times New Roman" w:hAnsi="Times New Roman" w:eastAsia="Times New Roman" w:cs="Times New Roman"/>
        <w:b w:val="0"/>
        <w:bCs w:val="0"/>
        <w:color w:val="auto"/>
        <w:sz w:val="20"/>
        <w:szCs w:val="20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2160"/>
      </w:pPr>
      <w:rPr>
        <w:rFonts w:hint="default"/>
      </w:rPr>
      <w:start w:val="1"/>
      <w:suff w:val="tab"/>
    </w:lvl>
  </w:abstractNum>
  <w:abstractNum w:abstractNumId="22">
    <w:nsid w:val="50ED76CF"/>
    <w:lvl w:ilvl="0">
      <w:isLgl w:val="false"/>
      <w:lvlJc w:val="left"/>
      <w:lvlText w:val="%1."/>
      <w:numFmt w:val="decimal"/>
      <w:pPr>
        <w:pBdr/>
        <w:spacing/>
        <w:ind w:hanging="360" w:left="71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3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5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7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9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1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3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5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70"/>
      </w:pPr>
      <w:rPr/>
      <w:start w:val="1"/>
      <w:suff w:val="tab"/>
    </w:lvl>
  </w:abstractNum>
  <w:abstractNum w:abstractNumId="23">
    <w:nsid w:val="61F12E7D"/>
    <w:lvl w:ilvl="0">
      <w:isLgl w:val="false"/>
      <w:lvlJc w:val="left"/>
      <w:lvlText w:val="%1)"/>
      <w:numFmt w:val="decimal"/>
      <w:pPr>
        <w:pBdr/>
        <w:spacing/>
        <w:ind w:hanging="420" w:left="780"/>
      </w:pPr>
      <w:rPr>
        <w:rFonts w:hint="default"/>
        <w:sz w:val="20"/>
        <w:szCs w:val="20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spacing/>
        <w:ind w:hanging="360" w:left="1440"/>
      </w:pPr>
      <w:rPr>
        <w:rFonts w:hint="default"/>
        <w:b w:val="0"/>
      </w:rPr>
      <w:start w:val="1"/>
      <w:suff w:val="tab"/>
    </w:lvl>
    <w:lvl w:ilvl="2">
      <w:isLgl w:val="false"/>
      <w:lvlJc w:val="left"/>
      <w:lvlText w:val="%3)"/>
      <w:numFmt w:val="decimal"/>
      <w:pPr>
        <w:pBdr/>
        <w:spacing/>
        <w:ind w:hanging="360" w:left="2340"/>
      </w:pPr>
      <w:rPr>
        <w:rFonts w:hint="default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4">
    <w:nsid w:val="3D33B7E3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4"/>
    </w:lvlOverride>
    <w:lvlOverride w:ilvl="3">
      <w:startOverride w:val="1"/>
    </w:lvlOverride>
    <w:lvlOverride w:ilvl="4">
      <w:startOverride w:val="1"/>
    </w:lvlOverride>
    <w:lvlOverride w:ilvl="5">
      <w:startOverride w:val="2"/>
    </w:lvlOverride>
    <w:lvlOverride w:ilvl="6">
      <w:startOverride w:val="1"/>
    </w:lvlOverride>
    <w:lvlOverride w:ilvl="7">
      <w:startOverride w:val="8"/>
    </w:lvlOverride>
    <w:lvlOverride w:ilvl="8">
      <w:startOverride w:val="2"/>
    </w:lvlOverride>
  </w:num>
  <w:num w:numId="2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6"/>
  </w:num>
  <w:num w:numId="6">
    <w:abstractNumId w:val="4"/>
  </w:num>
  <w:num w:numId="7">
    <w:abstractNumId w:val="10"/>
  </w:num>
  <w:num w:numId="8">
    <w:abstractNumId w:val="12"/>
  </w:num>
  <w:num w:numId="9">
    <w:abstractNumId w:val="1"/>
  </w:num>
  <w:num w:numId="10">
    <w:abstractNumId w:val="2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7"/>
  </w:num>
  <w:num w:numId="14">
    <w:abstractNumId w:val="18"/>
  </w:num>
  <w:num w:numId="15">
    <w:abstractNumId w:val="1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1"/>
  </w:num>
  <w:num w:numId="19">
    <w:abstractNumId w:val="5"/>
  </w:num>
  <w:num w:numId="20">
    <w:abstractNumId w:val="19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14"/>
  </w:num>
  <w:num w:numId="24">
    <w:abstractNumId w:val="20"/>
  </w:num>
  <w:num w:numId="25">
    <w:abstractNumId w:val="21"/>
  </w:num>
  <w:num w:numId="26">
    <w:abstractNumId w:val="22"/>
  </w:num>
  <w:num w:numId="27">
    <w:abstractNumId w:val="23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pl-PL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1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Table Grid"/>
    <w:basedOn w:val="8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Table Grid Light"/>
    <w:basedOn w:val="8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Plain Table 1"/>
    <w:basedOn w:val="8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Plain Table 2"/>
    <w:basedOn w:val="8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Plain Table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Plain Table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Plain Table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1 Light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1 Light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1 Light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1 Light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1 Light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1 Light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1 Light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2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2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2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2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2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2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3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3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3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3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3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3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4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4 - Accent 1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4 - Accent 2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4 - Accent 3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4 - Accent 4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4 - Accent 5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4 - Accent 6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5 Dark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5 Dark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5 Dark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5 Dark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5 Dark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5 Dark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5 Dark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6 Colorful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6 Colorful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6 Colorful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6 Colorful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6 Colorful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6 Colorful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6 Colorful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7 Colorful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7 Colorful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7 Colorful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7 Colorful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7 Colorful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7 Colorful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7 Colorful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1 Light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1 Light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1 Light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1 Light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1 Light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1 Light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1 Light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2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2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2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2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2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2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3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3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3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3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3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3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4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4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4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4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4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4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5 Dark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5 Dark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5 Dark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5 Dark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5 Dark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5 Dark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5 Dark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6 Colorful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6 Colorful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6 Colorful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6 Colorful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6 Colorful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6 Colorful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6 Colorful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7 Colorful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7 Colorful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7 Colorful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7 Colorful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7 Colorful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7 Colorful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7 Colorful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ned - Accent"/>
    <w:basedOn w:val="8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ned - Accent 1"/>
    <w:basedOn w:val="8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ned - Accent 2"/>
    <w:basedOn w:val="8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ned - Accent 3"/>
    <w:basedOn w:val="8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ned - Accent 4"/>
    <w:basedOn w:val="8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ned - Accent 5"/>
    <w:basedOn w:val="8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ned - Accent 6"/>
    <w:basedOn w:val="8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Bordered &amp; Lined - Accent"/>
    <w:basedOn w:val="8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Bordered &amp; Lined - Accent 1"/>
    <w:basedOn w:val="8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Bordered &amp; Lined - Accent 2"/>
    <w:basedOn w:val="8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Bordered &amp; Lined - Accent 3"/>
    <w:basedOn w:val="8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Bordered &amp; Lined - Accent 4"/>
    <w:basedOn w:val="8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Bordered &amp; Lined - Accent 5"/>
    <w:basedOn w:val="8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Bordered &amp; Lined - Accent 6"/>
    <w:basedOn w:val="8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Bordered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Bordered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Bordered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Bordered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Bordered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Bordered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44">
    <w:name w:val="Heading 1"/>
    <w:basedOn w:val="1006"/>
    <w:next w:val="1006"/>
    <w:link w:val="95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45">
    <w:name w:val="Heading 2"/>
    <w:basedOn w:val="1006"/>
    <w:next w:val="1006"/>
    <w:link w:val="95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46">
    <w:name w:val="Heading 3"/>
    <w:basedOn w:val="1006"/>
    <w:next w:val="1006"/>
    <w:link w:val="95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47">
    <w:name w:val="Heading 4"/>
    <w:basedOn w:val="1006"/>
    <w:next w:val="1006"/>
    <w:link w:val="95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48">
    <w:name w:val="Heading 5"/>
    <w:basedOn w:val="1006"/>
    <w:next w:val="1006"/>
    <w:link w:val="95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49">
    <w:name w:val="Heading 6"/>
    <w:basedOn w:val="1006"/>
    <w:next w:val="1006"/>
    <w:link w:val="96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50">
    <w:name w:val="Heading 7"/>
    <w:basedOn w:val="1006"/>
    <w:next w:val="1006"/>
    <w:link w:val="96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51">
    <w:name w:val="Heading 8"/>
    <w:basedOn w:val="1006"/>
    <w:next w:val="1006"/>
    <w:link w:val="96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52">
    <w:name w:val="Heading 9"/>
    <w:basedOn w:val="1006"/>
    <w:next w:val="1006"/>
    <w:link w:val="96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53" w:default="1">
    <w:name w:val="Default Paragraph Font"/>
    <w:uiPriority w:val="1"/>
    <w:semiHidden/>
    <w:unhideWhenUsed/>
    <w:pPr>
      <w:pBdr/>
      <w:spacing/>
      <w:ind/>
    </w:pPr>
  </w:style>
  <w:style w:type="numbering" w:styleId="954" w:default="1">
    <w:name w:val="No List"/>
    <w:uiPriority w:val="99"/>
    <w:semiHidden/>
    <w:unhideWhenUsed/>
    <w:pPr>
      <w:pBdr/>
      <w:spacing/>
      <w:ind/>
    </w:pPr>
  </w:style>
  <w:style w:type="character" w:styleId="955">
    <w:name w:val="Heading 1 Char"/>
    <w:basedOn w:val="953"/>
    <w:link w:val="94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56">
    <w:name w:val="Heading 2 Char"/>
    <w:basedOn w:val="953"/>
    <w:link w:val="9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57">
    <w:name w:val="Heading 3 Char"/>
    <w:basedOn w:val="953"/>
    <w:link w:val="94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58">
    <w:name w:val="Heading 4 Char"/>
    <w:basedOn w:val="953"/>
    <w:link w:val="94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59">
    <w:name w:val="Heading 5 Char"/>
    <w:basedOn w:val="953"/>
    <w:link w:val="9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60">
    <w:name w:val="Heading 6 Char"/>
    <w:basedOn w:val="953"/>
    <w:link w:val="94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61">
    <w:name w:val="Heading 7 Char"/>
    <w:basedOn w:val="953"/>
    <w:link w:val="95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62">
    <w:name w:val="Heading 8 Char"/>
    <w:basedOn w:val="953"/>
    <w:link w:val="95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3">
    <w:name w:val="Heading 9 Char"/>
    <w:basedOn w:val="953"/>
    <w:link w:val="95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64">
    <w:name w:val="Title"/>
    <w:basedOn w:val="1006"/>
    <w:next w:val="1006"/>
    <w:link w:val="96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65">
    <w:name w:val="Title Char"/>
    <w:basedOn w:val="953"/>
    <w:link w:val="96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66">
    <w:name w:val="Subtitle"/>
    <w:basedOn w:val="1006"/>
    <w:next w:val="1006"/>
    <w:link w:val="96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67">
    <w:name w:val="Subtitle Char"/>
    <w:basedOn w:val="953"/>
    <w:link w:val="96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68">
    <w:name w:val="Quote"/>
    <w:basedOn w:val="1006"/>
    <w:next w:val="1006"/>
    <w:link w:val="96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69">
    <w:name w:val="Quote Char"/>
    <w:basedOn w:val="953"/>
    <w:link w:val="96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70">
    <w:name w:val="List Paragraph"/>
    <w:basedOn w:val="1006"/>
    <w:uiPriority w:val="34"/>
    <w:qFormat/>
    <w:pPr>
      <w:pBdr/>
      <w:spacing/>
      <w:ind w:left="720"/>
      <w:contextualSpacing w:val="true"/>
    </w:pPr>
  </w:style>
  <w:style w:type="character" w:styleId="971">
    <w:name w:val="Intense Emphasis"/>
    <w:basedOn w:val="95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72">
    <w:name w:val="Intense Quote"/>
    <w:basedOn w:val="1006"/>
    <w:next w:val="1006"/>
    <w:link w:val="97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73">
    <w:name w:val="Intense Quote Char"/>
    <w:basedOn w:val="953"/>
    <w:link w:val="97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74">
    <w:name w:val="Intense Reference"/>
    <w:basedOn w:val="95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75">
    <w:name w:val="No Spacing"/>
    <w:basedOn w:val="1006"/>
    <w:uiPriority w:val="1"/>
    <w:qFormat/>
    <w:pPr>
      <w:pBdr/>
      <w:spacing w:after="0" w:line="240" w:lineRule="auto"/>
      <w:ind/>
    </w:pPr>
  </w:style>
  <w:style w:type="character" w:styleId="976">
    <w:name w:val="Subtle Emphasis"/>
    <w:basedOn w:val="95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77">
    <w:name w:val="Emphasis"/>
    <w:basedOn w:val="953"/>
    <w:uiPriority w:val="20"/>
    <w:qFormat/>
    <w:pPr>
      <w:pBdr/>
      <w:spacing/>
      <w:ind/>
    </w:pPr>
    <w:rPr>
      <w:i/>
      <w:iCs/>
    </w:rPr>
  </w:style>
  <w:style w:type="character" w:styleId="978">
    <w:name w:val="Strong"/>
    <w:basedOn w:val="953"/>
    <w:uiPriority w:val="22"/>
    <w:qFormat/>
    <w:pPr>
      <w:pBdr/>
      <w:spacing/>
      <w:ind/>
    </w:pPr>
    <w:rPr>
      <w:b/>
      <w:bCs/>
    </w:rPr>
  </w:style>
  <w:style w:type="character" w:styleId="979">
    <w:name w:val="Subtle Reference"/>
    <w:basedOn w:val="95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80">
    <w:name w:val="Book Title"/>
    <w:basedOn w:val="95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81">
    <w:name w:val="Header"/>
    <w:basedOn w:val="1006"/>
    <w:link w:val="98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82">
    <w:name w:val="Header Char"/>
    <w:basedOn w:val="953"/>
    <w:link w:val="981"/>
    <w:uiPriority w:val="99"/>
    <w:pPr>
      <w:pBdr/>
      <w:spacing/>
      <w:ind/>
    </w:pPr>
  </w:style>
  <w:style w:type="paragraph" w:styleId="983">
    <w:name w:val="Footer"/>
    <w:basedOn w:val="1006"/>
    <w:link w:val="98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84">
    <w:name w:val="Footer Char"/>
    <w:basedOn w:val="953"/>
    <w:link w:val="983"/>
    <w:uiPriority w:val="99"/>
    <w:pPr>
      <w:pBdr/>
      <w:spacing/>
      <w:ind/>
    </w:pPr>
  </w:style>
  <w:style w:type="paragraph" w:styleId="985">
    <w:name w:val="Caption"/>
    <w:basedOn w:val="1006"/>
    <w:next w:val="100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86">
    <w:name w:val="footnote text"/>
    <w:basedOn w:val="1006"/>
    <w:link w:val="98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7">
    <w:name w:val="Footnote Text Char"/>
    <w:basedOn w:val="953"/>
    <w:link w:val="986"/>
    <w:uiPriority w:val="99"/>
    <w:semiHidden/>
    <w:pPr>
      <w:pBdr/>
      <w:spacing/>
      <w:ind/>
    </w:pPr>
    <w:rPr>
      <w:sz w:val="20"/>
      <w:szCs w:val="20"/>
    </w:rPr>
  </w:style>
  <w:style w:type="character" w:styleId="988">
    <w:name w:val="footnote reference"/>
    <w:basedOn w:val="953"/>
    <w:uiPriority w:val="99"/>
    <w:semiHidden/>
    <w:unhideWhenUsed/>
    <w:pPr>
      <w:pBdr/>
      <w:spacing/>
      <w:ind/>
    </w:pPr>
    <w:rPr>
      <w:vertAlign w:val="superscript"/>
    </w:rPr>
  </w:style>
  <w:style w:type="paragraph" w:styleId="989">
    <w:name w:val="endnote text"/>
    <w:basedOn w:val="1006"/>
    <w:link w:val="99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0">
    <w:name w:val="Endnote Text Char"/>
    <w:basedOn w:val="953"/>
    <w:link w:val="989"/>
    <w:uiPriority w:val="99"/>
    <w:semiHidden/>
    <w:pPr>
      <w:pBdr/>
      <w:spacing/>
      <w:ind/>
    </w:pPr>
    <w:rPr>
      <w:sz w:val="20"/>
      <w:szCs w:val="20"/>
    </w:rPr>
  </w:style>
  <w:style w:type="character" w:styleId="991">
    <w:name w:val="endnote reference"/>
    <w:basedOn w:val="953"/>
    <w:uiPriority w:val="99"/>
    <w:semiHidden/>
    <w:unhideWhenUsed/>
    <w:pPr>
      <w:pBdr/>
      <w:spacing/>
      <w:ind/>
    </w:pPr>
    <w:rPr>
      <w:vertAlign w:val="superscript"/>
    </w:rPr>
  </w:style>
  <w:style w:type="character" w:styleId="992">
    <w:name w:val="Hyperlink"/>
    <w:basedOn w:val="95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93">
    <w:name w:val="FollowedHyperlink"/>
    <w:basedOn w:val="95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94">
    <w:name w:val="toc 1"/>
    <w:basedOn w:val="1006"/>
    <w:next w:val="1006"/>
    <w:uiPriority w:val="39"/>
    <w:unhideWhenUsed/>
    <w:pPr>
      <w:pBdr/>
      <w:spacing w:after="100"/>
      <w:ind/>
    </w:pPr>
  </w:style>
  <w:style w:type="paragraph" w:styleId="995">
    <w:name w:val="toc 2"/>
    <w:basedOn w:val="1006"/>
    <w:next w:val="1006"/>
    <w:uiPriority w:val="39"/>
    <w:unhideWhenUsed/>
    <w:pPr>
      <w:pBdr/>
      <w:spacing w:after="100"/>
      <w:ind w:left="220"/>
    </w:pPr>
  </w:style>
  <w:style w:type="paragraph" w:styleId="996">
    <w:name w:val="toc 3"/>
    <w:basedOn w:val="1006"/>
    <w:next w:val="1006"/>
    <w:uiPriority w:val="39"/>
    <w:unhideWhenUsed/>
    <w:pPr>
      <w:pBdr/>
      <w:spacing w:after="100"/>
      <w:ind w:left="440"/>
    </w:pPr>
  </w:style>
  <w:style w:type="paragraph" w:styleId="997">
    <w:name w:val="toc 4"/>
    <w:basedOn w:val="1006"/>
    <w:next w:val="1006"/>
    <w:uiPriority w:val="39"/>
    <w:unhideWhenUsed/>
    <w:pPr>
      <w:pBdr/>
      <w:spacing w:after="100"/>
      <w:ind w:left="660"/>
    </w:pPr>
  </w:style>
  <w:style w:type="paragraph" w:styleId="998">
    <w:name w:val="toc 5"/>
    <w:basedOn w:val="1006"/>
    <w:next w:val="1006"/>
    <w:uiPriority w:val="39"/>
    <w:unhideWhenUsed/>
    <w:pPr>
      <w:pBdr/>
      <w:spacing w:after="100"/>
      <w:ind w:left="880"/>
    </w:pPr>
  </w:style>
  <w:style w:type="paragraph" w:styleId="999">
    <w:name w:val="toc 6"/>
    <w:basedOn w:val="1006"/>
    <w:next w:val="1006"/>
    <w:uiPriority w:val="39"/>
    <w:unhideWhenUsed/>
    <w:pPr>
      <w:pBdr/>
      <w:spacing w:after="100"/>
      <w:ind w:left="1100"/>
    </w:pPr>
  </w:style>
  <w:style w:type="paragraph" w:styleId="1000">
    <w:name w:val="toc 7"/>
    <w:basedOn w:val="1006"/>
    <w:next w:val="1006"/>
    <w:uiPriority w:val="39"/>
    <w:unhideWhenUsed/>
    <w:pPr>
      <w:pBdr/>
      <w:spacing w:after="100"/>
      <w:ind w:left="1320"/>
    </w:pPr>
  </w:style>
  <w:style w:type="paragraph" w:styleId="1001">
    <w:name w:val="toc 8"/>
    <w:basedOn w:val="1006"/>
    <w:next w:val="1006"/>
    <w:uiPriority w:val="39"/>
    <w:unhideWhenUsed/>
    <w:pPr>
      <w:pBdr/>
      <w:spacing w:after="100"/>
      <w:ind w:left="1540"/>
    </w:pPr>
  </w:style>
  <w:style w:type="paragraph" w:styleId="1002">
    <w:name w:val="toc 9"/>
    <w:basedOn w:val="1006"/>
    <w:next w:val="1006"/>
    <w:uiPriority w:val="39"/>
    <w:unhideWhenUsed/>
    <w:pPr>
      <w:pBdr/>
      <w:spacing w:after="100"/>
      <w:ind w:left="1760"/>
    </w:pPr>
  </w:style>
  <w:style w:type="character" w:styleId="1003">
    <w:name w:val="Placeholder Text"/>
    <w:basedOn w:val="953"/>
    <w:uiPriority w:val="99"/>
    <w:semiHidden/>
    <w:pPr>
      <w:pBdr/>
      <w:spacing/>
      <w:ind/>
    </w:pPr>
    <w:rPr>
      <w:color w:val="666666"/>
    </w:rPr>
  </w:style>
  <w:style w:type="paragraph" w:styleId="1004">
    <w:name w:val="TOC Heading"/>
    <w:uiPriority w:val="39"/>
    <w:unhideWhenUsed/>
    <w:pPr>
      <w:pBdr/>
      <w:spacing/>
      <w:ind/>
    </w:pPr>
  </w:style>
  <w:style w:type="paragraph" w:styleId="1005">
    <w:name w:val="table of figures"/>
    <w:basedOn w:val="1006"/>
    <w:next w:val="1006"/>
    <w:uiPriority w:val="99"/>
    <w:unhideWhenUsed/>
    <w:pPr>
      <w:pBdr/>
      <w:spacing w:after="0" w:afterAutospacing="0"/>
      <w:ind/>
    </w:pPr>
  </w:style>
  <w:style w:type="paragraph" w:styleId="1006" w:default="1">
    <w:name w:val="Normal"/>
    <w:next w:val="1006"/>
    <w:link w:val="1006"/>
    <w:qFormat/>
    <w:pPr>
      <w:pBdr/>
      <w:spacing w:after="200" w:line="276" w:lineRule="auto"/>
      <w:ind/>
    </w:pPr>
    <w:rPr>
      <w:sz w:val="22"/>
      <w:szCs w:val="22"/>
      <w:lang w:val="pl-PL" w:eastAsia="pl-PL" w:bidi="ar-SA"/>
    </w:rPr>
  </w:style>
  <w:style w:type="paragraph" w:styleId="1007">
    <w:name w:val="Nagłówek 1"/>
    <w:basedOn w:val="1006"/>
    <w:next w:val="1007"/>
    <w:link w:val="1019"/>
    <w:uiPriority w:val="9"/>
    <w:qFormat/>
    <w:pPr>
      <w:pBdr/>
      <w:spacing w:after="100" w:afterAutospacing="1" w:before="100" w:beforeAutospacing="1" w:line="240" w:lineRule="auto"/>
      <w:ind/>
      <w:outlineLvl w:val="0"/>
    </w:pPr>
    <w:rPr>
      <w:rFonts w:ascii="Times New Roman" w:hAnsi="Times New Roman"/>
      <w:b/>
      <w:bCs/>
      <w:sz w:val="48"/>
      <w:szCs w:val="48"/>
      <w:lang w:val="en-US" w:eastAsia="en-US"/>
    </w:rPr>
  </w:style>
  <w:style w:type="paragraph" w:styleId="1008">
    <w:name w:val="Nagłówek 2"/>
    <w:basedOn w:val="1006"/>
    <w:next w:val="1006"/>
    <w:link w:val="1020"/>
    <w:unhideWhenUsed/>
    <w:qFormat/>
    <w:pPr>
      <w:keepNext w:val="true"/>
      <w:pBdr/>
      <w:spacing w:after="60" w:before="240"/>
      <w:ind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1009">
    <w:name w:val="Nagłówek 3"/>
    <w:basedOn w:val="1006"/>
    <w:next w:val="1006"/>
    <w:link w:val="1021"/>
    <w:uiPriority w:val="9"/>
    <w:unhideWhenUsed/>
    <w:qFormat/>
    <w:pPr>
      <w:keepNext w:val="true"/>
      <w:pBdr/>
      <w:spacing w:after="0" w:line="240" w:lineRule="auto"/>
      <w:ind/>
      <w:jc w:val="both"/>
      <w:outlineLvl w:val="2"/>
    </w:pPr>
    <w:rPr>
      <w:rFonts w:ascii="Times New Roman" w:hAnsi="Times New Roman"/>
      <w:b/>
      <w:iCs/>
      <w:sz w:val="20"/>
      <w:szCs w:val="24"/>
      <w:lang w:val="en-US" w:eastAsia="en-US"/>
    </w:rPr>
  </w:style>
  <w:style w:type="paragraph" w:styleId="1010">
    <w:name w:val="Nagłówek 4"/>
    <w:basedOn w:val="1006"/>
    <w:next w:val="1006"/>
    <w:link w:val="1022"/>
    <w:semiHidden/>
    <w:unhideWhenUsed/>
    <w:qFormat/>
    <w:pPr>
      <w:keepNext w:val="true"/>
      <w:pBdr/>
      <w:spacing w:after="0" w:line="240" w:lineRule="auto"/>
      <w:ind/>
      <w:outlineLvl w:val="3"/>
    </w:pPr>
    <w:rPr>
      <w:rFonts w:ascii="Times New Roman" w:hAnsi="Times New Roman"/>
      <w:b/>
      <w:sz w:val="36"/>
      <w:szCs w:val="20"/>
      <w:lang w:val="en-US" w:eastAsia="en-US"/>
    </w:rPr>
  </w:style>
  <w:style w:type="paragraph" w:styleId="1011">
    <w:name w:val="Nagłówek 5"/>
    <w:basedOn w:val="1006"/>
    <w:next w:val="1006"/>
    <w:link w:val="1058"/>
    <w:semiHidden/>
    <w:unhideWhenUsed/>
    <w:qFormat/>
    <w:pPr>
      <w:keepNext w:val="true"/>
      <w:pBdr/>
      <w:spacing w:after="0" w:line="240" w:lineRule="auto"/>
      <w:ind/>
      <w:jc w:val="right"/>
      <w:outlineLvl w:val="4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styleId="1012">
    <w:name w:val="Nagłówek 6"/>
    <w:basedOn w:val="1006"/>
    <w:next w:val="1006"/>
    <w:link w:val="1059"/>
    <w:semiHidden/>
    <w:unhideWhenUsed/>
    <w:qFormat/>
    <w:pPr>
      <w:keepNext w:val="true"/>
      <w:pBdr/>
      <w:spacing w:after="0" w:line="240" w:lineRule="auto"/>
      <w:ind/>
      <w:outlineLvl w:val="5"/>
    </w:pPr>
    <w:rPr>
      <w:rFonts w:ascii="Times New Roman" w:hAnsi="Times New Roman" w:eastAsia="Calibri"/>
      <w:b/>
      <w:bCs/>
      <w:sz w:val="24"/>
      <w:szCs w:val="24"/>
      <w:lang w:val="en-US" w:eastAsia="en-US"/>
    </w:rPr>
  </w:style>
  <w:style w:type="paragraph" w:styleId="1013">
    <w:name w:val="Nagłówek 7"/>
    <w:basedOn w:val="1006"/>
    <w:next w:val="1006"/>
    <w:link w:val="1060"/>
    <w:uiPriority w:val="9"/>
    <w:semiHidden/>
    <w:unhideWhenUsed/>
    <w:qFormat/>
    <w:pPr>
      <w:keepNext w:val="true"/>
      <w:pBdr/>
      <w:spacing w:after="0" w:line="240" w:lineRule="auto"/>
      <w:ind/>
      <w:jc w:val="both"/>
      <w:outlineLvl w:val="6"/>
    </w:pPr>
    <w:rPr>
      <w:rFonts w:ascii="Times New Roman" w:hAnsi="Times New Roman"/>
      <w:sz w:val="24"/>
      <w:szCs w:val="24"/>
      <w:lang w:val="en-US" w:eastAsia="en-US"/>
    </w:rPr>
  </w:style>
  <w:style w:type="paragraph" w:styleId="1014">
    <w:name w:val="Nagłówek 8"/>
    <w:basedOn w:val="1006"/>
    <w:next w:val="1006"/>
    <w:link w:val="1061"/>
    <w:uiPriority w:val="99"/>
    <w:semiHidden/>
    <w:unhideWhenUsed/>
    <w:qFormat/>
    <w:pPr>
      <w:keepNext w:val="true"/>
      <w:pBdr/>
      <w:spacing w:after="0" w:line="240" w:lineRule="auto"/>
      <w:ind/>
      <w:jc w:val="right"/>
      <w:outlineLvl w:val="7"/>
    </w:pPr>
    <w:rPr>
      <w:rFonts w:ascii="Times New Roman" w:hAnsi="Times New Roman"/>
      <w:b/>
      <w:bCs/>
      <w:sz w:val="24"/>
      <w:szCs w:val="28"/>
      <w:lang w:val="en-US" w:eastAsia="en-US"/>
    </w:rPr>
  </w:style>
  <w:style w:type="paragraph" w:styleId="1015">
    <w:name w:val="Nagłówek 9"/>
    <w:basedOn w:val="1006"/>
    <w:next w:val="1006"/>
    <w:link w:val="1023"/>
    <w:uiPriority w:val="9"/>
    <w:semiHidden/>
    <w:unhideWhenUsed/>
    <w:qFormat/>
    <w:pPr>
      <w:keepNext w:val="true"/>
      <w:pBdr/>
      <w:spacing w:after="0" w:line="240" w:lineRule="auto"/>
      <w:ind/>
      <w:jc w:val="both"/>
      <w:outlineLvl w:val="8"/>
    </w:pPr>
    <w:rPr>
      <w:rFonts w:ascii="Times New Roman" w:hAnsi="Times New Roman"/>
      <w:b/>
      <w:bCs/>
      <w:sz w:val="20"/>
      <w:szCs w:val="24"/>
      <w:lang w:val="en-US" w:eastAsia="en-US"/>
    </w:rPr>
  </w:style>
  <w:style w:type="character" w:styleId="1016">
    <w:name w:val="Domyślna czcionka akapitu"/>
    <w:next w:val="1016"/>
    <w:link w:val="1006"/>
    <w:uiPriority w:val="1"/>
    <w:semiHidden/>
    <w:unhideWhenUsed/>
    <w:pPr>
      <w:pBdr/>
      <w:spacing/>
      <w:ind/>
    </w:pPr>
  </w:style>
  <w:style w:type="table" w:styleId="1017">
    <w:name w:val="Standardowy"/>
    <w:next w:val="1017"/>
    <w:link w:val="1006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18">
    <w:name w:val="Bez listy"/>
    <w:next w:val="1018"/>
    <w:link w:val="1006"/>
    <w:uiPriority w:val="99"/>
    <w:semiHidden/>
    <w:unhideWhenUsed/>
    <w:pPr>
      <w:pBdr/>
      <w:spacing/>
      <w:ind/>
    </w:pPr>
  </w:style>
  <w:style w:type="character" w:styleId="1019">
    <w:name w:val="Nagłówek 1 Znak"/>
    <w:next w:val="1019"/>
    <w:link w:val="1007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48"/>
      <w:szCs w:val="48"/>
    </w:rPr>
  </w:style>
  <w:style w:type="character" w:styleId="1020">
    <w:name w:val="Nagłówek 2 Znak"/>
    <w:next w:val="1020"/>
    <w:link w:val="1008"/>
    <w:pPr>
      <w:pBdr/>
      <w:spacing/>
      <w:ind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1021">
    <w:name w:val="Nagłówek 3 Znak"/>
    <w:next w:val="1021"/>
    <w:link w:val="1009"/>
    <w:uiPriority w:val="9"/>
    <w:pPr>
      <w:pBdr/>
      <w:spacing/>
      <w:ind/>
    </w:pPr>
    <w:rPr>
      <w:rFonts w:ascii="Times New Roman" w:hAnsi="Times New Roman"/>
      <w:b/>
      <w:iCs/>
      <w:szCs w:val="24"/>
    </w:rPr>
  </w:style>
  <w:style w:type="character" w:styleId="1022">
    <w:name w:val="Nagłówek 4 Znak"/>
    <w:next w:val="1022"/>
    <w:link w:val="1010"/>
    <w:semiHidden/>
    <w:pPr>
      <w:pBdr/>
      <w:spacing/>
      <w:ind/>
    </w:pPr>
    <w:rPr>
      <w:rFonts w:ascii="Times New Roman" w:hAnsi="Times New Roman"/>
      <w:b/>
      <w:sz w:val="36"/>
      <w:lang w:val="en-US"/>
    </w:rPr>
  </w:style>
  <w:style w:type="character" w:styleId="1023">
    <w:name w:val="Nagłówek 9 Znak"/>
    <w:next w:val="1023"/>
    <w:link w:val="1015"/>
    <w:uiPriority w:val="9"/>
    <w:semiHidden/>
    <w:pPr>
      <w:pBdr/>
      <w:spacing/>
      <w:ind/>
    </w:pPr>
    <w:rPr>
      <w:rFonts w:ascii="Times New Roman" w:hAnsi="Times New Roman"/>
      <w:b/>
      <w:bCs/>
      <w:szCs w:val="24"/>
    </w:rPr>
  </w:style>
  <w:style w:type="character" w:styleId="1024">
    <w:name w:val="Hiperłącze"/>
    <w:next w:val="1024"/>
    <w:link w:val="1006"/>
    <w:unhideWhenUsed/>
    <w:pPr>
      <w:pBdr/>
      <w:spacing/>
      <w:ind/>
    </w:pPr>
    <w:rPr>
      <w:color w:val="0000ff"/>
      <w:u w:val="single"/>
    </w:rPr>
  </w:style>
  <w:style w:type="paragraph" w:styleId="1025">
    <w:name w:val="Nagłówek"/>
    <w:basedOn w:val="1006"/>
    <w:next w:val="1025"/>
    <w:link w:val="1026"/>
    <w:unhideWhenUsed/>
    <w:qFormat/>
    <w:pPr>
      <w:pBdr/>
      <w:spacing w:after="100" w:afterAutospacing="1" w:before="100" w:beforeAutospacing="1" w:line="240" w:lineRule="auto"/>
      <w:ind/>
    </w:pPr>
    <w:rPr>
      <w:rFonts w:ascii="Times New Roman" w:hAnsi="Times New Roman"/>
      <w:sz w:val="24"/>
      <w:szCs w:val="24"/>
      <w:lang w:val="en-US" w:eastAsia="en-US"/>
    </w:rPr>
  </w:style>
  <w:style w:type="character" w:styleId="1026">
    <w:name w:val="Nagłówek Znak"/>
    <w:next w:val="1026"/>
    <w:link w:val="1025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1027">
    <w:name w:val="standard"/>
    <w:basedOn w:val="1006"/>
    <w:next w:val="1027"/>
    <w:link w:val="100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1028">
    <w:name w:val="Tekst podstawowy"/>
    <w:basedOn w:val="1006"/>
    <w:next w:val="1028"/>
    <w:link w:val="1029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/>
      <w:sz w:val="24"/>
      <w:szCs w:val="24"/>
      <w:lang w:val="en-US" w:eastAsia="en-US"/>
    </w:rPr>
  </w:style>
  <w:style w:type="character" w:styleId="1029">
    <w:name w:val="Tekst podstawowy Znak"/>
    <w:next w:val="1029"/>
    <w:link w:val="1028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1030">
    <w:name w:val="Pogrubienie"/>
    <w:next w:val="1030"/>
    <w:link w:val="1006"/>
    <w:uiPriority w:val="22"/>
    <w:qFormat/>
    <w:pPr>
      <w:pBdr/>
      <w:spacing/>
      <w:ind/>
    </w:pPr>
    <w:rPr>
      <w:b/>
      <w:bCs/>
    </w:rPr>
  </w:style>
  <w:style w:type="paragraph" w:styleId="1031">
    <w:name w:val="khheader"/>
    <w:basedOn w:val="1006"/>
    <w:next w:val="1031"/>
    <w:link w:val="100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1032">
    <w:name w:val="Bez odstępów"/>
    <w:basedOn w:val="1006"/>
    <w:next w:val="1032"/>
    <w:link w:val="1033"/>
    <w:uiPriority w:val="1"/>
    <w:qFormat/>
    <w:pPr>
      <w:pBdr/>
      <w:spacing w:after="100" w:afterAutospacing="1" w:before="100" w:beforeAutospacing="1" w:line="240" w:lineRule="auto"/>
      <w:ind/>
    </w:pPr>
    <w:rPr>
      <w:rFonts w:ascii="Times New Roman" w:hAnsi="Times New Roman"/>
      <w:sz w:val="24"/>
      <w:szCs w:val="24"/>
      <w:lang w:val="en-US" w:eastAsia="en-US"/>
    </w:rPr>
  </w:style>
  <w:style w:type="character" w:styleId="1033">
    <w:name w:val="Bez odstępów Znak"/>
    <w:next w:val="1033"/>
    <w:link w:val="1032"/>
    <w:uiPriority w:val="1"/>
    <w:pPr>
      <w:pBdr/>
      <w:spacing/>
      <w:ind/>
    </w:pPr>
    <w:rPr>
      <w:rFonts w:ascii="Times New Roman" w:hAnsi="Times New Roman"/>
      <w:sz w:val="24"/>
      <w:szCs w:val="24"/>
    </w:rPr>
  </w:style>
  <w:style w:type="character" w:styleId="1034">
    <w:name w:val="txt"/>
    <w:basedOn w:val="1016"/>
    <w:next w:val="1034"/>
    <w:link w:val="1006"/>
    <w:pPr>
      <w:pBdr/>
      <w:spacing/>
      <w:ind/>
    </w:pPr>
  </w:style>
  <w:style w:type="paragraph" w:styleId="1035">
    <w:name w:val="Normalny (Web)"/>
    <w:basedOn w:val="1006"/>
    <w:next w:val="1035"/>
    <w:link w:val="1006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/>
      <w:sz w:val="24"/>
      <w:szCs w:val="24"/>
    </w:rPr>
  </w:style>
  <w:style w:type="paragraph" w:styleId="1036">
    <w:name w:val="bold"/>
    <w:basedOn w:val="1006"/>
    <w:next w:val="1036"/>
    <w:link w:val="1006"/>
    <w:pPr>
      <w:pBdr/>
      <w:spacing w:after="100" w:afterAutospacing="1" w:before="100" w:beforeAutospacing="1" w:line="240" w:lineRule="auto"/>
      <w:ind/>
    </w:pPr>
    <w:rPr>
      <w:rFonts w:ascii="Times New Roman" w:hAnsi="Times New Roman"/>
      <w:sz w:val="24"/>
      <w:szCs w:val="24"/>
    </w:rPr>
  </w:style>
  <w:style w:type="paragraph" w:styleId="1037">
    <w:name w:val="Standard"/>
    <w:next w:val="1037"/>
    <w:link w:val="1006"/>
    <w:pPr>
      <w:widowControl w:val="false"/>
      <w:pBdr/>
      <w:spacing/>
      <w:ind/>
    </w:pPr>
    <w:rPr>
      <w:rFonts w:ascii="Times New Roman" w:hAnsi="Times New Roman"/>
      <w:sz w:val="24"/>
      <w:szCs w:val="24"/>
      <w:lang w:val="pl-PL" w:eastAsia="pl-PL" w:bidi="ar-SA"/>
    </w:rPr>
  </w:style>
  <w:style w:type="paragraph" w:styleId="1038">
    <w:name w:val="WW-Domyślnie"/>
    <w:next w:val="1038"/>
    <w:link w:val="1006"/>
    <w:pPr>
      <w:pBdr/>
      <w:spacing/>
      <w:ind/>
    </w:pPr>
    <w:rPr>
      <w:rFonts w:ascii="Marigold (W1)" w:hAnsi="Marigold (W1)" w:eastAsia="Marigold (W1)" w:cs="Lucida Sans Unicode"/>
      <w:sz w:val="24"/>
      <w:lang w:val="en-US" w:eastAsia="ar-SA" w:bidi="ar-SA"/>
    </w:rPr>
  </w:style>
  <w:style w:type="paragraph" w:styleId="1039">
    <w:name w:val="Tytuł 1"/>
    <w:basedOn w:val="1038"/>
    <w:next w:val="1038"/>
    <w:link w:val="1006"/>
    <w:pPr>
      <w:keepNext w:val="true"/>
      <w:pBdr/>
      <w:spacing/>
      <w:ind/>
    </w:pPr>
    <w:rPr>
      <w:b/>
    </w:rPr>
  </w:style>
  <w:style w:type="paragraph" w:styleId="1040">
    <w:name w:val="Obszar tekstu"/>
    <w:basedOn w:val="1038"/>
    <w:next w:val="1040"/>
    <w:link w:val="1006"/>
    <w:pPr>
      <w:pBdr/>
      <w:spacing/>
      <w:ind/>
      <w:jc w:val="both"/>
    </w:pPr>
  </w:style>
  <w:style w:type="paragraph" w:styleId="1041">
    <w:name w:val="WW-Domyślnie1"/>
    <w:next w:val="1041"/>
    <w:link w:val="1006"/>
    <w:pPr>
      <w:pBdr/>
      <w:spacing/>
      <w:ind/>
    </w:pPr>
    <w:rPr>
      <w:rFonts w:ascii="Times New Roman" w:hAnsi="Times New Roman" w:eastAsia="Arial" w:cs="Marigold (W1)"/>
      <w:sz w:val="24"/>
      <w:lang w:val="en-US" w:eastAsia="ar-SA" w:bidi="ar-SA"/>
    </w:rPr>
  </w:style>
  <w:style w:type="paragraph" w:styleId="1042">
    <w:name w:val="WW-Domyślnie12"/>
    <w:next w:val="1042"/>
    <w:link w:val="1006"/>
    <w:pPr>
      <w:pBdr/>
      <w:spacing/>
      <w:ind/>
    </w:pPr>
    <w:rPr>
      <w:rFonts w:ascii="Marigold (W1)" w:hAnsi="Marigold (W1)" w:eastAsia="Marigold (W1)" w:cs="Marigold (W1)"/>
      <w:sz w:val="24"/>
      <w:lang w:val="en-US" w:eastAsia="ar-SA" w:bidi="ar-SA"/>
    </w:rPr>
  </w:style>
  <w:style w:type="paragraph" w:styleId="1043">
    <w:name w:val="WW-Tekst podstawowy 312"/>
    <w:basedOn w:val="1006"/>
    <w:next w:val="1043"/>
    <w:link w:val="1006"/>
    <w:pPr>
      <w:pBdr/>
      <w:spacing w:after="0" w:line="240" w:lineRule="auto"/>
      <w:ind/>
      <w:jc w:val="both"/>
    </w:pPr>
    <w:rPr>
      <w:rFonts w:ascii="Times New Roman" w:hAnsi="Times New Roman"/>
      <w:szCs w:val="20"/>
      <w:lang w:eastAsia="ar-SA"/>
    </w:rPr>
  </w:style>
  <w:style w:type="paragraph" w:styleId="1044">
    <w:name w:val="WW-Tekst podstawowy 3"/>
    <w:basedOn w:val="1006"/>
    <w:next w:val="1044"/>
    <w:link w:val="1006"/>
    <w:pPr>
      <w:pBdr/>
      <w:spacing w:after="0" w:line="240" w:lineRule="auto"/>
      <w:ind/>
      <w:jc w:val="center"/>
    </w:pPr>
    <w:rPr>
      <w:rFonts w:ascii="Marigold (W1)" w:hAnsi="Marigold (W1)" w:eastAsia="Marigold (W1)" w:cs="Lucida Sans Unicode"/>
      <w:b/>
      <w:sz w:val="24"/>
      <w:szCs w:val="20"/>
      <w:lang w:val="en-US" w:eastAsia="ar-SA"/>
    </w:rPr>
  </w:style>
  <w:style w:type="paragraph" w:styleId="1045">
    <w:name w:val="Tekst przypisu końcowego"/>
    <w:basedOn w:val="1006"/>
    <w:next w:val="1045"/>
    <w:link w:val="1046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046">
    <w:name w:val="Tekst przypisu końcowego Znak"/>
    <w:basedOn w:val="1016"/>
    <w:next w:val="1046"/>
    <w:link w:val="1045"/>
    <w:uiPriority w:val="99"/>
    <w:semiHidden/>
    <w:pPr>
      <w:pBdr/>
      <w:spacing/>
      <w:ind/>
    </w:pPr>
  </w:style>
  <w:style w:type="character" w:styleId="1047">
    <w:name w:val="Odwołanie przypisu końcowego"/>
    <w:next w:val="1047"/>
    <w:link w:val="1006"/>
    <w:uiPriority w:val="99"/>
    <w:semiHidden/>
    <w:unhideWhenUsed/>
    <w:pPr>
      <w:pBdr/>
      <w:spacing/>
      <w:ind/>
    </w:pPr>
    <w:rPr>
      <w:vertAlign w:val="superscript"/>
    </w:rPr>
  </w:style>
  <w:style w:type="paragraph" w:styleId="1048">
    <w:name w:val="Body Text 2"/>
    <w:basedOn w:val="1006"/>
    <w:next w:val="1048"/>
    <w:link w:val="1006"/>
    <w:pPr>
      <w:pBdr/>
      <w:spacing w:after="0" w:line="240" w:lineRule="auto"/>
      <w:ind w:left="1080"/>
      <w:jc w:val="both"/>
    </w:pPr>
    <w:rPr>
      <w:rFonts w:ascii="Times New Roman" w:hAnsi="Times New Roman"/>
      <w:szCs w:val="20"/>
    </w:rPr>
  </w:style>
  <w:style w:type="paragraph" w:styleId="1049">
    <w:name w:val="Akapit z listą"/>
    <w:basedOn w:val="1006"/>
    <w:next w:val="1049"/>
    <w:link w:val="1050"/>
    <w:qFormat/>
    <w:pPr>
      <w:pBdr/>
      <w:spacing w:after="0" w:line="240" w:lineRule="auto"/>
      <w:ind w:left="708"/>
    </w:pPr>
    <w:rPr>
      <w:rFonts w:ascii="Times New Roman" w:hAnsi="Times New Roman"/>
      <w:sz w:val="24"/>
      <w:szCs w:val="24"/>
      <w:lang w:val="en-US" w:eastAsia="en-US"/>
    </w:rPr>
  </w:style>
  <w:style w:type="character" w:styleId="1050">
    <w:name w:val="Akapit z listą Znak"/>
    <w:next w:val="1050"/>
    <w:link w:val="1049"/>
    <w:qFormat/>
    <w:pPr>
      <w:pBdr/>
      <w:spacing/>
      <w:ind/>
    </w:pPr>
    <w:rPr>
      <w:rFonts w:ascii="Times New Roman" w:hAnsi="Times New Roman"/>
      <w:sz w:val="24"/>
      <w:szCs w:val="24"/>
    </w:rPr>
  </w:style>
  <w:style w:type="paragraph" w:styleId="1051">
    <w:name w:val="Akapit z listą1"/>
    <w:basedOn w:val="1006"/>
    <w:next w:val="1051"/>
    <w:link w:val="1006"/>
    <w:pPr>
      <w:pBdr/>
      <w:spacing w:after="0"/>
      <w:ind w:left="720"/>
      <w:contextualSpacing w:val="true"/>
    </w:pPr>
    <w:rPr>
      <w:lang w:eastAsia="zh-CN"/>
    </w:rPr>
  </w:style>
  <w:style w:type="table" w:styleId="1052">
    <w:name w:val="Tabela - Siatka"/>
    <w:basedOn w:val="1017"/>
    <w:next w:val="1052"/>
    <w:link w:val="1006"/>
    <w:uiPriority w:val="59"/>
    <w:pPr>
      <w:pBdr/>
      <w:spacing/>
      <w:ind/>
    </w:pPr>
    <w:rPr>
      <w:rFonts w:ascii="Calibri" w:hAnsi="Calibri" w:eastAsia="Calibri" w:cs="Times New Roman"/>
      <w:sz w:val="22"/>
      <w:szCs w:val="22"/>
      <w:lang w:eastAsia="en-US"/>
    </w:r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53">
    <w:name w:val="Tekst podstawowy 21"/>
    <w:basedOn w:val="1006"/>
    <w:next w:val="1053"/>
    <w:link w:val="1006"/>
    <w:pPr>
      <w:pBdr/>
      <w:spacing w:after="0" w:line="240" w:lineRule="auto"/>
      <w:ind w:left="1080"/>
      <w:jc w:val="both"/>
    </w:pPr>
    <w:rPr>
      <w:rFonts w:ascii="Times New Roman" w:hAnsi="Times New Roman"/>
      <w:szCs w:val="20"/>
    </w:rPr>
  </w:style>
  <w:style w:type="paragraph" w:styleId="1054">
    <w:name w:val="Tekst podstawowy wcięty"/>
    <w:basedOn w:val="1006"/>
    <w:next w:val="1054"/>
    <w:link w:val="1055"/>
    <w:uiPriority w:val="99"/>
    <w:unhideWhenUsed/>
    <w:pPr>
      <w:pBdr/>
      <w:spacing w:after="120"/>
      <w:ind w:left="283"/>
    </w:pPr>
    <w:rPr>
      <w:lang w:val="en-US" w:eastAsia="en-US"/>
    </w:rPr>
  </w:style>
  <w:style w:type="character" w:styleId="1055">
    <w:name w:val="Tekst podstawowy wcięty Znak"/>
    <w:next w:val="1055"/>
    <w:link w:val="1054"/>
    <w:uiPriority w:val="99"/>
    <w:pPr>
      <w:pBdr/>
      <w:spacing/>
      <w:ind/>
    </w:pPr>
    <w:rPr>
      <w:sz w:val="22"/>
      <w:szCs w:val="22"/>
    </w:rPr>
  </w:style>
  <w:style w:type="paragraph" w:styleId="1056">
    <w:name w:val="Tekst podstawowy 3"/>
    <w:basedOn w:val="1006"/>
    <w:next w:val="1056"/>
    <w:link w:val="1057"/>
    <w:uiPriority w:val="99"/>
    <w:semiHidden/>
    <w:unhideWhenUsed/>
    <w:pPr>
      <w:pBdr/>
      <w:spacing w:after="120"/>
      <w:ind/>
    </w:pPr>
    <w:rPr>
      <w:sz w:val="16"/>
      <w:szCs w:val="16"/>
      <w:lang w:val="en-US" w:eastAsia="en-US"/>
    </w:rPr>
  </w:style>
  <w:style w:type="character" w:styleId="1057">
    <w:name w:val="Tekst podstawowy 3 Znak"/>
    <w:next w:val="1057"/>
    <w:link w:val="1056"/>
    <w:uiPriority w:val="99"/>
    <w:semiHidden/>
    <w:pPr>
      <w:pBdr/>
      <w:spacing/>
      <w:ind/>
    </w:pPr>
    <w:rPr>
      <w:sz w:val="16"/>
      <w:szCs w:val="16"/>
    </w:rPr>
  </w:style>
  <w:style w:type="character" w:styleId="1058">
    <w:name w:val="Nagłówek 5 Znak"/>
    <w:next w:val="1058"/>
    <w:link w:val="1011"/>
    <w:semiHidden/>
    <w:pPr>
      <w:pBdr/>
      <w:spacing/>
      <w:ind/>
    </w:pPr>
    <w:rPr>
      <w:rFonts w:ascii="Times New Roman" w:hAnsi="Times New Roman"/>
      <w:b/>
      <w:bCs/>
    </w:rPr>
  </w:style>
  <w:style w:type="character" w:styleId="1059">
    <w:name w:val="Nagłówek 6 Znak"/>
    <w:next w:val="1059"/>
    <w:link w:val="1012"/>
    <w:semiHidden/>
    <w:pPr>
      <w:pBdr/>
      <w:spacing/>
      <w:ind/>
    </w:pPr>
    <w:rPr>
      <w:rFonts w:ascii="Times New Roman" w:hAnsi="Times New Roman" w:eastAsia="Calibri"/>
      <w:b/>
      <w:bCs/>
      <w:sz w:val="24"/>
      <w:szCs w:val="24"/>
    </w:rPr>
  </w:style>
  <w:style w:type="character" w:styleId="1060">
    <w:name w:val="Nagłówek 7 Znak"/>
    <w:next w:val="1060"/>
    <w:link w:val="1013"/>
    <w:uiPriority w:val="9"/>
    <w:semiHidden/>
    <w:pPr>
      <w:pBdr/>
      <w:spacing/>
      <w:ind/>
    </w:pPr>
    <w:rPr>
      <w:rFonts w:ascii="Times New Roman" w:hAnsi="Times New Roman"/>
      <w:sz w:val="24"/>
      <w:szCs w:val="24"/>
    </w:rPr>
  </w:style>
  <w:style w:type="character" w:styleId="1061">
    <w:name w:val="Nagłówek 8 Znak"/>
    <w:next w:val="1061"/>
    <w:link w:val="1014"/>
    <w:uiPriority w:val="99"/>
    <w:semiHidden/>
    <w:pPr>
      <w:pBdr/>
      <w:spacing/>
      <w:ind/>
    </w:pPr>
    <w:rPr>
      <w:rFonts w:ascii="Times New Roman" w:hAnsi="Times New Roman"/>
      <w:b/>
      <w:bCs/>
      <w:sz w:val="24"/>
      <w:szCs w:val="28"/>
    </w:rPr>
  </w:style>
  <w:style w:type="character" w:styleId="1062">
    <w:name w:val="HTML - wstępnie sformatowany Znak"/>
    <w:next w:val="1062"/>
    <w:link w:val="1063"/>
    <w:uiPriority w:val="99"/>
    <w:semiHidden/>
    <w:pPr>
      <w:pBdr/>
      <w:spacing/>
      <w:ind/>
    </w:pPr>
    <w:rPr>
      <w:rFonts w:ascii="Courier New" w:hAnsi="Courier New"/>
    </w:rPr>
  </w:style>
  <w:style w:type="paragraph" w:styleId="1063">
    <w:name w:val="HTML - wstępnie sformatowany"/>
    <w:basedOn w:val="1006"/>
    <w:next w:val="1063"/>
    <w:link w:val="1062"/>
    <w:uiPriority w:val="99"/>
    <w:semiHidden/>
    <w:unhideWhenUsed/>
    <w:pPr>
      <w:pBdr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 w:after="0" w:line="240" w:lineRule="auto"/>
      <w:ind/>
    </w:pPr>
    <w:rPr>
      <w:rFonts w:ascii="Courier New" w:hAnsi="Courier New"/>
      <w:sz w:val="20"/>
      <w:szCs w:val="20"/>
      <w:lang w:val="en-US" w:eastAsia="en-US"/>
    </w:rPr>
  </w:style>
  <w:style w:type="paragraph" w:styleId="1064">
    <w:name w:val="msonormal"/>
    <w:basedOn w:val="1006"/>
    <w:next w:val="1064"/>
    <w:link w:val="1006"/>
    <w:uiPriority w:val="99"/>
    <w:pPr>
      <w:pBdr/>
      <w:spacing w:after="100" w:afterAutospacing="1" w:before="100" w:beforeAutospacing="1" w:line="240" w:lineRule="auto"/>
      <w:ind/>
    </w:pPr>
    <w:rPr>
      <w:rFonts w:ascii="Times New Roman" w:hAnsi="Times New Roman"/>
      <w:sz w:val="24"/>
      <w:szCs w:val="24"/>
    </w:rPr>
  </w:style>
  <w:style w:type="character" w:styleId="1065">
    <w:name w:val="Tekst przypisu dolnego Znak"/>
    <w:next w:val="1065"/>
    <w:link w:val="1066"/>
    <w:semiHidden/>
    <w:qFormat/>
    <w:pPr>
      <w:pBdr/>
      <w:spacing/>
      <w:ind/>
    </w:pPr>
    <w:rPr>
      <w:rFonts w:ascii="Times New Roman" w:hAnsi="Times New Roman"/>
    </w:rPr>
  </w:style>
  <w:style w:type="paragraph" w:styleId="1066">
    <w:name w:val="Tekst przypisu dolnego"/>
    <w:basedOn w:val="1006"/>
    <w:next w:val="1066"/>
    <w:link w:val="1065"/>
    <w:semiHidden/>
    <w:unhideWhenUsed/>
    <w:qFormat/>
    <w:pPr>
      <w:pBdr/>
      <w:spacing w:after="0" w:line="240" w:lineRule="auto"/>
      <w:ind/>
    </w:pPr>
    <w:rPr>
      <w:rFonts w:ascii="Times New Roman" w:hAnsi="Times New Roman"/>
      <w:sz w:val="20"/>
      <w:szCs w:val="20"/>
      <w:lang w:val="en-US" w:eastAsia="en-US"/>
    </w:rPr>
  </w:style>
  <w:style w:type="character" w:styleId="1067">
    <w:name w:val="Tekst przypisu dolnego Znak1"/>
    <w:basedOn w:val="1016"/>
    <w:next w:val="1067"/>
    <w:link w:val="1006"/>
    <w:uiPriority w:val="99"/>
    <w:semiHidden/>
    <w:pPr>
      <w:pBdr/>
      <w:spacing/>
      <w:ind/>
    </w:pPr>
  </w:style>
  <w:style w:type="character" w:styleId="1068">
    <w:name w:val="Tekst komentarza Znak"/>
    <w:next w:val="1068"/>
    <w:link w:val="1069"/>
    <w:uiPriority w:val="99"/>
    <w:semiHidden/>
    <w:pPr>
      <w:pBdr/>
      <w:spacing/>
      <w:ind/>
    </w:pPr>
    <w:rPr>
      <w:rFonts w:ascii="Times New Roman" w:hAnsi="Times New Roman"/>
    </w:rPr>
  </w:style>
  <w:style w:type="paragraph" w:styleId="1069">
    <w:name w:val="Tekst komentarza"/>
    <w:basedOn w:val="1006"/>
    <w:next w:val="1069"/>
    <w:link w:val="1068"/>
    <w:uiPriority w:val="99"/>
    <w:semiHidden/>
    <w:unhideWhenUsed/>
    <w:pPr>
      <w:pBdr/>
      <w:spacing w:after="0" w:line="240" w:lineRule="auto"/>
      <w:ind/>
    </w:pPr>
    <w:rPr>
      <w:rFonts w:ascii="Times New Roman" w:hAnsi="Times New Roman"/>
      <w:sz w:val="20"/>
      <w:szCs w:val="20"/>
      <w:lang w:val="en-US" w:eastAsia="en-US"/>
    </w:rPr>
  </w:style>
  <w:style w:type="paragraph" w:styleId="1070">
    <w:name w:val="Stopka"/>
    <w:basedOn w:val="1006"/>
    <w:next w:val="1070"/>
    <w:link w:val="1071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  <w:rPr>
      <w:rFonts w:ascii="Times New Roman" w:hAnsi="Times New Roman"/>
      <w:sz w:val="20"/>
      <w:szCs w:val="20"/>
      <w:lang w:val="en-US" w:eastAsia="en-US"/>
    </w:rPr>
  </w:style>
  <w:style w:type="character" w:styleId="1071">
    <w:name w:val="Stopka Znak"/>
    <w:next w:val="1071"/>
    <w:link w:val="1070"/>
    <w:uiPriority w:val="99"/>
    <w:pPr>
      <w:pBdr/>
      <w:spacing/>
      <w:ind/>
    </w:pPr>
    <w:rPr>
      <w:rFonts w:ascii="Times New Roman" w:hAnsi="Times New Roman"/>
    </w:rPr>
  </w:style>
  <w:style w:type="paragraph" w:styleId="1072">
    <w:name w:val="Lista punktowana 2"/>
    <w:basedOn w:val="1006"/>
    <w:next w:val="1072"/>
    <w:link w:val="1006"/>
    <w:uiPriority w:val="99"/>
    <w:semiHidden/>
    <w:unhideWhenUsed/>
    <w:pPr>
      <w:numPr>
        <w:ilvl w:val="4"/>
        <w:numId w:val="1"/>
      </w:numPr>
      <w:pBdr/>
      <w:tabs>
        <w:tab w:val="clear" w:leader="none" w:pos="624"/>
        <w:tab w:val="num" w:leader="none" w:pos="720"/>
      </w:tabs>
      <w:spacing w:after="60" w:before="80" w:line="360" w:lineRule="auto"/>
      <w:ind w:hanging="360" w:left="720"/>
      <w:jc w:val="both"/>
    </w:pPr>
    <w:rPr>
      <w:rFonts w:ascii="Times New Roman" w:hAnsi="Times New Roman"/>
      <w:sz w:val="24"/>
      <w:szCs w:val="24"/>
    </w:rPr>
  </w:style>
  <w:style w:type="paragraph" w:styleId="1073">
    <w:name w:val="Tytuł"/>
    <w:basedOn w:val="1006"/>
    <w:next w:val="1073"/>
    <w:link w:val="1074"/>
    <w:uiPriority w:val="99"/>
    <w:qFormat/>
    <w:pPr>
      <w:pBdr/>
      <w:spacing w:after="0" w:line="240" w:lineRule="auto"/>
      <w:ind/>
      <w:jc w:val="center"/>
    </w:pPr>
    <w:rPr>
      <w:rFonts w:ascii="Times New Roman" w:hAnsi="Times New Roman"/>
      <w:b/>
      <w:bCs/>
      <w:sz w:val="40"/>
      <w:szCs w:val="40"/>
      <w:lang w:val="en-US" w:eastAsia="en-US"/>
    </w:rPr>
  </w:style>
  <w:style w:type="character" w:styleId="1074">
    <w:name w:val="Tytuł Znak"/>
    <w:next w:val="1074"/>
    <w:link w:val="1073"/>
    <w:uiPriority w:val="99"/>
    <w:pPr>
      <w:pBdr/>
      <w:spacing/>
      <w:ind/>
    </w:pPr>
    <w:rPr>
      <w:rFonts w:ascii="Times New Roman" w:hAnsi="Times New Roman"/>
      <w:b/>
      <w:bCs/>
      <w:sz w:val="40"/>
      <w:szCs w:val="40"/>
    </w:rPr>
  </w:style>
  <w:style w:type="paragraph" w:styleId="1075">
    <w:name w:val="Podtytuł"/>
    <w:basedOn w:val="1006"/>
    <w:next w:val="1006"/>
    <w:link w:val="1076"/>
    <w:uiPriority w:val="99"/>
    <w:qFormat/>
    <w:pPr>
      <w:pBdr/>
      <w:spacing/>
      <w:ind/>
    </w:pPr>
    <w:rPr>
      <w:rFonts w:ascii="Cambria" w:hAnsi="Cambria"/>
      <w:i/>
      <w:iCs/>
      <w:color w:val="4f81bd"/>
      <w:spacing w:val="15"/>
      <w:sz w:val="24"/>
      <w:szCs w:val="24"/>
      <w:lang w:val="en-US" w:eastAsia="ar-SA"/>
    </w:rPr>
  </w:style>
  <w:style w:type="character" w:styleId="1076">
    <w:name w:val="Podtytuł Znak"/>
    <w:next w:val="1076"/>
    <w:link w:val="1075"/>
    <w:uiPriority w:val="99"/>
    <w:pPr>
      <w:pBdr/>
      <w:spacing/>
      <w:ind/>
    </w:pPr>
    <w:rPr>
      <w:rFonts w:ascii="Cambria" w:hAnsi="Cambria"/>
      <w:i/>
      <w:iCs/>
      <w:color w:val="4f81bd"/>
      <w:spacing w:val="15"/>
      <w:sz w:val="24"/>
      <w:szCs w:val="24"/>
      <w:lang w:eastAsia="ar-SA"/>
    </w:rPr>
  </w:style>
  <w:style w:type="character" w:styleId="1077">
    <w:name w:val="Tekst podstawowy z wcięciem Znak"/>
    <w:basedOn w:val="1029"/>
    <w:next w:val="1077"/>
    <w:link w:val="1078"/>
    <w:uiPriority w:val="99"/>
    <w:semiHidden/>
    <w:pPr>
      <w:pBdr/>
      <w:spacing/>
      <w:ind/>
    </w:pPr>
  </w:style>
  <w:style w:type="paragraph" w:styleId="1078">
    <w:name w:val="Tekst podstawowy z wcięciem"/>
    <w:basedOn w:val="1028"/>
    <w:next w:val="1078"/>
    <w:link w:val="1077"/>
    <w:uiPriority w:val="99"/>
    <w:semiHidden/>
    <w:unhideWhenUsed/>
    <w:pPr>
      <w:pBdr/>
      <w:spacing w:after="120" w:afterAutospacing="0" w:before="0" w:beforeAutospacing="0"/>
      <w:ind w:firstLine="210"/>
    </w:pPr>
  </w:style>
  <w:style w:type="paragraph" w:styleId="1079">
    <w:name w:val="Tekst podstawowy 2"/>
    <w:basedOn w:val="1006"/>
    <w:next w:val="1079"/>
    <w:link w:val="1080"/>
    <w:uiPriority w:val="99"/>
    <w:unhideWhenUsed/>
    <w:pPr>
      <w:pBdr/>
      <w:spacing w:after="0" w:line="240" w:lineRule="auto"/>
      <w:ind/>
    </w:pPr>
    <w:rPr>
      <w:rFonts w:ascii="Times New Roman" w:hAnsi="Times New Roman"/>
      <w:b/>
      <w:sz w:val="28"/>
      <w:szCs w:val="20"/>
      <w:lang w:val="en-US" w:eastAsia="en-US"/>
    </w:rPr>
  </w:style>
  <w:style w:type="character" w:styleId="1080">
    <w:name w:val="Tekst podstawowy 2 Znak"/>
    <w:next w:val="1080"/>
    <w:link w:val="1079"/>
    <w:uiPriority w:val="99"/>
    <w:pPr>
      <w:pBdr/>
      <w:spacing/>
      <w:ind/>
    </w:pPr>
    <w:rPr>
      <w:rFonts w:ascii="Times New Roman" w:hAnsi="Times New Roman"/>
      <w:b/>
      <w:sz w:val="28"/>
    </w:rPr>
  </w:style>
  <w:style w:type="paragraph" w:styleId="1081">
    <w:name w:val="Tekst podstawowy wcięty 2"/>
    <w:basedOn w:val="1006"/>
    <w:next w:val="1081"/>
    <w:link w:val="1082"/>
    <w:uiPriority w:val="99"/>
    <w:unhideWhenUsed/>
    <w:pPr>
      <w:pBdr/>
      <w:spacing w:after="0" w:line="360" w:lineRule="auto"/>
      <w:ind w:hanging="284" w:left="284"/>
      <w:jc w:val="both"/>
    </w:pPr>
    <w:rPr>
      <w:rFonts w:ascii="Times New Roman" w:hAnsi="Times New Roman"/>
      <w:sz w:val="28"/>
      <w:szCs w:val="20"/>
      <w:lang w:val="en-US" w:eastAsia="en-US"/>
    </w:rPr>
  </w:style>
  <w:style w:type="character" w:styleId="1082">
    <w:name w:val="Tekst podstawowy wcięty 2 Znak"/>
    <w:next w:val="1082"/>
    <w:link w:val="1081"/>
    <w:uiPriority w:val="99"/>
    <w:pPr>
      <w:pBdr/>
      <w:spacing/>
      <w:ind/>
    </w:pPr>
    <w:rPr>
      <w:rFonts w:ascii="Times New Roman" w:hAnsi="Times New Roman"/>
      <w:sz w:val="28"/>
    </w:rPr>
  </w:style>
  <w:style w:type="character" w:styleId="1083">
    <w:name w:val="Tekst podstawowy wcięty 3 Znak"/>
    <w:next w:val="1083"/>
    <w:link w:val="1084"/>
    <w:uiPriority w:val="99"/>
    <w:semiHidden/>
    <w:pPr>
      <w:pBdr/>
      <w:spacing/>
      <w:ind/>
    </w:pPr>
    <w:rPr>
      <w:rFonts w:ascii="Times New Roman" w:hAnsi="Times New Roman"/>
      <w:sz w:val="24"/>
      <w:szCs w:val="22"/>
    </w:rPr>
  </w:style>
  <w:style w:type="paragraph" w:styleId="1084">
    <w:name w:val="Tekst podstawowy wcięty 3"/>
    <w:basedOn w:val="1006"/>
    <w:next w:val="1084"/>
    <w:link w:val="1083"/>
    <w:uiPriority w:val="99"/>
    <w:semiHidden/>
    <w:unhideWhenUsed/>
    <w:pPr>
      <w:pBdr/>
      <w:spacing w:after="0" w:line="240" w:lineRule="auto"/>
      <w:ind w:hanging="1080" w:left="1080"/>
    </w:pPr>
    <w:rPr>
      <w:rFonts w:ascii="Times New Roman" w:hAnsi="Times New Roman"/>
      <w:sz w:val="24"/>
      <w:lang w:val="en-US" w:eastAsia="en-US"/>
    </w:rPr>
  </w:style>
  <w:style w:type="paragraph" w:styleId="1085">
    <w:name w:val="Zwykły tekst"/>
    <w:basedOn w:val="1006"/>
    <w:next w:val="1085"/>
    <w:link w:val="1086"/>
    <w:uiPriority w:val="99"/>
    <w:semiHidden/>
    <w:unhideWhenUsed/>
    <w:pPr>
      <w:pBdr/>
      <w:spacing w:after="0" w:line="240" w:lineRule="auto"/>
      <w:ind/>
    </w:pPr>
    <w:rPr>
      <w:rFonts w:ascii="Courier New" w:hAnsi="Courier New"/>
      <w:sz w:val="20"/>
      <w:szCs w:val="20"/>
      <w:lang w:val="en-US" w:eastAsia="en-US"/>
    </w:rPr>
  </w:style>
  <w:style w:type="character" w:styleId="1086">
    <w:name w:val="Zwykły tekst Znak"/>
    <w:next w:val="1086"/>
    <w:link w:val="1085"/>
    <w:uiPriority w:val="99"/>
    <w:semiHidden/>
    <w:pPr>
      <w:pBdr/>
      <w:spacing/>
      <w:ind/>
    </w:pPr>
    <w:rPr>
      <w:rFonts w:ascii="Courier New" w:hAnsi="Courier New"/>
    </w:rPr>
  </w:style>
  <w:style w:type="character" w:styleId="1087">
    <w:name w:val="Temat komentarza Znak"/>
    <w:next w:val="1087"/>
    <w:link w:val="1088"/>
    <w:uiPriority w:val="99"/>
    <w:semiHidden/>
    <w:pPr>
      <w:pBdr/>
      <w:spacing/>
      <w:ind/>
    </w:pPr>
    <w:rPr>
      <w:rFonts w:ascii="Times New Roman" w:hAnsi="Times New Roman"/>
      <w:b/>
      <w:bCs/>
    </w:rPr>
  </w:style>
  <w:style w:type="paragraph" w:styleId="1088">
    <w:name w:val="Temat komentarza"/>
    <w:basedOn w:val="1069"/>
    <w:next w:val="1069"/>
    <w:link w:val="1087"/>
    <w:uiPriority w:val="99"/>
    <w:semiHidden/>
    <w:unhideWhenUsed/>
    <w:pPr>
      <w:pBdr/>
      <w:spacing/>
      <w:ind/>
    </w:pPr>
    <w:rPr>
      <w:b/>
      <w:bCs/>
    </w:rPr>
  </w:style>
  <w:style w:type="character" w:styleId="1089">
    <w:name w:val="Tekst dymka Znak"/>
    <w:next w:val="1089"/>
    <w:link w:val="1090"/>
    <w:uiPriority w:val="99"/>
    <w:semiHidden/>
    <w:pPr>
      <w:pBdr/>
      <w:spacing/>
      <w:ind/>
    </w:pPr>
    <w:rPr>
      <w:rFonts w:ascii="Tahoma" w:hAnsi="Tahoma"/>
      <w:sz w:val="16"/>
      <w:szCs w:val="16"/>
    </w:rPr>
  </w:style>
  <w:style w:type="paragraph" w:styleId="1090">
    <w:name w:val="Tekst dymka"/>
    <w:basedOn w:val="1006"/>
    <w:next w:val="1090"/>
    <w:link w:val="1089"/>
    <w:uiPriority w:val="99"/>
    <w:semiHidden/>
    <w:unhideWhenUsed/>
    <w:pPr>
      <w:pBdr/>
      <w:spacing w:after="0" w:line="240" w:lineRule="auto"/>
      <w:ind/>
    </w:pPr>
    <w:rPr>
      <w:rFonts w:ascii="Tahoma" w:hAnsi="Tahoma"/>
      <w:sz w:val="16"/>
      <w:szCs w:val="16"/>
      <w:lang w:val="en-US" w:eastAsia="en-US"/>
    </w:rPr>
  </w:style>
  <w:style w:type="paragraph" w:styleId="1091">
    <w:name w:val="ust"/>
    <w:next w:val="1091"/>
    <w:link w:val="1006"/>
    <w:uiPriority w:val="99"/>
    <w:pPr>
      <w:pBdr/>
      <w:spacing w:after="60" w:before="60"/>
      <w:ind w:hanging="284" w:left="426"/>
      <w:jc w:val="both"/>
    </w:pPr>
    <w:rPr>
      <w:rFonts w:ascii="Times New Roman" w:hAnsi="Times New Roman"/>
      <w:sz w:val="24"/>
      <w:lang w:val="pl-PL" w:eastAsia="pl-PL" w:bidi="ar-SA"/>
    </w:rPr>
  </w:style>
  <w:style w:type="paragraph" w:styleId="1092">
    <w:name w:val="Bez odstępów1"/>
    <w:next w:val="1092"/>
    <w:link w:val="1006"/>
    <w:uiPriority w:val="99"/>
    <w:pPr>
      <w:widowControl w:val="false"/>
      <w:pBdr/>
      <w:spacing/>
      <w:ind/>
    </w:pPr>
    <w:rPr>
      <w:rFonts w:ascii="Times New Roman" w:hAnsi="Times New Roman" w:eastAsia="SimSun" w:cs="Mangal"/>
      <w:sz w:val="24"/>
      <w:szCs w:val="24"/>
      <w:lang w:val="pl-PL" w:eastAsia="hi-IN" w:bidi="hi-IN"/>
    </w:rPr>
  </w:style>
  <w:style w:type="paragraph" w:styleId="1093">
    <w:name w:val="Bullet 2"/>
    <w:basedOn w:val="1006"/>
    <w:next w:val="1093"/>
    <w:link w:val="1006"/>
    <w:uiPriority w:val="99"/>
    <w:pPr>
      <w:pBdr/>
      <w:spacing w:after="60" w:before="60" w:line="240" w:lineRule="auto"/>
      <w:ind/>
      <w:jc w:val="both"/>
    </w:pPr>
    <w:rPr>
      <w:rFonts w:ascii="Arial Narrow" w:hAnsi="Arial Narrow"/>
      <w:sz w:val="24"/>
      <w:szCs w:val="24"/>
      <w:lang w:val="en-IE"/>
    </w:rPr>
  </w:style>
  <w:style w:type="paragraph" w:styleId="1094">
    <w:name w:val="Default"/>
    <w:next w:val="1094"/>
    <w:link w:val="1006"/>
    <w:uiPriority w:val="99"/>
    <w:pPr>
      <w:pBdr/>
      <w:spacing/>
      <w:ind/>
    </w:pPr>
    <w:rPr>
      <w:rFonts w:ascii="Arial" w:hAnsi="Arial" w:cs="Arial"/>
      <w:color w:val="000000"/>
      <w:sz w:val="24"/>
      <w:szCs w:val="24"/>
      <w:lang w:val="pl-PL" w:eastAsia="pl-PL" w:bidi="ar-SA"/>
    </w:rPr>
  </w:style>
  <w:style w:type="paragraph" w:styleId="1095">
    <w:name w:val="pkt"/>
    <w:basedOn w:val="1006"/>
    <w:next w:val="1095"/>
    <w:link w:val="1006"/>
    <w:uiPriority w:val="99"/>
    <w:pPr>
      <w:pBdr/>
      <w:spacing w:after="60" w:before="60" w:line="240" w:lineRule="auto"/>
      <w:ind w:hanging="295" w:left="851"/>
      <w:jc w:val="both"/>
    </w:pPr>
    <w:rPr>
      <w:rFonts w:ascii="Times New Roman" w:hAnsi="Times New Roman"/>
      <w:sz w:val="24"/>
      <w:szCs w:val="20"/>
    </w:rPr>
  </w:style>
  <w:style w:type="paragraph" w:styleId="1096">
    <w:name w:val="Tekst podstawowy 22"/>
    <w:basedOn w:val="1006"/>
    <w:next w:val="1096"/>
    <w:link w:val="1006"/>
    <w:uiPriority w:val="99"/>
    <w:pPr>
      <w:pBdr/>
      <w:spacing w:after="120" w:line="480" w:lineRule="auto"/>
      <w:ind/>
    </w:pPr>
    <w:rPr>
      <w:rFonts w:ascii="Times New Roman" w:hAnsi="Times New Roman"/>
      <w:sz w:val="24"/>
      <w:szCs w:val="24"/>
      <w:lang w:eastAsia="ar-SA"/>
    </w:rPr>
  </w:style>
  <w:style w:type="paragraph" w:styleId="1097">
    <w:name w:val="Zawartość ramki"/>
    <w:basedOn w:val="1028"/>
    <w:next w:val="1097"/>
    <w:link w:val="1006"/>
    <w:uiPriority w:val="99"/>
    <w:pPr>
      <w:pBdr/>
      <w:spacing w:after="120" w:afterAutospacing="0" w:before="0" w:beforeAutospacing="0" w:line="276" w:lineRule="auto"/>
      <w:ind/>
    </w:pPr>
    <w:rPr>
      <w:rFonts w:ascii="Calibri" w:hAnsi="Calibri" w:eastAsia="Calibri"/>
      <w:sz w:val="22"/>
      <w:szCs w:val="22"/>
      <w:lang w:eastAsia="ar-SA"/>
    </w:rPr>
  </w:style>
  <w:style w:type="paragraph" w:styleId="1098">
    <w:name w:val="Text body"/>
    <w:basedOn w:val="1037"/>
    <w:next w:val="1098"/>
    <w:link w:val="1006"/>
    <w:uiPriority w:val="99"/>
    <w:pPr>
      <w:pBdr/>
      <w:spacing w:after="120"/>
      <w:ind/>
    </w:pPr>
    <w:rPr>
      <w:rFonts w:eastAsia="Andale Sans UI" w:cs="Tahoma"/>
      <w:lang w:val="de-DE" w:eastAsia="ja-JP" w:bidi="fa-IR"/>
    </w:rPr>
  </w:style>
  <w:style w:type="paragraph" w:styleId="1099">
    <w:name w:val="Nagłówek1"/>
    <w:basedOn w:val="1037"/>
    <w:next w:val="1098"/>
    <w:link w:val="1006"/>
    <w:uiPriority w:val="99"/>
    <w:pPr>
      <w:keepNext w:val="true"/>
      <w:pBdr/>
      <w:spacing w:after="120" w:before="240"/>
      <w:ind/>
    </w:pPr>
    <w:rPr>
      <w:rFonts w:ascii="Arial" w:hAnsi="Arial" w:eastAsia="Andale Sans UI" w:cs="Tahoma"/>
      <w:sz w:val="28"/>
      <w:szCs w:val="28"/>
      <w:lang w:val="de-DE" w:eastAsia="ja-JP" w:bidi="fa-IR"/>
    </w:rPr>
  </w:style>
  <w:style w:type="paragraph" w:styleId="1100">
    <w:name w:val="Legenda1"/>
    <w:basedOn w:val="1037"/>
    <w:next w:val="1100"/>
    <w:link w:val="1006"/>
    <w:uiPriority w:val="99"/>
    <w:pPr>
      <w:suppressLineNumbers w:val="true"/>
      <w:pBdr/>
      <w:spacing w:after="120" w:before="120"/>
      <w:ind/>
    </w:pPr>
    <w:rPr>
      <w:rFonts w:eastAsia="Andale Sans UI" w:cs="Tahoma"/>
      <w:i/>
      <w:iCs/>
      <w:lang w:val="de-DE" w:eastAsia="ja-JP" w:bidi="fa-IR"/>
    </w:rPr>
  </w:style>
  <w:style w:type="paragraph" w:styleId="1101">
    <w:name w:val="Index"/>
    <w:basedOn w:val="1037"/>
    <w:next w:val="1101"/>
    <w:link w:val="1006"/>
    <w:uiPriority w:val="99"/>
    <w:pPr>
      <w:suppressLineNumbers w:val="true"/>
      <w:pBdr/>
      <w:spacing/>
      <w:ind/>
    </w:pPr>
    <w:rPr>
      <w:rFonts w:eastAsia="Andale Sans UI" w:cs="Tahoma"/>
      <w:lang w:val="de-DE" w:eastAsia="ja-JP" w:bidi="fa-IR"/>
    </w:rPr>
  </w:style>
  <w:style w:type="paragraph" w:styleId="1102">
    <w:name w:val="Table Contents"/>
    <w:basedOn w:val="1037"/>
    <w:next w:val="1102"/>
    <w:link w:val="1006"/>
    <w:pPr>
      <w:suppressLineNumbers w:val="true"/>
      <w:pBdr/>
      <w:spacing/>
      <w:ind/>
    </w:pPr>
    <w:rPr>
      <w:rFonts w:eastAsia="Andale Sans UI" w:cs="Tahoma"/>
      <w:lang w:val="de-DE" w:eastAsia="ja-JP" w:bidi="fa-IR"/>
    </w:rPr>
  </w:style>
  <w:style w:type="paragraph" w:styleId="1103">
    <w:name w:val="Table Heading"/>
    <w:basedOn w:val="1102"/>
    <w:next w:val="1103"/>
    <w:link w:val="1006"/>
    <w:uiPriority w:val="99"/>
    <w:pPr>
      <w:pBdr/>
      <w:spacing/>
      <w:ind/>
      <w:jc w:val="center"/>
    </w:pPr>
    <w:rPr>
      <w:b/>
      <w:bCs/>
    </w:rPr>
  </w:style>
  <w:style w:type="paragraph" w:styleId="1104">
    <w:name w:val="Horizontal Line"/>
    <w:basedOn w:val="1037"/>
    <w:next w:val="1098"/>
    <w:link w:val="1006"/>
    <w:uiPriority w:val="99"/>
    <w:pPr>
      <w:suppressLineNumbers w:val="true"/>
      <w:pBdr>
        <w:bottom w:val="single" w:color="808080" w:sz="2" w:space="0"/>
      </w:pBdr>
      <w:spacing w:after="283"/>
      <w:ind/>
    </w:pPr>
    <w:rPr>
      <w:rFonts w:eastAsia="Andale Sans UI" w:cs="Tahoma"/>
      <w:sz w:val="12"/>
      <w:szCs w:val="12"/>
      <w:lang w:val="de-DE" w:eastAsia="ja-JP" w:bidi="fa-IR"/>
    </w:rPr>
  </w:style>
  <w:style w:type="paragraph" w:styleId="1105">
    <w:name w:val="Akapit z listą2"/>
    <w:basedOn w:val="1037"/>
    <w:next w:val="1105"/>
    <w:link w:val="1006"/>
    <w:uiPriority w:val="99"/>
    <w:pPr>
      <w:widowControl w:val="true"/>
      <w:pBdr/>
      <w:spacing w:after="200" w:line="276" w:lineRule="auto"/>
      <w:ind w:left="720"/>
    </w:pPr>
    <w:rPr>
      <w:rFonts w:eastAsia="Calibri" w:cs="Calibri"/>
      <w:sz w:val="22"/>
      <w:szCs w:val="22"/>
      <w:lang w:eastAsia="ar-SA"/>
    </w:rPr>
  </w:style>
  <w:style w:type="character" w:styleId="1106">
    <w:name w:val="Nagłówek #2_"/>
    <w:next w:val="1106"/>
    <w:link w:val="1107"/>
    <w:uiPriority w:val="99"/>
    <w:pPr>
      <w:pBdr/>
      <w:spacing/>
      <w:ind/>
    </w:pPr>
    <w:rPr>
      <w:rFonts w:ascii="Segoe UI" w:hAnsi="Segoe UI" w:cs="Segoe UI"/>
      <w:sz w:val="25"/>
      <w:szCs w:val="25"/>
      <w:shd w:val="clear" w:color="auto" w:fill="ffffff"/>
    </w:rPr>
  </w:style>
  <w:style w:type="paragraph" w:styleId="1107">
    <w:name w:val="Nagłówek #2"/>
    <w:basedOn w:val="1037"/>
    <w:next w:val="1107"/>
    <w:link w:val="1106"/>
    <w:uiPriority w:val="99"/>
    <w:pPr>
      <w:widowControl w:val="true"/>
      <w:pBdr/>
      <w:shd w:val="clear" w:color="auto" w:fill="ffffff"/>
      <w:spacing w:after="1440" w:line="240" w:lineRule="atLeast"/>
      <w:ind w:hanging="440"/>
      <w:jc w:val="both"/>
      <w:outlineLvl w:val="1"/>
    </w:pPr>
    <w:rPr>
      <w:rFonts w:ascii="Segoe UI" w:hAnsi="Segoe UI"/>
      <w:sz w:val="25"/>
      <w:szCs w:val="25"/>
      <w:lang w:val="en-US" w:eastAsia="en-US"/>
    </w:rPr>
  </w:style>
  <w:style w:type="character" w:styleId="1108">
    <w:name w:val="Tekst treści_"/>
    <w:next w:val="1108"/>
    <w:link w:val="1109"/>
    <w:uiPriority w:val="99"/>
    <w:pPr>
      <w:pBdr/>
      <w:spacing/>
      <w:ind/>
    </w:pPr>
    <w:rPr>
      <w:rFonts w:ascii="Courier New" w:hAnsi="Courier New" w:cs="Courier New"/>
      <w:spacing w:val="-10"/>
      <w:sz w:val="24"/>
      <w:szCs w:val="24"/>
      <w:shd w:val="clear" w:color="auto" w:fill="ffffff"/>
    </w:rPr>
  </w:style>
  <w:style w:type="paragraph" w:styleId="1109">
    <w:name w:val="Tekst treści"/>
    <w:basedOn w:val="1037"/>
    <w:next w:val="1109"/>
    <w:link w:val="1108"/>
    <w:uiPriority w:val="99"/>
    <w:pPr>
      <w:widowControl w:val="true"/>
      <w:pBdr/>
      <w:shd w:val="clear" w:color="auto" w:fill="ffffff"/>
      <w:spacing w:before="360" w:line="407" w:lineRule="exact"/>
      <w:ind w:hanging="440"/>
      <w:jc w:val="both"/>
    </w:pPr>
    <w:rPr>
      <w:rFonts w:ascii="Courier New" w:hAnsi="Courier New"/>
      <w:spacing w:val="-10"/>
      <w:lang w:val="en-US" w:eastAsia="en-US"/>
    </w:rPr>
  </w:style>
  <w:style w:type="paragraph" w:styleId="1110">
    <w:name w:val="amięcho"/>
    <w:basedOn w:val="1037"/>
    <w:next w:val="1110"/>
    <w:link w:val="1006"/>
    <w:uiPriority w:val="99"/>
    <w:pPr>
      <w:widowControl w:val="true"/>
      <w:pBdr/>
      <w:spacing/>
      <w:ind/>
      <w:jc w:val="both"/>
    </w:pPr>
    <w:rPr>
      <w:rFonts w:ascii="Arial Narrow" w:hAnsi="Arial Narrow"/>
      <w:sz w:val="22"/>
      <w:szCs w:val="20"/>
    </w:rPr>
  </w:style>
  <w:style w:type="paragraph" w:styleId="1111">
    <w:name w:val="Akapit z listą3"/>
    <w:basedOn w:val="1037"/>
    <w:next w:val="1111"/>
    <w:link w:val="1006"/>
    <w:uiPriority w:val="99"/>
    <w:pPr>
      <w:widowControl w:val="true"/>
      <w:pBdr/>
      <w:spacing w:after="200" w:line="276" w:lineRule="auto"/>
      <w:ind/>
    </w:pPr>
    <w:rPr>
      <w:rFonts w:ascii="Calibri" w:hAnsi="Calibri" w:eastAsia="Calibri" w:cs="Calibri"/>
      <w:sz w:val="22"/>
      <w:szCs w:val="22"/>
      <w:lang w:eastAsia="ar-SA"/>
    </w:rPr>
  </w:style>
  <w:style w:type="paragraph" w:styleId="1112">
    <w:name w:val="Zawartość tabeli"/>
    <w:basedOn w:val="1037"/>
    <w:next w:val="1112"/>
    <w:link w:val="1006"/>
    <w:uiPriority w:val="99"/>
    <w:pPr>
      <w:widowControl w:val="true"/>
      <w:suppressLineNumbers w:val="true"/>
      <w:pBdr/>
      <w:spacing w:after="200" w:line="276" w:lineRule="auto"/>
      <w:ind/>
    </w:pPr>
    <w:rPr>
      <w:rFonts w:eastAsia="Calibri" w:cs="Calibri"/>
      <w:sz w:val="22"/>
      <w:szCs w:val="22"/>
      <w:lang w:eastAsia="ar-SA"/>
    </w:rPr>
  </w:style>
  <w:style w:type="paragraph" w:styleId="1113">
    <w:name w:val="Nagłówek tabeli"/>
    <w:basedOn w:val="1112"/>
    <w:next w:val="1113"/>
    <w:link w:val="1006"/>
    <w:uiPriority w:val="99"/>
    <w:pPr>
      <w:pBdr/>
      <w:spacing/>
      <w:ind/>
      <w:jc w:val="center"/>
    </w:pPr>
    <w:rPr>
      <w:b/>
      <w:bCs/>
    </w:rPr>
  </w:style>
  <w:style w:type="paragraph" w:styleId="1114">
    <w:name w:val="Indeks"/>
    <w:basedOn w:val="1037"/>
    <w:next w:val="1114"/>
    <w:link w:val="1006"/>
    <w:uiPriority w:val="99"/>
    <w:pPr>
      <w:widowControl w:val="true"/>
      <w:suppressLineNumbers w:val="true"/>
      <w:pBdr/>
      <w:spacing w:after="200" w:line="276" w:lineRule="auto"/>
      <w:ind/>
    </w:pPr>
    <w:rPr>
      <w:rFonts w:eastAsia="Calibri" w:cs="Mangal"/>
      <w:sz w:val="22"/>
      <w:szCs w:val="22"/>
      <w:lang w:eastAsia="ar-SA"/>
    </w:rPr>
  </w:style>
  <w:style w:type="paragraph" w:styleId="1115">
    <w:name w:val="Podpis1"/>
    <w:basedOn w:val="1037"/>
    <w:next w:val="1115"/>
    <w:link w:val="1006"/>
    <w:uiPriority w:val="99"/>
    <w:pPr>
      <w:widowControl w:val="true"/>
      <w:suppressLineNumbers w:val="true"/>
      <w:pBdr/>
      <w:spacing w:after="120" w:before="120" w:line="276" w:lineRule="auto"/>
      <w:ind/>
    </w:pPr>
    <w:rPr>
      <w:rFonts w:eastAsia="Calibri" w:cs="Mangal"/>
      <w:i/>
      <w:iCs/>
      <w:lang w:eastAsia="ar-SA"/>
    </w:rPr>
  </w:style>
  <w:style w:type="paragraph" w:styleId="1116">
    <w:name w:val="Nagłówek11"/>
    <w:basedOn w:val="1037"/>
    <w:next w:val="1028"/>
    <w:link w:val="1006"/>
    <w:uiPriority w:val="99"/>
    <w:pPr>
      <w:keepNext w:val="true"/>
      <w:widowControl w:val="true"/>
      <w:pBdr/>
      <w:spacing w:after="120" w:before="240" w:line="276" w:lineRule="auto"/>
      <w:ind/>
    </w:pPr>
    <w:rPr>
      <w:rFonts w:ascii="Arial" w:hAnsi="Arial" w:eastAsia="Microsoft YaHei" w:cs="Mangal"/>
      <w:sz w:val="28"/>
      <w:szCs w:val="28"/>
      <w:lang w:eastAsia="ar-SA"/>
    </w:rPr>
  </w:style>
  <w:style w:type="paragraph" w:styleId="1117">
    <w:name w:val="xl65"/>
    <w:basedOn w:val="1006"/>
    <w:next w:val="1117"/>
    <w:link w:val="1006"/>
    <w:uiPriority w:val="99"/>
    <w:pPr>
      <w:pBdr>
        <w:top w:val="single" w:color="000000" w:sz="6" w:space="0"/>
        <w:left w:val="single" w:color="000000" w:sz="6" w:space="0"/>
        <w:right w:val="single" w:color="000000" w:sz="6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18">
    <w:name w:val="xl66"/>
    <w:basedOn w:val="1006"/>
    <w:next w:val="1118"/>
    <w:link w:val="1006"/>
    <w:uiPriority w:val="99"/>
    <w:pPr>
      <w:pBdr>
        <w:left w:val="single" w:color="000000" w:sz="6" w:space="0"/>
        <w:bottom w:val="single" w:color="000000" w:sz="4" w:space="0"/>
      </w:pBdr>
      <w:shd w:val="clear" w:color="auto" w:fill="ebf1de"/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19">
    <w:name w:val="xl67"/>
    <w:basedOn w:val="1006"/>
    <w:next w:val="1119"/>
    <w:link w:val="1006"/>
    <w:uiPriority w:val="99"/>
    <w:pPr>
      <w:pBdr>
        <w:left w:val="single" w:color="000000" w:sz="6" w:space="0"/>
        <w:bottom w:val="single" w:color="000000" w:sz="4" w:space="0"/>
        <w:right w:val="single" w:color="000000" w:sz="6" w:space="0"/>
      </w:pBdr>
      <w:shd w:val="clear" w:color="auto" w:fill="ebf1de"/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20">
    <w:name w:val="xl68"/>
    <w:basedOn w:val="1006"/>
    <w:next w:val="1120"/>
    <w:link w:val="1006"/>
    <w:uiPriority w:val="99"/>
    <w:pPr>
      <w:pBdr>
        <w:bottom w:val="single" w:color="000000" w:sz="4" w:space="0"/>
        <w:right w:val="single" w:color="000000" w:sz="4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18"/>
      <w:szCs w:val="18"/>
    </w:rPr>
  </w:style>
  <w:style w:type="paragraph" w:styleId="1121">
    <w:name w:val="xl69"/>
    <w:basedOn w:val="1006"/>
    <w:next w:val="1121"/>
    <w:link w:val="1006"/>
    <w:uiPriority w:val="99"/>
    <w:pPr>
      <w:pBdr>
        <w:left w:val="single" w:color="000000" w:sz="4" w:space="0"/>
        <w:bottom w:val="single" w:color="000000" w:sz="4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18"/>
      <w:szCs w:val="18"/>
    </w:rPr>
  </w:style>
  <w:style w:type="paragraph" w:styleId="1122">
    <w:name w:val="xl70"/>
    <w:basedOn w:val="1006"/>
    <w:next w:val="1122"/>
    <w:link w:val="1006"/>
    <w:uiPriority w:val="99"/>
    <w:pPr>
      <w:pBdr>
        <w:top w:val="single" w:color="000000" w:sz="4" w:space="0"/>
        <w:left w:val="single" w:color="000000" w:sz="6" w:space="0"/>
        <w:bottom w:val="single" w:color="000000" w:sz="6" w:space="0"/>
        <w:right w:val="single" w:color="000000" w:sz="4" w:space="0"/>
      </w:pBdr>
      <w:shd w:val="clear" w:color="auto" w:fill="d8e4bc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23">
    <w:name w:val="xl71"/>
    <w:basedOn w:val="1006"/>
    <w:next w:val="1123"/>
    <w:link w:val="1006"/>
    <w:uiPriority w:val="99"/>
    <w:pPr>
      <w:pBdr>
        <w:top w:val="single" w:color="000000" w:sz="4" w:space="0"/>
        <w:bottom w:val="single" w:color="000000" w:sz="6" w:space="0"/>
        <w:right w:val="single" w:color="000000" w:sz="4" w:space="0"/>
      </w:pBdr>
      <w:shd w:val="clear" w:color="auto" w:fill="d8e4bc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24">
    <w:name w:val="xl72"/>
    <w:basedOn w:val="1006"/>
    <w:next w:val="1124"/>
    <w:link w:val="1006"/>
    <w:uiPriority w:val="99"/>
    <w:pPr>
      <w:pBdr>
        <w:top w:val="single" w:color="000000" w:sz="4" w:space="0"/>
        <w:left w:val="single" w:color="000000" w:sz="4" w:space="0"/>
        <w:bottom w:val="single" w:color="000000" w:sz="6" w:space="0"/>
        <w:right w:val="single" w:color="000000" w:sz="4" w:space="0"/>
      </w:pBdr>
      <w:shd w:val="clear" w:color="auto" w:fill="d8e4bc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25">
    <w:name w:val="xl73"/>
    <w:basedOn w:val="1006"/>
    <w:next w:val="1125"/>
    <w:link w:val="1006"/>
    <w:uiPriority w:val="99"/>
    <w:pPr>
      <w:pBdr>
        <w:top w:val="single" w:color="000000" w:sz="4" w:space="0"/>
        <w:left w:val="single" w:color="000000" w:sz="4" w:space="0"/>
        <w:bottom w:val="single" w:color="000000" w:sz="6" w:space="0"/>
      </w:pBdr>
      <w:shd w:val="clear" w:color="auto" w:fill="d8e4bc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26">
    <w:name w:val="xl74"/>
    <w:basedOn w:val="1006"/>
    <w:next w:val="1126"/>
    <w:link w:val="1006"/>
    <w:uiPriority w:val="99"/>
    <w:pPr>
      <w:pBdr>
        <w:top w:val="single" w:color="000000" w:sz="4" w:space="0"/>
        <w:left w:val="single" w:color="000000" w:sz="4" w:space="0"/>
        <w:bottom w:val="single" w:color="000000" w:sz="6" w:space="0"/>
        <w:right w:val="single" w:color="000000" w:sz="6" w:space="0"/>
      </w:pBdr>
      <w:shd w:val="clear" w:color="auto" w:fill="d8e4bc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27">
    <w:name w:val="xl75"/>
    <w:basedOn w:val="1006"/>
    <w:next w:val="1127"/>
    <w:link w:val="1006"/>
    <w:uiPriority w:val="99"/>
    <w:pPr>
      <w:pBdr>
        <w:left w:val="single" w:color="000000" w:sz="6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28">
    <w:name w:val="xl76"/>
    <w:basedOn w:val="1006"/>
    <w:next w:val="1128"/>
    <w:link w:val="1006"/>
    <w:uiPriority w:val="99"/>
    <w:pPr>
      <w:pBdr>
        <w:left w:val="single" w:color="000000" w:sz="6" w:space="0"/>
        <w:bottom w:val="single" w:color="000000" w:sz="4" w:space="0"/>
        <w:right w:val="single" w:color="000000" w:sz="6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29">
    <w:name w:val="xl77"/>
    <w:basedOn w:val="1006"/>
    <w:next w:val="1129"/>
    <w:link w:val="1006"/>
    <w:uiPriority w:val="99"/>
    <w:pPr>
      <w:pBdr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30">
    <w:name w:val="xl78"/>
    <w:basedOn w:val="1006"/>
    <w:next w:val="1130"/>
    <w:link w:val="1006"/>
    <w:uiPriority w:val="99"/>
    <w:pPr>
      <w:pBdr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31">
    <w:name w:val="xl79"/>
    <w:basedOn w:val="1006"/>
    <w:next w:val="1131"/>
    <w:link w:val="1006"/>
    <w:uiPriority w:val="99"/>
    <w:pPr>
      <w:pBdr>
        <w:left w:val="single" w:color="000000" w:sz="6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32">
    <w:name w:val="xl80"/>
    <w:basedOn w:val="1006"/>
    <w:next w:val="1132"/>
    <w:link w:val="1006"/>
    <w:uiPriority w:val="99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33">
    <w:name w:val="xl81"/>
    <w:basedOn w:val="1006"/>
    <w:next w:val="1133"/>
    <w:link w:val="1006"/>
    <w:uiPriority w:val="99"/>
    <w:pPr>
      <w:pBdr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34">
    <w:name w:val="xl82"/>
    <w:basedOn w:val="1006"/>
    <w:next w:val="1134"/>
    <w:link w:val="1006"/>
    <w:uiPriority w:val="99"/>
    <w:pPr>
      <w:pBdr>
        <w:left w:val="single" w:color="000000" w:sz="4" w:space="0"/>
        <w:bottom w:val="single" w:color="000000" w:sz="4" w:space="0"/>
        <w:right w:val="single" w:color="000000" w:sz="6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35">
    <w:name w:val="xl83"/>
    <w:basedOn w:val="1006"/>
    <w:next w:val="1135"/>
    <w:link w:val="1006"/>
    <w:uiPriority w:val="99"/>
    <w:pPr>
      <w:pBdr>
        <w:bottom w:val="single" w:color="000000" w:sz="4" w:space="0"/>
        <w:right w:val="single" w:color="000000" w:sz="6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36">
    <w:name w:val="xl84"/>
    <w:basedOn w:val="1006"/>
    <w:next w:val="1136"/>
    <w:link w:val="1006"/>
    <w:uiPriority w:val="99"/>
    <w:pPr>
      <w:pBdr>
        <w:top w:val="single" w:color="000000" w:sz="4" w:space="0"/>
        <w:left w:val="single" w:color="000000" w:sz="6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37">
    <w:name w:val="xl85"/>
    <w:basedOn w:val="1006"/>
    <w:next w:val="1137"/>
    <w:link w:val="1006"/>
    <w:uiPriority w:val="99"/>
    <w:pPr>
      <w:pBdr>
        <w:top w:val="single" w:color="000000" w:sz="4" w:space="0"/>
        <w:left w:val="single" w:color="000000" w:sz="6" w:space="0"/>
        <w:bottom w:val="single" w:color="000000" w:sz="4" w:space="0"/>
        <w:right w:val="single" w:color="000000" w:sz="6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38">
    <w:name w:val="xl86"/>
    <w:basedOn w:val="1006"/>
    <w:next w:val="1138"/>
    <w:link w:val="1006"/>
    <w:uiPriority w:val="99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39">
    <w:name w:val="xl87"/>
    <w:basedOn w:val="1006"/>
    <w:next w:val="1139"/>
    <w:link w:val="1006"/>
    <w:uiPriority w:val="99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40">
    <w:name w:val="xl88"/>
    <w:basedOn w:val="1006"/>
    <w:next w:val="1140"/>
    <w:link w:val="1006"/>
    <w:uiPriority w:val="99"/>
    <w:pPr>
      <w:pBdr>
        <w:top w:val="single" w:color="000000" w:sz="4" w:space="0"/>
        <w:left w:val="single" w:color="000000" w:sz="6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41">
    <w:name w:val="xl89"/>
    <w:basedOn w:val="1006"/>
    <w:next w:val="1141"/>
    <w:link w:val="1006"/>
    <w:uiPriority w:val="99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42">
    <w:name w:val="xl90"/>
    <w:basedOn w:val="1006"/>
    <w:next w:val="1142"/>
    <w:link w:val="1006"/>
    <w:uiPriority w:val="99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6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43">
    <w:name w:val="xl91"/>
    <w:basedOn w:val="1006"/>
    <w:next w:val="1143"/>
    <w:link w:val="1006"/>
    <w:uiPriority w:val="99"/>
    <w:pPr>
      <w:pBdr>
        <w:top w:val="single" w:color="000000" w:sz="4" w:space="0"/>
        <w:bottom w:val="single" w:color="000000" w:sz="4" w:space="0"/>
        <w:right w:val="single" w:color="000000" w:sz="6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44">
    <w:name w:val="xl92"/>
    <w:basedOn w:val="1006"/>
    <w:next w:val="1144"/>
    <w:link w:val="1006"/>
    <w:uiPriority w:val="99"/>
    <w:pPr>
      <w:pBdr>
        <w:top w:val="single" w:color="000000" w:sz="4" w:space="0"/>
        <w:bottom w:val="single" w:color="000000" w:sz="6" w:space="0"/>
        <w:right w:val="single" w:color="000000" w:sz="4" w:space="0"/>
      </w:pBdr>
      <w:shd w:val="clear" w:color="auto" w:fill="ebf1de"/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45">
    <w:name w:val="xl93"/>
    <w:basedOn w:val="1006"/>
    <w:next w:val="1145"/>
    <w:link w:val="1006"/>
    <w:uiPriority w:val="99"/>
    <w:pPr>
      <w:pBdr>
        <w:top w:val="single" w:color="000000" w:sz="4" w:space="0"/>
        <w:bottom w:val="single" w:color="000000" w:sz="6" w:space="0"/>
      </w:pBdr>
      <w:shd w:val="clear" w:color="auto" w:fill="ebf1de"/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46">
    <w:name w:val="xl94"/>
    <w:basedOn w:val="1006"/>
    <w:next w:val="1146"/>
    <w:link w:val="1006"/>
    <w:uiPriority w:val="99"/>
    <w:pPr>
      <w:pBdr>
        <w:top w:val="single" w:color="000000" w:sz="4" w:space="0"/>
        <w:left w:val="single" w:color="000000" w:sz="6" w:space="0"/>
        <w:bottom w:val="single" w:color="000000" w:sz="6" w:space="0"/>
        <w:right w:val="single" w:color="000000" w:sz="4" w:space="0"/>
      </w:pBdr>
      <w:shd w:val="clear" w:color="auto" w:fill="ebf1de"/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47">
    <w:name w:val="xl95"/>
    <w:basedOn w:val="1006"/>
    <w:next w:val="1147"/>
    <w:link w:val="1006"/>
    <w:uiPriority w:val="99"/>
    <w:pPr>
      <w:pBdr>
        <w:top w:val="single" w:color="000000" w:sz="4" w:space="0"/>
        <w:left w:val="single" w:color="000000" w:sz="4" w:space="0"/>
        <w:bottom w:val="single" w:color="000000" w:sz="6" w:space="0"/>
        <w:right w:val="single" w:color="000000" w:sz="4" w:space="0"/>
      </w:pBdr>
      <w:shd w:val="clear" w:color="auto" w:fill="ebf1de"/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48">
    <w:name w:val="xl96"/>
    <w:basedOn w:val="1006"/>
    <w:next w:val="1148"/>
    <w:link w:val="1006"/>
    <w:uiPriority w:val="99"/>
    <w:pPr>
      <w:pBdr>
        <w:top w:val="single" w:color="000000" w:sz="4" w:space="0"/>
        <w:left w:val="single" w:color="000000" w:sz="4" w:space="0"/>
        <w:bottom w:val="single" w:color="000000" w:sz="6" w:space="0"/>
      </w:pBdr>
      <w:shd w:val="clear" w:color="auto" w:fill="ebf1de"/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49">
    <w:name w:val="xl97"/>
    <w:basedOn w:val="1006"/>
    <w:next w:val="1149"/>
    <w:link w:val="1006"/>
    <w:uiPriority w:val="99"/>
    <w:pPr>
      <w:pBdr>
        <w:top w:val="single" w:color="000000" w:sz="4" w:space="0"/>
        <w:left w:val="single" w:color="000000" w:sz="4" w:space="0"/>
        <w:bottom w:val="single" w:color="000000" w:sz="6" w:space="0"/>
        <w:right w:val="single" w:color="000000" w:sz="6" w:space="0"/>
      </w:pBdr>
      <w:shd w:val="clear" w:color="auto" w:fill="ebf1de"/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50">
    <w:name w:val="xl98"/>
    <w:basedOn w:val="1006"/>
    <w:next w:val="1150"/>
    <w:link w:val="1006"/>
    <w:uiPriority w:val="99"/>
    <w:pPr>
      <w:pBdr>
        <w:top w:val="single" w:color="000000" w:sz="4" w:space="0"/>
        <w:bottom w:val="single" w:color="000000" w:sz="6" w:space="0"/>
        <w:right w:val="single" w:color="000000" w:sz="6" w:space="0"/>
      </w:pBdr>
      <w:shd w:val="clear" w:color="auto" w:fill="ebf1de"/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51">
    <w:name w:val="xl99"/>
    <w:basedOn w:val="1006"/>
    <w:next w:val="1151"/>
    <w:link w:val="1006"/>
    <w:uiPriority w:val="99"/>
    <w:pPr>
      <w:pBdr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52">
    <w:name w:val="xl100"/>
    <w:basedOn w:val="1006"/>
    <w:next w:val="1152"/>
    <w:link w:val="1006"/>
    <w:uiPriority w:val="99"/>
    <w:pPr>
      <w:pBdr/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53">
    <w:name w:val="xl101"/>
    <w:basedOn w:val="1006"/>
    <w:next w:val="1153"/>
    <w:link w:val="1006"/>
    <w:uiPriority w:val="99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54">
    <w:name w:val="xl102"/>
    <w:basedOn w:val="1006"/>
    <w:next w:val="1154"/>
    <w:link w:val="1006"/>
    <w:uiPriority w:val="99"/>
    <w:pPr>
      <w:pBdr>
        <w:top w:val="single" w:color="000000" w:sz="4" w:space="0"/>
        <w:left w:val="single" w:color="000000" w:sz="6" w:space="0"/>
        <w:bottom w:val="single" w:color="000000" w:sz="6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55">
    <w:name w:val="xl103"/>
    <w:basedOn w:val="1006"/>
    <w:next w:val="1155"/>
    <w:link w:val="1006"/>
    <w:uiPriority w:val="99"/>
    <w:pPr>
      <w:pBdr>
        <w:top w:val="single" w:color="000000" w:sz="4" w:space="0"/>
        <w:bottom w:val="single" w:color="000000" w:sz="6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56">
    <w:name w:val="xl104"/>
    <w:basedOn w:val="1006"/>
    <w:next w:val="1156"/>
    <w:link w:val="1006"/>
    <w:uiPriority w:val="99"/>
    <w:pPr>
      <w:pBdr>
        <w:top w:val="single" w:color="000000" w:sz="4" w:space="0"/>
        <w:bottom w:val="single" w:color="000000" w:sz="6" w:space="0"/>
        <w:right w:val="single" w:color="000000" w:sz="6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57">
    <w:name w:val="xl105"/>
    <w:basedOn w:val="1006"/>
    <w:next w:val="1157"/>
    <w:link w:val="1006"/>
    <w:uiPriority w:val="99"/>
    <w:pPr>
      <w:pBdr>
        <w:top w:val="single" w:color="000000" w:sz="6" w:space="0"/>
      </w:pBdr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58">
    <w:name w:val="xl106"/>
    <w:basedOn w:val="1006"/>
    <w:next w:val="1158"/>
    <w:link w:val="1006"/>
    <w:uiPriority w:val="99"/>
    <w:pPr>
      <w:pBdr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59">
    <w:name w:val="xl107"/>
    <w:basedOn w:val="1006"/>
    <w:next w:val="1159"/>
    <w:link w:val="1006"/>
    <w:uiPriority w:val="99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Arial" w:hAnsi="Arial" w:cs="Arial"/>
      <w:sz w:val="24"/>
      <w:szCs w:val="24"/>
    </w:rPr>
  </w:style>
  <w:style w:type="paragraph" w:styleId="1160">
    <w:name w:val="xl108"/>
    <w:basedOn w:val="1006"/>
    <w:next w:val="1160"/>
    <w:link w:val="1006"/>
    <w:uiPriority w:val="99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61">
    <w:name w:val="xl109"/>
    <w:basedOn w:val="1006"/>
    <w:next w:val="1161"/>
    <w:link w:val="1006"/>
    <w:uiPriority w:val="99"/>
    <w:pPr>
      <w:pBdr>
        <w:top w:val="single" w:color="000000" w:sz="4" w:space="0"/>
        <w:bottom w:val="single" w:color="000000" w:sz="4" w:space="0"/>
        <w:right w:val="single" w:color="000000" w:sz="4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62">
    <w:name w:val="xl110"/>
    <w:basedOn w:val="1006"/>
    <w:next w:val="1162"/>
    <w:link w:val="1006"/>
    <w:uiPriority w:val="99"/>
    <w:pPr>
      <w:pBdr>
        <w:top w:val="single" w:color="000000" w:sz="4" w:space="0"/>
        <w:bottom w:val="single" w:color="000000" w:sz="4" w:space="0"/>
        <w:right w:val="single" w:color="000000" w:sz="6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63">
    <w:name w:val="xl111"/>
    <w:basedOn w:val="1006"/>
    <w:next w:val="1163"/>
    <w:link w:val="1006"/>
    <w:uiPriority w:val="99"/>
    <w:pPr>
      <w:pBdr>
        <w:top w:val="single" w:color="000000" w:sz="4" w:space="0"/>
        <w:left w:val="single" w:color="000000" w:sz="6" w:space="0"/>
        <w:bottom w:val="single" w:color="000000" w:sz="4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64">
    <w:name w:val="xl112"/>
    <w:basedOn w:val="1006"/>
    <w:next w:val="1164"/>
    <w:link w:val="1006"/>
    <w:uiPriority w:val="99"/>
    <w:pPr>
      <w:pBdr>
        <w:top w:val="single" w:color="000000" w:sz="4" w:space="0"/>
        <w:left w:val="single" w:color="000000" w:sz="6" w:space="0"/>
        <w:right w:val="single" w:color="000000" w:sz="6" w:space="0"/>
      </w:pBdr>
      <w:shd w:val="clear" w:color="auto" w:fill="d8e4bc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65">
    <w:name w:val="xl113"/>
    <w:basedOn w:val="1006"/>
    <w:next w:val="1165"/>
    <w:link w:val="1006"/>
    <w:uiPriority w:val="99"/>
    <w:pPr>
      <w:pBdr>
        <w:left w:val="single" w:color="000000" w:sz="6" w:space="0"/>
        <w:bottom w:val="single" w:color="000000" w:sz="6" w:space="0"/>
        <w:right w:val="single" w:color="000000" w:sz="6" w:space="0"/>
      </w:pBdr>
      <w:shd w:val="clear" w:color="auto" w:fill="d8e4bc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66">
    <w:name w:val="xl114"/>
    <w:basedOn w:val="1006"/>
    <w:next w:val="1166"/>
    <w:link w:val="1006"/>
    <w:uiPriority w:val="99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18"/>
      <w:szCs w:val="18"/>
    </w:rPr>
  </w:style>
  <w:style w:type="paragraph" w:styleId="1167">
    <w:name w:val="xl115"/>
    <w:basedOn w:val="1006"/>
    <w:next w:val="1167"/>
    <w:link w:val="1006"/>
    <w:uiPriority w:val="99"/>
    <w:pPr>
      <w:pBdr>
        <w:top w:val="single" w:color="000000" w:sz="4" w:space="0"/>
        <w:bottom w:val="single" w:color="000000" w:sz="4" w:space="0"/>
        <w:right w:val="single" w:color="000000" w:sz="6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18"/>
      <w:szCs w:val="18"/>
    </w:rPr>
  </w:style>
  <w:style w:type="paragraph" w:styleId="1168">
    <w:name w:val="xl116"/>
    <w:basedOn w:val="1006"/>
    <w:next w:val="1168"/>
    <w:link w:val="1006"/>
    <w:uiPriority w:val="99"/>
    <w:pPr>
      <w:pBdr>
        <w:top w:val="single" w:color="000000" w:sz="4" w:space="0"/>
        <w:left w:val="single" w:color="000000" w:sz="6" w:space="0"/>
        <w:bottom w:val="single" w:color="000000" w:sz="4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18"/>
      <w:szCs w:val="18"/>
    </w:rPr>
  </w:style>
  <w:style w:type="paragraph" w:styleId="1169">
    <w:name w:val="xl117"/>
    <w:basedOn w:val="1006"/>
    <w:next w:val="1169"/>
    <w:link w:val="1006"/>
    <w:uiPriority w:val="99"/>
    <w:pPr>
      <w:pBdr>
        <w:top w:val="single" w:color="000000" w:sz="4" w:space="0"/>
        <w:bottom w:val="single" w:color="000000" w:sz="4" w:space="0"/>
        <w:right w:val="single" w:color="000000" w:sz="4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18"/>
      <w:szCs w:val="18"/>
    </w:rPr>
  </w:style>
  <w:style w:type="paragraph" w:styleId="1170">
    <w:name w:val="xl118"/>
    <w:basedOn w:val="1006"/>
    <w:next w:val="1170"/>
    <w:link w:val="1006"/>
    <w:uiPriority w:val="99"/>
    <w:pPr>
      <w:pBdr>
        <w:top w:val="single" w:color="000000" w:sz="4" w:space="0"/>
        <w:left w:val="single" w:color="000000" w:sz="6" w:space="0"/>
        <w:right w:val="single" w:color="000000" w:sz="4" w:space="0"/>
      </w:pBdr>
      <w:shd w:val="clear" w:color="auto" w:fill="d8e4bc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71">
    <w:name w:val="xl119"/>
    <w:basedOn w:val="1006"/>
    <w:next w:val="1171"/>
    <w:link w:val="1006"/>
    <w:uiPriority w:val="99"/>
    <w:pPr>
      <w:pBdr>
        <w:left w:val="single" w:color="000000" w:sz="6" w:space="0"/>
        <w:bottom w:val="single" w:color="000000" w:sz="6" w:space="0"/>
        <w:right w:val="single" w:color="000000" w:sz="4" w:space="0"/>
      </w:pBdr>
      <w:shd w:val="clear" w:color="auto" w:fill="d8e4bc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72">
    <w:name w:val="xl120"/>
    <w:basedOn w:val="1006"/>
    <w:next w:val="1172"/>
    <w:link w:val="1006"/>
    <w:uiPriority w:val="99"/>
    <w:pPr>
      <w:pBdr>
        <w:top w:val="single" w:color="000000" w:sz="4" w:space="0"/>
        <w:left w:val="single" w:color="000000" w:sz="4" w:space="0"/>
        <w:right w:val="single" w:color="000000" w:sz="6" w:space="0"/>
      </w:pBdr>
      <w:shd w:val="clear" w:color="auto" w:fill="d8e4bc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73">
    <w:name w:val="xl121"/>
    <w:basedOn w:val="1006"/>
    <w:next w:val="1173"/>
    <w:link w:val="1006"/>
    <w:uiPriority w:val="99"/>
    <w:pPr>
      <w:pBdr>
        <w:left w:val="single" w:color="000000" w:sz="4" w:space="0"/>
        <w:bottom w:val="single" w:color="000000" w:sz="6" w:space="0"/>
        <w:right w:val="single" w:color="000000" w:sz="6" w:space="0"/>
      </w:pBdr>
      <w:shd w:val="clear" w:color="auto" w:fill="d8e4bc"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styleId="1174">
    <w:name w:val="xl122"/>
    <w:basedOn w:val="1006"/>
    <w:next w:val="1174"/>
    <w:link w:val="1006"/>
    <w:uiPriority w:val="99"/>
    <w:pPr>
      <w:pBdr/>
      <w:spacing w:after="100" w:afterAutospacing="1" w:before="100" w:beforeAutospacing="1" w:line="240" w:lineRule="auto"/>
      <w:ind/>
      <w:jc w:val="center"/>
    </w:pPr>
    <w:rPr>
      <w:rFonts w:ascii="Arial" w:hAnsi="Arial" w:cs="Arial"/>
      <w:b/>
      <w:bCs/>
      <w:sz w:val="24"/>
      <w:szCs w:val="24"/>
    </w:rPr>
  </w:style>
  <w:style w:type="paragraph" w:styleId="1175">
    <w:name w:val="xl123"/>
    <w:basedOn w:val="1006"/>
    <w:next w:val="1175"/>
    <w:link w:val="1006"/>
    <w:uiPriority w:val="99"/>
    <w:pPr>
      <w:pBdr>
        <w:bottom w:val="single" w:color="000000" w:sz="6" w:space="0"/>
      </w:pBdr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76">
    <w:name w:val="xl124"/>
    <w:basedOn w:val="1006"/>
    <w:next w:val="1176"/>
    <w:link w:val="1006"/>
    <w:uiPriority w:val="99"/>
    <w:pPr>
      <w:pBdr>
        <w:top w:val="single" w:color="000000" w:sz="6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77">
    <w:name w:val="xl125"/>
    <w:basedOn w:val="1006"/>
    <w:next w:val="1177"/>
    <w:link w:val="1006"/>
    <w:uiPriority w:val="99"/>
    <w:pPr>
      <w:pBdr>
        <w:top w:val="single" w:color="000000" w:sz="6" w:space="0"/>
        <w:left w:val="single" w:color="000000" w:sz="6" w:space="0"/>
        <w:bottom w:val="single" w:color="000000" w:sz="4" w:space="0"/>
        <w:right w:val="single" w:color="000000" w:sz="6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78">
    <w:name w:val="xl126"/>
    <w:basedOn w:val="1006"/>
    <w:next w:val="1178"/>
    <w:link w:val="1006"/>
    <w:uiPriority w:val="99"/>
    <w:pPr>
      <w:pBdr>
        <w:top w:val="single" w:color="000000" w:sz="6" w:space="0"/>
        <w:left w:val="single" w:color="000000" w:sz="6" w:space="0"/>
        <w:bottom w:val="single" w:color="000000" w:sz="4" w:space="0"/>
        <w:right w:val="single" w:color="000000" w:sz="4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79">
    <w:name w:val="xl127"/>
    <w:basedOn w:val="1006"/>
    <w:next w:val="1179"/>
    <w:link w:val="1006"/>
    <w:uiPriority w:val="99"/>
    <w:pPr>
      <w:pBdr>
        <w:top w:val="single" w:color="000000" w:sz="6" w:space="0"/>
        <w:bottom w:val="single" w:color="000000" w:sz="4" w:space="0"/>
        <w:right w:val="single" w:color="000000" w:sz="4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80">
    <w:name w:val="xl128"/>
    <w:basedOn w:val="1006"/>
    <w:next w:val="1180"/>
    <w:link w:val="1006"/>
    <w:uiPriority w:val="99"/>
    <w:pPr>
      <w:pBdr>
        <w:top w:val="single" w:color="000000" w:sz="6" w:space="0"/>
        <w:left w:val="single" w:color="000000" w:sz="4" w:space="0"/>
        <w:bottom w:val="single" w:color="000000" w:sz="4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81">
    <w:name w:val="xl129"/>
    <w:basedOn w:val="1006"/>
    <w:next w:val="1181"/>
    <w:link w:val="1006"/>
    <w:uiPriority w:val="99"/>
    <w:pPr>
      <w:pBdr>
        <w:top w:val="single" w:color="000000" w:sz="6" w:space="0"/>
        <w:left w:val="single" w:color="000000" w:sz="4" w:space="0"/>
        <w:bottom w:val="single" w:color="000000" w:sz="4" w:space="0"/>
        <w:right w:val="single" w:color="000000" w:sz="6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24"/>
      <w:szCs w:val="24"/>
    </w:rPr>
  </w:style>
  <w:style w:type="paragraph" w:styleId="1182">
    <w:name w:val="xl130"/>
    <w:basedOn w:val="1006"/>
    <w:next w:val="1182"/>
    <w:link w:val="1006"/>
    <w:uiPriority w:val="99"/>
    <w:pPr>
      <w:pBdr>
        <w:top w:val="single" w:color="000000" w:sz="6" w:space="0"/>
        <w:left w:val="single" w:color="000000" w:sz="6" w:space="0"/>
        <w:right w:val="single" w:color="000000" w:sz="6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16"/>
      <w:szCs w:val="16"/>
    </w:rPr>
  </w:style>
  <w:style w:type="paragraph" w:styleId="1183">
    <w:name w:val="xl131"/>
    <w:basedOn w:val="1006"/>
    <w:next w:val="1183"/>
    <w:link w:val="1006"/>
    <w:uiPriority w:val="99"/>
    <w:pPr>
      <w:pBdr>
        <w:left w:val="single" w:color="000000" w:sz="6" w:space="0"/>
        <w:bottom w:val="single" w:color="000000" w:sz="4" w:space="0"/>
        <w:right w:val="single" w:color="000000" w:sz="6" w:space="0"/>
      </w:pBdr>
      <w:shd w:val="clear" w:color="auto" w:fill="ebf1de"/>
      <w:spacing w:after="100" w:afterAutospacing="1" w:before="100" w:beforeAutospacing="1" w:line="240" w:lineRule="auto"/>
      <w:ind/>
      <w:jc w:val="center"/>
    </w:pPr>
    <w:rPr>
      <w:rFonts w:ascii="Arial" w:hAnsi="Arial" w:cs="Arial"/>
      <w:sz w:val="16"/>
      <w:szCs w:val="16"/>
    </w:rPr>
  </w:style>
  <w:style w:type="paragraph" w:styleId="1184">
    <w:name w:val="Bez odstępów2"/>
    <w:next w:val="1184"/>
    <w:link w:val="1006"/>
    <w:uiPriority w:val="99"/>
    <w:pPr>
      <w:widowControl w:val="false"/>
      <w:pBdr/>
      <w:spacing/>
      <w:ind/>
    </w:pPr>
    <w:rPr>
      <w:rFonts w:ascii="Times New Roman" w:hAnsi="Times New Roman" w:eastAsia="SimSun" w:cs="Mangal"/>
      <w:sz w:val="24"/>
      <w:szCs w:val="24"/>
      <w:lang w:val="pl-PL" w:eastAsia="hi-IN" w:bidi="hi-IN"/>
    </w:rPr>
  </w:style>
  <w:style w:type="paragraph" w:styleId="1185">
    <w:name w:val="Tabela"/>
    <w:next w:val="1006"/>
    <w:link w:val="1006"/>
    <w:uiPriority w:val="99"/>
    <w:pPr>
      <w:pBdr/>
      <w:spacing/>
      <w:ind/>
    </w:pPr>
    <w:rPr>
      <w:rFonts w:ascii="Times New Roman" w:hAnsi="Times New Roman"/>
      <w:lang w:val="pl-PL" w:eastAsia="pl-PL" w:bidi="ar-SA"/>
    </w:rPr>
  </w:style>
  <w:style w:type="character" w:styleId="1186">
    <w:name w:val="txt-new"/>
    <w:next w:val="1186"/>
    <w:link w:val="1006"/>
    <w:pPr>
      <w:pBdr/>
      <w:spacing/>
      <w:ind/>
    </w:pPr>
  </w:style>
  <w:style w:type="character" w:styleId="1187">
    <w:name w:val="classification-text"/>
    <w:next w:val="1187"/>
    <w:link w:val="1006"/>
    <w:pPr>
      <w:pBdr/>
      <w:spacing/>
      <w:ind/>
    </w:pPr>
  </w:style>
  <w:style w:type="character" w:styleId="1188">
    <w:name w:val="WW8Num17z0"/>
    <w:next w:val="1188"/>
    <w:link w:val="1006"/>
    <w:pPr>
      <w:pBdr/>
      <w:spacing/>
      <w:ind/>
    </w:pPr>
    <w:rPr>
      <w:rFonts w:ascii="Symbol" w:hAnsi="Symbol"/>
    </w:rPr>
  </w:style>
  <w:style w:type="character" w:styleId="1189">
    <w:name w:val="tree_0 tree_1"/>
    <w:next w:val="1189"/>
    <w:link w:val="1006"/>
    <w:pPr>
      <w:pBdr/>
      <w:spacing/>
      <w:ind/>
    </w:pPr>
  </w:style>
  <w:style w:type="character" w:styleId="1190">
    <w:name w:val="Nagłówek 1 Znak1"/>
    <w:next w:val="1190"/>
    <w:link w:val="1006"/>
    <w:pPr>
      <w:pBdr/>
      <w:spacing/>
      <w:ind/>
    </w:pPr>
    <w:rPr>
      <w:rFonts w:ascii="Times New Roman" w:hAnsi="Times New Roman" w:cs="Times New Roman"/>
      <w:sz w:val="32"/>
      <w:szCs w:val="32"/>
      <w:lang w:eastAsia="pl-PL"/>
    </w:rPr>
  </w:style>
  <w:style w:type="character" w:styleId="1191">
    <w:name w:val="Tekst podstawowy Znak1"/>
    <w:next w:val="1191"/>
    <w:link w:val="1006"/>
    <w:uiPriority w:val="99"/>
    <w:pPr>
      <w:pBdr/>
      <w:spacing/>
      <w:ind/>
    </w:pPr>
    <w:rPr>
      <w:rFonts w:ascii="Times New Roman" w:hAnsi="Times New Roman" w:eastAsia="Times New Roman" w:cs="Times New Roman"/>
      <w:b/>
      <w:sz w:val="40"/>
      <w:szCs w:val="20"/>
      <w:lang w:eastAsia="pl-PL"/>
    </w:rPr>
  </w:style>
  <w:style w:type="character" w:styleId="1192">
    <w:name w:val="Tekst podstawowy 2 Znak1"/>
    <w:next w:val="1192"/>
    <w:link w:val="1006"/>
    <w:uiPriority w:val="99"/>
    <w:pPr>
      <w:pBdr/>
      <w:spacing/>
      <w:ind/>
    </w:pPr>
    <w:rPr>
      <w:rFonts w:ascii="Times New Roman" w:hAnsi="Times New Roman" w:eastAsia="Times New Roman" w:cs="Times New Roman"/>
      <w:b/>
      <w:sz w:val="28"/>
      <w:szCs w:val="20"/>
      <w:lang w:eastAsia="pl-PL"/>
    </w:rPr>
  </w:style>
  <w:style w:type="character" w:styleId="1193">
    <w:name w:val="Tekst podstawowy wcięty 2 Znak1"/>
    <w:next w:val="1193"/>
    <w:link w:val="1006"/>
    <w:uiPriority w:val="99"/>
    <w:pPr>
      <w:pBdr/>
      <w:spacing/>
      <w:ind/>
    </w:pPr>
    <w:rPr>
      <w:rFonts w:ascii="Times New Roman" w:hAnsi="Times New Roman" w:eastAsia="Times New Roman" w:cs="Times New Roman"/>
      <w:sz w:val="28"/>
      <w:szCs w:val="20"/>
      <w:lang w:eastAsia="pl-PL"/>
    </w:rPr>
  </w:style>
  <w:style w:type="character" w:styleId="1194">
    <w:name w:val="Zwykły tekst Znak1"/>
    <w:next w:val="1194"/>
    <w:link w:val="1006"/>
    <w:uiPriority w:val="99"/>
    <w:pPr>
      <w:pBdr/>
      <w:spacing/>
      <w:ind/>
    </w:pPr>
    <w:rPr>
      <w:rFonts w:ascii="Courier New" w:hAnsi="Courier New" w:eastAsia="Times New Roman" w:cs="Courier New"/>
      <w:sz w:val="20"/>
      <w:szCs w:val="20"/>
      <w:lang w:eastAsia="pl-PL"/>
    </w:rPr>
  </w:style>
  <w:style w:type="character" w:styleId="1195">
    <w:name w:val="akapitdomyslny"/>
    <w:next w:val="1195"/>
    <w:link w:val="1006"/>
    <w:pPr>
      <w:pBdr/>
      <w:spacing/>
      <w:ind/>
    </w:pPr>
    <w:rPr>
      <w:sz w:val="20"/>
    </w:rPr>
  </w:style>
  <w:style w:type="character" w:styleId="1196">
    <w:name w:val="tabulatory"/>
    <w:next w:val="1196"/>
    <w:link w:val="1006"/>
    <w:pPr>
      <w:pBdr/>
      <w:spacing/>
      <w:ind/>
    </w:pPr>
  </w:style>
  <w:style w:type="character" w:styleId="1197">
    <w:name w:val="Stopka Znak1"/>
    <w:next w:val="1197"/>
    <w:link w:val="1006"/>
    <w:uiPriority w:val="99"/>
    <w:pPr>
      <w:pBdr/>
      <w:spacing/>
      <w:ind/>
    </w:pPr>
    <w:rPr>
      <w:rFonts w:ascii="Times New Roman" w:hAnsi="Times New Roman" w:eastAsia="Times New Roman" w:cs="Times New Roman"/>
      <w:szCs w:val="24"/>
      <w:lang w:eastAsia="pl-PL"/>
    </w:rPr>
  </w:style>
  <w:style w:type="character" w:styleId="1198">
    <w:name w:val="WW8Num6z0"/>
    <w:next w:val="1198"/>
    <w:link w:val="1006"/>
    <w:pPr>
      <w:pBdr/>
      <w:spacing/>
      <w:ind/>
    </w:pPr>
    <w:rPr>
      <w:rFonts w:ascii="Times New Roman" w:hAnsi="Times New Roman" w:eastAsia="Times New Roman" w:cs="Times New Roman"/>
    </w:rPr>
  </w:style>
  <w:style w:type="character" w:styleId="1199">
    <w:name w:val="WW8Num7z0"/>
    <w:next w:val="1199"/>
    <w:link w:val="1006"/>
    <w:pPr>
      <w:pBdr/>
      <w:spacing/>
      <w:ind/>
    </w:pPr>
    <w:rPr>
      <w:rFonts w:ascii="Symbol" w:hAnsi="Symbol"/>
    </w:rPr>
  </w:style>
  <w:style w:type="character" w:styleId="1200">
    <w:name w:val="WW8Num11z0"/>
    <w:next w:val="1200"/>
    <w:link w:val="1006"/>
    <w:pPr>
      <w:pBdr/>
      <w:spacing/>
      <w:ind/>
    </w:pPr>
    <w:rPr>
      <w:rFonts w:ascii="Symbol" w:hAnsi="Symbol"/>
    </w:rPr>
  </w:style>
  <w:style w:type="character" w:styleId="1201">
    <w:name w:val="WW8Num12z0"/>
    <w:next w:val="1201"/>
    <w:link w:val="1006"/>
    <w:pPr>
      <w:pBdr/>
      <w:spacing/>
      <w:ind/>
    </w:pPr>
    <w:rPr>
      <w:b/>
    </w:rPr>
  </w:style>
  <w:style w:type="character" w:styleId="1202">
    <w:name w:val="WW8Num13z0"/>
    <w:next w:val="1202"/>
    <w:link w:val="1006"/>
    <w:pPr>
      <w:pBdr/>
      <w:spacing/>
      <w:ind/>
    </w:pPr>
    <w:rPr>
      <w:b/>
    </w:rPr>
  </w:style>
  <w:style w:type="character" w:styleId="1203">
    <w:name w:val="WW8Num14z0"/>
    <w:next w:val="1203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04">
    <w:name w:val="WW8Num15z0"/>
    <w:next w:val="1204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05">
    <w:name w:val="WW8Num16z0"/>
    <w:next w:val="1205"/>
    <w:link w:val="1006"/>
    <w:pPr>
      <w:pBdr/>
      <w:spacing/>
      <w:ind/>
    </w:pPr>
    <w:rPr>
      <w:rFonts w:ascii="Symbol" w:hAnsi="Symbol" w:cs="Times New Roman"/>
    </w:rPr>
  </w:style>
  <w:style w:type="character" w:styleId="1206">
    <w:name w:val="WW8Num18z0"/>
    <w:next w:val="1206"/>
    <w:link w:val="1006"/>
    <w:pPr>
      <w:pBdr/>
      <w:spacing/>
      <w:ind/>
    </w:pPr>
    <w:rPr>
      <w:b/>
    </w:rPr>
  </w:style>
  <w:style w:type="character" w:styleId="1207">
    <w:name w:val="WW8Num19z0"/>
    <w:next w:val="1207"/>
    <w:link w:val="1006"/>
    <w:pPr>
      <w:pBdr/>
      <w:spacing/>
      <w:ind/>
    </w:pPr>
    <w:rPr>
      <w:rFonts w:ascii="Calibri" w:hAnsi="Calibri" w:cs="Calibri"/>
    </w:rPr>
  </w:style>
  <w:style w:type="character" w:styleId="1208">
    <w:name w:val="WW8Num20z0"/>
    <w:next w:val="1208"/>
    <w:link w:val="1006"/>
    <w:pPr>
      <w:pBdr/>
      <w:spacing/>
      <w:ind/>
    </w:pPr>
    <w:rPr>
      <w:b/>
    </w:rPr>
  </w:style>
  <w:style w:type="character" w:styleId="1209">
    <w:name w:val="WW8Num21z0"/>
    <w:next w:val="1209"/>
    <w:link w:val="1006"/>
    <w:pPr>
      <w:pBdr/>
      <w:spacing/>
      <w:ind/>
    </w:pPr>
    <w:rPr>
      <w:b/>
    </w:rPr>
  </w:style>
  <w:style w:type="character" w:styleId="1210">
    <w:name w:val="WW8Num23z0"/>
    <w:next w:val="1210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11">
    <w:name w:val="WW8Num24z0"/>
    <w:next w:val="1211"/>
    <w:link w:val="1006"/>
    <w:pPr>
      <w:pBdr/>
      <w:spacing/>
      <w:ind/>
    </w:pPr>
    <w:rPr>
      <w:sz w:val="20"/>
      <w:szCs w:val="20"/>
    </w:rPr>
  </w:style>
  <w:style w:type="character" w:styleId="1212">
    <w:name w:val="WW8Num26z0"/>
    <w:next w:val="1212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13">
    <w:name w:val="WW8Num27z0"/>
    <w:next w:val="1213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14">
    <w:name w:val="WW8Num29z0"/>
    <w:next w:val="1214"/>
    <w:link w:val="1006"/>
    <w:pPr>
      <w:pBdr/>
      <w:spacing/>
      <w:ind/>
    </w:pPr>
    <w:rPr>
      <w:rFonts w:ascii="Times New Roman" w:hAnsi="Times New Roman" w:cs="Times New Roman"/>
      <w:b/>
    </w:rPr>
  </w:style>
  <w:style w:type="character" w:styleId="1215">
    <w:name w:val="WW8Num31z0"/>
    <w:next w:val="1215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16">
    <w:name w:val="WW8Num32z0"/>
    <w:next w:val="1216"/>
    <w:link w:val="1006"/>
    <w:pPr>
      <w:pBdr/>
      <w:spacing/>
      <w:ind/>
    </w:pPr>
    <w:rPr>
      <w:sz w:val="20"/>
      <w:szCs w:val="20"/>
    </w:rPr>
  </w:style>
  <w:style w:type="character" w:styleId="1217">
    <w:name w:val="WW8Num33z0"/>
    <w:next w:val="1217"/>
    <w:link w:val="1006"/>
    <w:pPr>
      <w:pBdr/>
      <w:spacing/>
      <w:ind/>
    </w:pPr>
    <w:rPr>
      <w:rFonts w:ascii="Times New Roman" w:hAnsi="Times New Roman" w:cs="Times New Roman"/>
      <w:b/>
    </w:rPr>
  </w:style>
  <w:style w:type="character" w:styleId="1218">
    <w:name w:val="WW8Num34z0"/>
    <w:next w:val="1218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19">
    <w:name w:val="WW8Num35z0"/>
    <w:next w:val="1219"/>
    <w:link w:val="1006"/>
    <w:pPr>
      <w:pBdr/>
      <w:spacing/>
      <w:ind/>
    </w:pPr>
  </w:style>
  <w:style w:type="character" w:styleId="1220">
    <w:name w:val="WW8Num36z0"/>
    <w:next w:val="1220"/>
    <w:link w:val="1006"/>
    <w:pPr>
      <w:pBdr/>
      <w:spacing/>
      <w:ind/>
    </w:pPr>
    <w:rPr>
      <w:b/>
    </w:rPr>
  </w:style>
  <w:style w:type="character" w:styleId="1221">
    <w:name w:val="WW8Num37z0"/>
    <w:next w:val="1221"/>
    <w:link w:val="1006"/>
    <w:pPr>
      <w:pBdr/>
      <w:spacing/>
      <w:ind/>
    </w:pPr>
    <w:rPr>
      <w:rFonts w:ascii="Calibri" w:hAnsi="Calibri" w:cs="Tahoma"/>
    </w:rPr>
  </w:style>
  <w:style w:type="character" w:styleId="1222">
    <w:name w:val="WW8Num38z0"/>
    <w:next w:val="1222"/>
    <w:link w:val="1006"/>
    <w:pPr>
      <w:pBdr/>
      <w:spacing/>
      <w:ind/>
    </w:pPr>
  </w:style>
  <w:style w:type="character" w:styleId="1223">
    <w:name w:val="WW8Num39z0"/>
    <w:next w:val="1223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24">
    <w:name w:val="WW8Num40z0"/>
    <w:next w:val="1224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25">
    <w:name w:val="WW8Num41z0"/>
    <w:next w:val="1225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26">
    <w:name w:val="WW8Num43z0"/>
    <w:next w:val="1226"/>
    <w:link w:val="1006"/>
    <w:pPr>
      <w:pBdr/>
      <w:spacing/>
      <w:ind/>
    </w:pPr>
  </w:style>
  <w:style w:type="character" w:styleId="1227">
    <w:name w:val="WW8Num45z0"/>
    <w:next w:val="1227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28">
    <w:name w:val="WW8Num47z0"/>
    <w:next w:val="1228"/>
    <w:link w:val="1006"/>
    <w:pPr>
      <w:pBdr/>
      <w:spacing/>
      <w:ind/>
    </w:pPr>
    <w:rPr>
      <w:rFonts w:ascii="Symbol" w:hAnsi="Symbol"/>
    </w:rPr>
  </w:style>
  <w:style w:type="character" w:styleId="1229">
    <w:name w:val="WW8Num49z0"/>
    <w:next w:val="1229"/>
    <w:link w:val="1006"/>
    <w:pPr>
      <w:pBdr/>
      <w:spacing/>
      <w:ind/>
    </w:pPr>
    <w:rPr>
      <w:rFonts w:ascii="Times New Roman" w:hAnsi="Times New Roman" w:cs="Times New Roman"/>
      <w:color w:val="000000"/>
    </w:rPr>
  </w:style>
  <w:style w:type="character" w:styleId="1230">
    <w:name w:val="WW8Num51z0"/>
    <w:next w:val="1230"/>
    <w:link w:val="1006"/>
    <w:pPr>
      <w:pBdr/>
      <w:spacing/>
      <w:ind/>
    </w:pPr>
  </w:style>
  <w:style w:type="character" w:styleId="1231">
    <w:name w:val="WW8Num53z0"/>
    <w:next w:val="1231"/>
    <w:link w:val="1006"/>
    <w:pPr>
      <w:pBdr/>
      <w:spacing/>
      <w:ind/>
    </w:pPr>
  </w:style>
  <w:style w:type="character" w:styleId="1232">
    <w:name w:val="WW8Num54z0"/>
    <w:next w:val="1232"/>
    <w:link w:val="1006"/>
    <w:pPr>
      <w:pBdr/>
      <w:spacing/>
      <w:ind/>
    </w:pPr>
    <w:rPr>
      <w:rFonts w:ascii="Calibri" w:hAnsi="Calibri" w:cs="Calibri"/>
    </w:rPr>
  </w:style>
  <w:style w:type="character" w:styleId="1233">
    <w:name w:val="WW8Num55z0"/>
    <w:next w:val="1233"/>
    <w:link w:val="1006"/>
    <w:pPr>
      <w:pBdr/>
      <w:spacing/>
      <w:ind/>
    </w:pPr>
    <w:rPr>
      <w:b/>
    </w:rPr>
  </w:style>
  <w:style w:type="character" w:styleId="1234">
    <w:name w:val="WW8Num56z0"/>
    <w:next w:val="1234"/>
    <w:link w:val="1006"/>
    <w:pPr>
      <w:pBdr/>
      <w:spacing/>
      <w:ind/>
    </w:pPr>
    <w:rPr>
      <w:rFonts w:ascii="Times New Roman" w:hAnsi="Times New Roman" w:cs="Times New Roman"/>
      <w:color w:val="000000"/>
    </w:rPr>
  </w:style>
  <w:style w:type="character" w:styleId="1235">
    <w:name w:val="WW8Num57z0"/>
    <w:next w:val="1235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36">
    <w:name w:val="WW8Num58z0"/>
    <w:next w:val="1236"/>
    <w:link w:val="1006"/>
    <w:pPr>
      <w:pBdr/>
      <w:spacing/>
      <w:ind/>
    </w:pPr>
    <w:rPr>
      <w:rFonts w:ascii="Times New Roman" w:hAnsi="Times New Roman" w:cs="Times New Roman"/>
      <w:color w:val="000000"/>
    </w:rPr>
  </w:style>
  <w:style w:type="character" w:styleId="1237">
    <w:name w:val="WW8Num61z0"/>
    <w:next w:val="1237"/>
    <w:link w:val="1006"/>
    <w:pPr>
      <w:pBdr/>
      <w:spacing/>
      <w:ind/>
    </w:pPr>
    <w:rPr>
      <w:b/>
    </w:rPr>
  </w:style>
  <w:style w:type="character" w:styleId="1238">
    <w:name w:val="WW8Num62z0"/>
    <w:next w:val="1238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39">
    <w:name w:val="WW8Num63z0"/>
    <w:next w:val="1239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40">
    <w:name w:val="WW8Num64z0"/>
    <w:next w:val="1240"/>
    <w:link w:val="1006"/>
    <w:pPr>
      <w:pBdr/>
      <w:spacing/>
      <w:ind/>
    </w:pPr>
    <w:rPr>
      <w:b/>
      <w:color w:val="000000"/>
    </w:rPr>
  </w:style>
  <w:style w:type="character" w:styleId="1241">
    <w:name w:val="WW8Num65z0"/>
    <w:next w:val="1241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42">
    <w:name w:val="WW8Num66z0"/>
    <w:next w:val="1242"/>
    <w:link w:val="1006"/>
    <w:pPr>
      <w:pBdr/>
      <w:spacing/>
      <w:ind/>
    </w:pPr>
    <w:rPr>
      <w:rFonts w:ascii="Times New Roman" w:hAnsi="Times New Roman" w:cs="Times New Roman"/>
      <w:color w:val="000000"/>
    </w:rPr>
  </w:style>
  <w:style w:type="character" w:styleId="1243">
    <w:name w:val="WW8Num67z0"/>
    <w:next w:val="1243"/>
    <w:link w:val="1006"/>
    <w:pPr>
      <w:pBdr/>
      <w:spacing/>
      <w:ind/>
    </w:pPr>
    <w:rPr>
      <w:b/>
    </w:rPr>
  </w:style>
  <w:style w:type="character" w:styleId="1244">
    <w:name w:val="WW8Num68z0"/>
    <w:next w:val="1244"/>
    <w:link w:val="1006"/>
    <w:pPr>
      <w:pBdr/>
      <w:spacing/>
      <w:ind/>
    </w:pPr>
    <w:rPr>
      <w:rFonts w:ascii="Symbol" w:hAnsi="Symbol"/>
    </w:rPr>
  </w:style>
  <w:style w:type="character" w:styleId="1245">
    <w:name w:val="WW8Num69z0"/>
    <w:next w:val="1245"/>
    <w:link w:val="1006"/>
    <w:pPr>
      <w:pBdr/>
      <w:spacing/>
      <w:ind/>
    </w:pPr>
    <w:rPr>
      <w:rFonts w:ascii="Times New Roman" w:hAnsi="Times New Roman" w:cs="Times New Roman"/>
      <w:color w:val="000000"/>
    </w:rPr>
  </w:style>
  <w:style w:type="character" w:styleId="1246">
    <w:name w:val="WW8Num70z0"/>
    <w:next w:val="1246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47">
    <w:name w:val="WW8Num71z0"/>
    <w:next w:val="1247"/>
    <w:link w:val="1006"/>
    <w:pPr>
      <w:pBdr/>
      <w:spacing/>
      <w:ind/>
    </w:pPr>
    <w:rPr>
      <w:rFonts w:ascii="Times New Roman" w:hAnsi="Times New Roman" w:cs="Times New Roman"/>
      <w:color w:val="000000"/>
    </w:rPr>
  </w:style>
  <w:style w:type="character" w:styleId="1248">
    <w:name w:val="WW8Num73z0"/>
    <w:next w:val="1248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49">
    <w:name w:val="WW8Num74z0"/>
    <w:next w:val="1249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50">
    <w:name w:val="WW8Num75z0"/>
    <w:next w:val="1250"/>
    <w:link w:val="1006"/>
    <w:pPr>
      <w:pBdr/>
      <w:spacing/>
      <w:ind/>
    </w:pPr>
    <w:rPr>
      <w:rFonts w:ascii="Times New Roman" w:hAnsi="Times New Roman" w:cs="Times New Roman"/>
      <w:color w:val="000000"/>
    </w:rPr>
  </w:style>
  <w:style w:type="character" w:styleId="1251">
    <w:name w:val="WW8Num76z0"/>
    <w:next w:val="1251"/>
    <w:link w:val="1006"/>
    <w:pPr>
      <w:pBdr/>
      <w:spacing/>
      <w:ind/>
    </w:pPr>
    <w:rPr>
      <w:rFonts w:ascii="Symbol" w:hAnsi="Symbol"/>
    </w:rPr>
  </w:style>
  <w:style w:type="character" w:styleId="1252">
    <w:name w:val="WW8Num77z0"/>
    <w:next w:val="1252"/>
    <w:link w:val="1006"/>
    <w:pPr>
      <w:pBdr/>
      <w:spacing/>
      <w:ind/>
    </w:pPr>
    <w:rPr>
      <w:b/>
    </w:rPr>
  </w:style>
  <w:style w:type="character" w:styleId="1253">
    <w:name w:val="WW8Num78z0"/>
    <w:next w:val="1253"/>
    <w:link w:val="1006"/>
    <w:pPr>
      <w:pBdr/>
      <w:spacing/>
      <w:ind/>
    </w:pPr>
    <w:rPr>
      <w:b/>
    </w:rPr>
  </w:style>
  <w:style w:type="character" w:styleId="1254">
    <w:name w:val="WW8Num79z0"/>
    <w:next w:val="1254"/>
    <w:link w:val="1006"/>
    <w:pPr>
      <w:pBdr/>
      <w:spacing/>
      <w:ind/>
    </w:pPr>
    <w:rPr>
      <w:rFonts w:ascii="Calibri" w:hAnsi="Calibri" w:cs="Calibri"/>
      <w:color w:val="000000"/>
    </w:rPr>
  </w:style>
  <w:style w:type="character" w:styleId="1255">
    <w:name w:val="WW8Num80z0"/>
    <w:next w:val="1255"/>
    <w:link w:val="1006"/>
    <w:pPr>
      <w:pBdr/>
      <w:spacing/>
      <w:ind/>
    </w:pPr>
    <w:rPr>
      <w:rFonts w:ascii="Times New Roman" w:hAnsi="Times New Roman" w:cs="Times New Roman"/>
      <w:color w:val="000000"/>
    </w:rPr>
  </w:style>
  <w:style w:type="character" w:styleId="1256">
    <w:name w:val="WW8Num81z0"/>
    <w:next w:val="1256"/>
    <w:link w:val="1006"/>
    <w:pPr>
      <w:pBdr/>
      <w:spacing/>
      <w:ind/>
    </w:pPr>
    <w:rPr>
      <w:b/>
      <w:color w:val="000000"/>
    </w:rPr>
  </w:style>
  <w:style w:type="character" w:styleId="1257">
    <w:name w:val="WW8Num82z0"/>
    <w:next w:val="1257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58">
    <w:name w:val="WW8Num83z0"/>
    <w:next w:val="1258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59">
    <w:name w:val="WW8Num84z0"/>
    <w:next w:val="1259"/>
    <w:link w:val="1006"/>
    <w:pPr>
      <w:pBdr/>
      <w:spacing/>
      <w:ind/>
    </w:pPr>
    <w:rPr>
      <w:rFonts w:ascii="Symbol" w:hAnsi="Symbol"/>
    </w:rPr>
  </w:style>
  <w:style w:type="character" w:styleId="1260">
    <w:name w:val="WW8Num85z0"/>
    <w:next w:val="1260"/>
    <w:link w:val="1006"/>
    <w:pPr>
      <w:pBdr/>
      <w:spacing/>
      <w:ind/>
    </w:pPr>
    <w:rPr>
      <w:rFonts w:ascii="Times New Roman" w:hAnsi="Times New Roman" w:cs="Times New Roman"/>
      <w:color w:val="000000"/>
    </w:rPr>
  </w:style>
  <w:style w:type="character" w:styleId="1261">
    <w:name w:val="WW8Num86z0"/>
    <w:next w:val="1261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62">
    <w:name w:val="WW8Num87z0"/>
    <w:next w:val="1262"/>
    <w:link w:val="1006"/>
    <w:pPr>
      <w:pBdr/>
      <w:spacing/>
      <w:ind/>
    </w:pPr>
    <w:rPr>
      <w:rFonts w:ascii="Times New Roman" w:hAnsi="Times New Roman" w:cs="Times New Roman"/>
    </w:rPr>
  </w:style>
  <w:style w:type="character" w:styleId="1263">
    <w:name w:val="WW8Num88z0"/>
    <w:next w:val="1263"/>
    <w:link w:val="1006"/>
    <w:pPr>
      <w:pBdr/>
      <w:spacing/>
      <w:ind/>
    </w:pPr>
    <w:rPr>
      <w:rFonts w:ascii="Symbol" w:hAnsi="Symbol"/>
    </w:rPr>
  </w:style>
  <w:style w:type="character" w:styleId="1264">
    <w:name w:val="Absatz-Standardschriftart"/>
    <w:next w:val="1264"/>
    <w:link w:val="1006"/>
    <w:pPr>
      <w:pBdr/>
      <w:spacing/>
      <w:ind/>
    </w:pPr>
  </w:style>
  <w:style w:type="character" w:styleId="1265">
    <w:name w:val="WW-Absatz-Standardschriftart"/>
    <w:next w:val="1265"/>
    <w:link w:val="1006"/>
    <w:pPr>
      <w:pBdr/>
      <w:spacing/>
      <w:ind/>
    </w:pPr>
  </w:style>
  <w:style w:type="character" w:styleId="1266">
    <w:name w:val="WW-Absatz-Standardschriftart1"/>
    <w:next w:val="1266"/>
    <w:link w:val="1006"/>
    <w:pPr>
      <w:pBdr/>
      <w:spacing/>
      <w:ind/>
    </w:pPr>
  </w:style>
  <w:style w:type="character" w:styleId="1267">
    <w:name w:val="WW8Num1z0"/>
    <w:next w:val="1267"/>
    <w:link w:val="1006"/>
    <w:pPr>
      <w:pBdr/>
      <w:spacing/>
      <w:ind/>
    </w:pPr>
    <w:rPr>
      <w:b/>
    </w:rPr>
  </w:style>
  <w:style w:type="character" w:styleId="1268">
    <w:name w:val="WW8Num3z0"/>
    <w:next w:val="1268"/>
    <w:link w:val="1006"/>
    <w:pPr>
      <w:pBdr/>
      <w:spacing/>
      <w:ind/>
    </w:pPr>
    <w:rPr>
      <w:b/>
    </w:rPr>
  </w:style>
  <w:style w:type="character" w:styleId="1269">
    <w:name w:val="WW8Num4z0"/>
    <w:next w:val="1269"/>
    <w:link w:val="1006"/>
    <w:pPr>
      <w:pBdr/>
      <w:spacing/>
      <w:ind/>
    </w:pPr>
    <w:rPr>
      <w:b/>
    </w:rPr>
  </w:style>
  <w:style w:type="character" w:styleId="1270">
    <w:name w:val="WW8Num5z0"/>
    <w:next w:val="1270"/>
    <w:link w:val="1006"/>
    <w:pPr>
      <w:pBdr/>
      <w:spacing/>
      <w:ind/>
    </w:pPr>
    <w:rPr>
      <w:b/>
    </w:rPr>
  </w:style>
  <w:style w:type="character" w:styleId="1271">
    <w:name w:val="WW-Absatz-Standardschriftart11"/>
    <w:next w:val="1271"/>
    <w:link w:val="1006"/>
    <w:pPr>
      <w:pBdr/>
      <w:spacing/>
      <w:ind/>
    </w:pPr>
  </w:style>
  <w:style w:type="character" w:styleId="1272">
    <w:name w:val="WW-Absatz-Standardschriftart111"/>
    <w:next w:val="1272"/>
    <w:link w:val="1006"/>
    <w:pPr>
      <w:pBdr/>
      <w:spacing/>
      <w:ind/>
    </w:pPr>
  </w:style>
  <w:style w:type="character" w:styleId="1273">
    <w:name w:val="WW-Absatz-Standardschriftart1111"/>
    <w:next w:val="1273"/>
    <w:link w:val="1006"/>
    <w:pPr>
      <w:pBdr/>
      <w:spacing/>
      <w:ind/>
    </w:pPr>
  </w:style>
  <w:style w:type="character" w:styleId="1274">
    <w:name w:val="WW-Absatz-Standardschriftart11111"/>
    <w:next w:val="1274"/>
    <w:link w:val="1006"/>
    <w:pPr>
      <w:pBdr/>
      <w:spacing/>
      <w:ind/>
    </w:pPr>
  </w:style>
  <w:style w:type="character" w:styleId="1275">
    <w:name w:val="WW-Absatz-Standardschriftart111111"/>
    <w:next w:val="1275"/>
    <w:link w:val="1006"/>
    <w:pPr>
      <w:pBdr/>
      <w:spacing/>
      <w:ind/>
    </w:pPr>
  </w:style>
  <w:style w:type="character" w:styleId="1276">
    <w:name w:val="WW-Absatz-Standardschriftart1111111"/>
    <w:next w:val="1276"/>
    <w:link w:val="1006"/>
    <w:pPr>
      <w:pBdr/>
      <w:spacing/>
      <w:ind/>
    </w:pPr>
  </w:style>
  <w:style w:type="character" w:styleId="1277">
    <w:name w:val="WW-Absatz-Standardschriftart11111111"/>
    <w:next w:val="1277"/>
    <w:link w:val="1006"/>
    <w:pPr>
      <w:pBdr/>
      <w:spacing/>
      <w:ind/>
    </w:pPr>
  </w:style>
  <w:style w:type="character" w:styleId="1278">
    <w:name w:val="WW-Absatz-Standardschriftart111111111"/>
    <w:next w:val="1278"/>
    <w:link w:val="1006"/>
    <w:pPr>
      <w:pBdr/>
      <w:spacing/>
      <w:ind/>
    </w:pPr>
  </w:style>
  <w:style w:type="character" w:styleId="1279">
    <w:name w:val="WW-Absatz-Standardschriftart1111111111"/>
    <w:next w:val="1279"/>
    <w:link w:val="1006"/>
    <w:pPr>
      <w:pBdr/>
      <w:spacing/>
      <w:ind/>
    </w:pPr>
  </w:style>
  <w:style w:type="character" w:styleId="1280">
    <w:name w:val="WW8Num7z1"/>
    <w:next w:val="1280"/>
    <w:link w:val="1006"/>
    <w:pPr>
      <w:pBdr/>
      <w:spacing/>
      <w:ind/>
    </w:pPr>
    <w:rPr>
      <w:rFonts w:ascii="Courier New" w:hAnsi="Courier New" w:cs="Courier New"/>
    </w:rPr>
  </w:style>
  <w:style w:type="character" w:styleId="1281">
    <w:name w:val="WW8Num7z2"/>
    <w:next w:val="1281"/>
    <w:link w:val="1006"/>
    <w:pPr>
      <w:pBdr/>
      <w:spacing/>
      <w:ind/>
    </w:pPr>
    <w:rPr>
      <w:rFonts w:ascii="Wingdings" w:hAnsi="Wingdings"/>
    </w:rPr>
  </w:style>
  <w:style w:type="character" w:styleId="1282">
    <w:name w:val="WW8Num10z0"/>
    <w:next w:val="1282"/>
    <w:link w:val="1006"/>
    <w:pPr>
      <w:pBdr/>
      <w:spacing/>
      <w:ind/>
    </w:pPr>
    <w:rPr>
      <w:rFonts w:ascii="Symbol" w:hAnsi="Symbol"/>
    </w:rPr>
  </w:style>
  <w:style w:type="character" w:styleId="1283">
    <w:name w:val="WW8Num10z1"/>
    <w:next w:val="1283"/>
    <w:link w:val="1006"/>
    <w:pPr>
      <w:pBdr/>
      <w:spacing/>
      <w:ind/>
    </w:pPr>
    <w:rPr>
      <w:rFonts w:ascii="Courier New" w:hAnsi="Courier New" w:cs="Courier New"/>
    </w:rPr>
  </w:style>
  <w:style w:type="character" w:styleId="1284">
    <w:name w:val="WW8Num10z2"/>
    <w:next w:val="1284"/>
    <w:link w:val="1006"/>
    <w:pPr>
      <w:pBdr/>
      <w:spacing/>
      <w:ind/>
    </w:pPr>
    <w:rPr>
      <w:rFonts w:ascii="Wingdings" w:hAnsi="Wingdings"/>
    </w:rPr>
  </w:style>
  <w:style w:type="character" w:styleId="1285">
    <w:name w:val="Domyślna czcionka akapitu1"/>
    <w:next w:val="1285"/>
    <w:link w:val="1006"/>
    <w:pPr>
      <w:pBdr/>
      <w:spacing/>
      <w:ind/>
    </w:pPr>
  </w:style>
  <w:style w:type="character" w:styleId="1286">
    <w:name w:val="Znaki przypisów dolnych"/>
    <w:next w:val="1286"/>
    <w:link w:val="1006"/>
    <w:pPr>
      <w:pBdr/>
      <w:spacing/>
      <w:ind/>
    </w:pPr>
    <w:rPr>
      <w:vertAlign w:val="superscript"/>
    </w:rPr>
  </w:style>
  <w:style w:type="character" w:styleId="1287">
    <w:name w:val="Znaki numeracji"/>
    <w:next w:val="1287"/>
    <w:link w:val="1006"/>
    <w:pPr>
      <w:pBdr/>
      <w:spacing/>
      <w:ind/>
    </w:pPr>
  </w:style>
  <w:style w:type="character" w:styleId="1288">
    <w:name w:val="WW8Num9z0"/>
    <w:next w:val="1288"/>
    <w:link w:val="1006"/>
    <w:pPr>
      <w:pBdr/>
      <w:spacing/>
      <w:ind/>
    </w:pPr>
    <w:rPr>
      <w:b/>
    </w:rPr>
  </w:style>
  <w:style w:type="character" w:styleId="1289">
    <w:name w:val="WW8Num25z0"/>
    <w:next w:val="1289"/>
    <w:link w:val="1006"/>
    <w:pPr>
      <w:pBdr/>
      <w:spacing/>
      <w:ind/>
    </w:pPr>
    <w:rPr>
      <w:b/>
    </w:rPr>
  </w:style>
  <w:style w:type="character" w:styleId="1290">
    <w:name w:val="WW8Num17z1"/>
    <w:next w:val="1290"/>
    <w:link w:val="1006"/>
    <w:pPr>
      <w:pBdr/>
      <w:spacing/>
      <w:ind/>
    </w:pPr>
    <w:rPr>
      <w:rFonts w:ascii="Courier New" w:hAnsi="Courier New" w:cs="Courier New"/>
    </w:rPr>
  </w:style>
  <w:style w:type="character" w:styleId="1291">
    <w:name w:val="WW8Num17z2"/>
    <w:next w:val="1291"/>
    <w:link w:val="1006"/>
    <w:pPr>
      <w:pBdr/>
      <w:spacing/>
      <w:ind/>
    </w:pPr>
    <w:rPr>
      <w:rFonts w:ascii="Wingdings" w:hAnsi="Wingdings"/>
    </w:rPr>
  </w:style>
  <w:style w:type="character" w:styleId="1292">
    <w:name w:val="WW8Num47z1"/>
    <w:next w:val="1292"/>
    <w:link w:val="1006"/>
    <w:pPr>
      <w:pBdr/>
      <w:spacing/>
      <w:ind/>
    </w:pPr>
    <w:rPr>
      <w:rFonts w:ascii="Courier New" w:hAnsi="Courier New" w:cs="Courier New"/>
    </w:rPr>
  </w:style>
  <w:style w:type="character" w:styleId="1293">
    <w:name w:val="WW8Num47z2"/>
    <w:next w:val="1293"/>
    <w:link w:val="1006"/>
    <w:pPr>
      <w:pBdr/>
      <w:spacing/>
      <w:ind/>
    </w:pPr>
    <w:rPr>
      <w:rFonts w:ascii="Wingdings" w:hAnsi="Wingdings"/>
    </w:rPr>
  </w:style>
  <w:style w:type="character" w:styleId="1294">
    <w:name w:val="WW8Num84z1"/>
    <w:next w:val="1294"/>
    <w:link w:val="1006"/>
    <w:pPr>
      <w:pBdr/>
      <w:spacing/>
      <w:ind/>
    </w:pPr>
    <w:rPr>
      <w:rFonts w:ascii="Courier New" w:hAnsi="Courier New" w:cs="Courier New"/>
    </w:rPr>
  </w:style>
  <w:style w:type="character" w:styleId="1295">
    <w:name w:val="WW8Num84z2"/>
    <w:next w:val="1295"/>
    <w:link w:val="1006"/>
    <w:pPr>
      <w:pBdr/>
      <w:spacing/>
      <w:ind/>
    </w:pPr>
    <w:rPr>
      <w:rFonts w:ascii="Wingdings" w:hAnsi="Wingdings"/>
    </w:rPr>
  </w:style>
  <w:style w:type="character" w:styleId="1296">
    <w:name w:val="WW8Num76z1"/>
    <w:next w:val="1296"/>
    <w:link w:val="1006"/>
    <w:pPr>
      <w:pBdr/>
      <w:spacing/>
      <w:ind/>
    </w:pPr>
    <w:rPr>
      <w:rFonts w:ascii="Courier New" w:hAnsi="Courier New" w:cs="Courier New"/>
    </w:rPr>
  </w:style>
  <w:style w:type="character" w:styleId="1297">
    <w:name w:val="WW8Num76z2"/>
    <w:next w:val="1297"/>
    <w:link w:val="1006"/>
    <w:pPr>
      <w:pBdr/>
      <w:spacing/>
      <w:ind/>
    </w:pPr>
    <w:rPr>
      <w:rFonts w:ascii="Wingdings" w:hAnsi="Wingdings"/>
    </w:rPr>
  </w:style>
  <w:style w:type="character" w:styleId="1298">
    <w:name w:val="WW8Num46z0"/>
    <w:next w:val="1298"/>
    <w:link w:val="1006"/>
    <w:pPr>
      <w:pBdr/>
      <w:spacing/>
      <w:ind/>
    </w:pPr>
    <w:rPr>
      <w:rFonts w:ascii="Symbol" w:hAnsi="Symbol"/>
    </w:rPr>
  </w:style>
  <w:style w:type="character" w:styleId="1299">
    <w:name w:val="WW8Num46z1"/>
    <w:next w:val="1299"/>
    <w:link w:val="1006"/>
    <w:pPr>
      <w:pBdr/>
      <w:spacing/>
      <w:ind/>
    </w:pPr>
    <w:rPr>
      <w:rFonts w:ascii="Courier New" w:hAnsi="Courier New" w:cs="Courier New"/>
    </w:rPr>
  </w:style>
  <w:style w:type="character" w:styleId="1300">
    <w:name w:val="WW8Num46z2"/>
    <w:next w:val="1300"/>
    <w:link w:val="1006"/>
    <w:pPr>
      <w:pBdr/>
      <w:spacing/>
      <w:ind/>
    </w:pPr>
    <w:rPr>
      <w:rFonts w:ascii="Wingdings" w:hAnsi="Wingdings"/>
    </w:rPr>
  </w:style>
  <w:style w:type="character" w:styleId="1301">
    <w:name w:val="WW8Num6z1"/>
    <w:next w:val="1301"/>
    <w:link w:val="1006"/>
    <w:pPr>
      <w:pBdr/>
      <w:spacing/>
      <w:ind/>
    </w:pPr>
    <w:rPr>
      <w:rFonts w:ascii="Courier New" w:hAnsi="Courier New" w:cs="Courier New"/>
    </w:rPr>
  </w:style>
  <w:style w:type="character" w:styleId="1302">
    <w:name w:val="WW8Num6z2"/>
    <w:next w:val="1302"/>
    <w:link w:val="1006"/>
    <w:pPr>
      <w:pBdr/>
      <w:spacing/>
      <w:ind/>
    </w:pPr>
    <w:rPr>
      <w:rFonts w:ascii="Wingdings" w:hAnsi="Wingdings"/>
    </w:rPr>
  </w:style>
  <w:style w:type="character" w:styleId="1303">
    <w:name w:val="WW8Num68z1"/>
    <w:next w:val="1303"/>
    <w:link w:val="1006"/>
    <w:pPr>
      <w:pBdr/>
      <w:spacing/>
      <w:ind/>
    </w:pPr>
    <w:rPr>
      <w:rFonts w:ascii="Courier New" w:hAnsi="Courier New" w:cs="Courier New"/>
    </w:rPr>
  </w:style>
  <w:style w:type="character" w:styleId="1304">
    <w:name w:val="WW8Num68z2"/>
    <w:next w:val="1304"/>
    <w:link w:val="1006"/>
    <w:pPr>
      <w:pBdr/>
      <w:spacing/>
      <w:ind/>
    </w:pPr>
    <w:rPr>
      <w:rFonts w:ascii="Wingdings" w:hAnsi="Wingdings"/>
    </w:rPr>
  </w:style>
  <w:style w:type="character" w:styleId="1305">
    <w:name w:val="WW8Num11z1"/>
    <w:next w:val="1305"/>
    <w:link w:val="1006"/>
    <w:pPr>
      <w:pBdr/>
      <w:spacing/>
      <w:ind/>
    </w:pPr>
    <w:rPr>
      <w:rFonts w:ascii="Courier New" w:hAnsi="Courier New" w:cs="Courier New"/>
    </w:rPr>
  </w:style>
  <w:style w:type="character" w:styleId="1306">
    <w:name w:val="WW8Num11z2"/>
    <w:next w:val="1306"/>
    <w:link w:val="1006"/>
    <w:pPr>
      <w:pBdr/>
      <w:spacing/>
      <w:ind/>
    </w:pPr>
    <w:rPr>
      <w:rFonts w:ascii="Wingdings" w:hAnsi="Wingdings"/>
    </w:rPr>
  </w:style>
  <w:style w:type="character" w:styleId="1307">
    <w:name w:val="WW8Num88z1"/>
    <w:next w:val="1307"/>
    <w:link w:val="1006"/>
    <w:pPr>
      <w:pBdr/>
      <w:spacing/>
      <w:ind/>
    </w:pPr>
    <w:rPr>
      <w:rFonts w:ascii="Courier New" w:hAnsi="Courier New" w:cs="Courier New"/>
    </w:rPr>
  </w:style>
  <w:style w:type="character" w:styleId="1308">
    <w:name w:val="WW8Num88z2"/>
    <w:next w:val="1308"/>
    <w:link w:val="1006"/>
    <w:pPr>
      <w:pBdr/>
      <w:spacing/>
      <w:ind/>
    </w:pPr>
    <w:rPr>
      <w:rFonts w:ascii="Wingdings" w:hAnsi="Wingdings"/>
    </w:rPr>
  </w:style>
  <w:style w:type="character" w:styleId="1309">
    <w:name w:val="WW8Num26z1"/>
    <w:next w:val="1309"/>
    <w:link w:val="1006"/>
    <w:pPr>
      <w:pBdr/>
      <w:spacing/>
      <w:ind/>
    </w:pPr>
    <w:rPr>
      <w:rFonts w:ascii="Courier New" w:hAnsi="Courier New" w:cs="Courier New"/>
    </w:rPr>
  </w:style>
  <w:style w:type="character" w:styleId="1310">
    <w:name w:val="WW8Num26z2"/>
    <w:next w:val="1310"/>
    <w:link w:val="1006"/>
    <w:pPr>
      <w:pBdr/>
      <w:spacing/>
      <w:ind/>
    </w:pPr>
    <w:rPr>
      <w:rFonts w:ascii="Wingdings" w:hAnsi="Wingdings"/>
    </w:rPr>
  </w:style>
  <w:style w:type="character" w:styleId="1311">
    <w:name w:val="WW8Num26z3"/>
    <w:next w:val="1311"/>
    <w:link w:val="1006"/>
    <w:pPr>
      <w:pBdr/>
      <w:spacing/>
      <w:ind/>
    </w:pPr>
    <w:rPr>
      <w:rFonts w:ascii="Symbol" w:hAnsi="Symbol"/>
    </w:rPr>
  </w:style>
  <w:style w:type="character" w:styleId="1312">
    <w:name w:val="WW8Num34z1"/>
    <w:next w:val="1312"/>
    <w:link w:val="1006"/>
    <w:pPr>
      <w:pBdr/>
      <w:spacing/>
      <w:ind/>
    </w:pPr>
    <w:rPr>
      <w:rFonts w:ascii="Courier New" w:hAnsi="Courier New" w:cs="Courier New"/>
    </w:rPr>
  </w:style>
  <w:style w:type="character" w:styleId="1313">
    <w:name w:val="WW8Num34z2"/>
    <w:next w:val="1313"/>
    <w:link w:val="1006"/>
    <w:pPr>
      <w:pBdr/>
      <w:spacing/>
      <w:ind/>
    </w:pPr>
    <w:rPr>
      <w:rFonts w:ascii="Wingdings" w:hAnsi="Wingdings"/>
    </w:rPr>
  </w:style>
  <w:style w:type="character" w:styleId="1314">
    <w:name w:val="WW8Num34z3"/>
    <w:next w:val="1314"/>
    <w:link w:val="1006"/>
    <w:pPr>
      <w:pBdr/>
      <w:spacing/>
      <w:ind/>
    </w:pPr>
    <w:rPr>
      <w:rFonts w:ascii="Symbol" w:hAnsi="Symbol"/>
    </w:rPr>
  </w:style>
  <w:style w:type="character" w:styleId="1315">
    <w:name w:val="WW8Num14z1"/>
    <w:next w:val="1315"/>
    <w:link w:val="1006"/>
    <w:pPr>
      <w:pBdr/>
      <w:spacing/>
      <w:ind/>
    </w:pPr>
    <w:rPr>
      <w:rFonts w:ascii="Courier New" w:hAnsi="Courier New" w:cs="Courier New"/>
    </w:rPr>
  </w:style>
  <w:style w:type="character" w:styleId="1316">
    <w:name w:val="WW8Num14z2"/>
    <w:next w:val="1316"/>
    <w:link w:val="1006"/>
    <w:pPr>
      <w:pBdr/>
      <w:spacing/>
      <w:ind/>
    </w:pPr>
    <w:rPr>
      <w:rFonts w:ascii="Wingdings" w:hAnsi="Wingdings"/>
    </w:rPr>
  </w:style>
  <w:style w:type="character" w:styleId="1317">
    <w:name w:val="WW8Num14z3"/>
    <w:next w:val="1317"/>
    <w:link w:val="1006"/>
    <w:pPr>
      <w:pBdr/>
      <w:spacing/>
      <w:ind/>
    </w:pPr>
    <w:rPr>
      <w:rFonts w:ascii="Symbol" w:hAnsi="Symbol"/>
    </w:rPr>
  </w:style>
  <w:style w:type="character" w:styleId="1318">
    <w:name w:val="WW8Num65z1"/>
    <w:next w:val="1318"/>
    <w:link w:val="1006"/>
    <w:pPr>
      <w:pBdr/>
      <w:spacing/>
      <w:ind/>
    </w:pPr>
    <w:rPr>
      <w:rFonts w:ascii="Courier New" w:hAnsi="Courier New" w:cs="Courier New"/>
    </w:rPr>
  </w:style>
  <w:style w:type="character" w:styleId="1319">
    <w:name w:val="WW8Num65z2"/>
    <w:next w:val="1319"/>
    <w:link w:val="1006"/>
    <w:pPr>
      <w:pBdr/>
      <w:spacing/>
      <w:ind/>
    </w:pPr>
    <w:rPr>
      <w:rFonts w:ascii="Wingdings" w:hAnsi="Wingdings"/>
    </w:rPr>
  </w:style>
  <w:style w:type="character" w:styleId="1320">
    <w:name w:val="WW8Num65z3"/>
    <w:next w:val="1320"/>
    <w:link w:val="1006"/>
    <w:pPr>
      <w:pBdr/>
      <w:spacing/>
      <w:ind/>
    </w:pPr>
    <w:rPr>
      <w:rFonts w:ascii="Symbol" w:hAnsi="Symbol"/>
    </w:rPr>
  </w:style>
  <w:style w:type="character" w:styleId="1321">
    <w:name w:val="WW8Num86z1"/>
    <w:next w:val="1321"/>
    <w:link w:val="1006"/>
    <w:pPr>
      <w:pBdr/>
      <w:spacing/>
      <w:ind/>
    </w:pPr>
    <w:rPr>
      <w:rFonts w:ascii="Courier New" w:hAnsi="Courier New" w:cs="Courier New"/>
    </w:rPr>
  </w:style>
  <w:style w:type="character" w:styleId="1322">
    <w:name w:val="WW8Num86z2"/>
    <w:next w:val="1322"/>
    <w:link w:val="1006"/>
    <w:pPr>
      <w:pBdr/>
      <w:spacing/>
      <w:ind/>
    </w:pPr>
    <w:rPr>
      <w:rFonts w:ascii="Wingdings" w:hAnsi="Wingdings"/>
    </w:rPr>
  </w:style>
  <w:style w:type="character" w:styleId="1323">
    <w:name w:val="WW8Num86z3"/>
    <w:next w:val="1323"/>
    <w:link w:val="1006"/>
    <w:pPr>
      <w:pBdr/>
      <w:spacing/>
      <w:ind/>
    </w:pPr>
    <w:rPr>
      <w:rFonts w:ascii="Symbol" w:hAnsi="Symbol"/>
    </w:rPr>
  </w:style>
  <w:style w:type="character" w:styleId="1324">
    <w:name w:val="WW8Num20z1"/>
    <w:next w:val="1324"/>
    <w:link w:val="1006"/>
    <w:pPr>
      <w:pBdr/>
      <w:spacing/>
      <w:ind/>
    </w:pPr>
    <w:rPr>
      <w:rFonts w:ascii="Courier New" w:hAnsi="Courier New" w:cs="Courier New"/>
    </w:rPr>
  </w:style>
  <w:style w:type="character" w:styleId="1325">
    <w:name w:val="WW8Num20z2"/>
    <w:next w:val="1325"/>
    <w:link w:val="1006"/>
    <w:pPr>
      <w:pBdr/>
      <w:spacing/>
      <w:ind/>
    </w:pPr>
    <w:rPr>
      <w:rFonts w:ascii="Wingdings" w:hAnsi="Wingdings"/>
    </w:rPr>
  </w:style>
  <w:style w:type="character" w:styleId="1326">
    <w:name w:val="WW8Num20z3"/>
    <w:next w:val="1326"/>
    <w:link w:val="1006"/>
    <w:pPr>
      <w:pBdr/>
      <w:spacing/>
      <w:ind/>
    </w:pPr>
    <w:rPr>
      <w:rFonts w:ascii="Symbol" w:hAnsi="Symbol"/>
    </w:rPr>
  </w:style>
  <w:style w:type="character" w:styleId="1327">
    <w:name w:val="WW8Num40z1"/>
    <w:next w:val="1327"/>
    <w:link w:val="1006"/>
    <w:pPr>
      <w:pBdr/>
      <w:spacing/>
      <w:ind/>
    </w:pPr>
    <w:rPr>
      <w:rFonts w:ascii="Courier New" w:hAnsi="Courier New" w:cs="Courier New"/>
    </w:rPr>
  </w:style>
  <w:style w:type="character" w:styleId="1328">
    <w:name w:val="WW8Num40z2"/>
    <w:next w:val="1328"/>
    <w:link w:val="1006"/>
    <w:pPr>
      <w:pBdr/>
      <w:spacing/>
      <w:ind/>
    </w:pPr>
    <w:rPr>
      <w:rFonts w:ascii="Wingdings" w:hAnsi="Wingdings"/>
    </w:rPr>
  </w:style>
  <w:style w:type="character" w:styleId="1329">
    <w:name w:val="WW8Num40z3"/>
    <w:next w:val="1329"/>
    <w:link w:val="1006"/>
    <w:pPr>
      <w:pBdr/>
      <w:spacing/>
      <w:ind/>
    </w:pPr>
    <w:rPr>
      <w:rFonts w:ascii="Symbol" w:hAnsi="Symbol"/>
    </w:rPr>
  </w:style>
  <w:style w:type="character" w:styleId="1330">
    <w:name w:val="WW8Num5z1"/>
    <w:next w:val="1330"/>
    <w:link w:val="1006"/>
    <w:pPr>
      <w:pBdr/>
      <w:spacing/>
      <w:ind/>
    </w:pPr>
    <w:rPr>
      <w:rFonts w:ascii="Courier New" w:hAnsi="Courier New" w:cs="Courier New"/>
    </w:rPr>
  </w:style>
  <w:style w:type="character" w:styleId="1331">
    <w:name w:val="WW8Num5z2"/>
    <w:next w:val="1331"/>
    <w:link w:val="1006"/>
    <w:pPr>
      <w:pBdr/>
      <w:spacing/>
      <w:ind/>
    </w:pPr>
    <w:rPr>
      <w:rFonts w:ascii="Wingdings" w:hAnsi="Wingdings"/>
    </w:rPr>
  </w:style>
  <w:style w:type="character" w:styleId="1332">
    <w:name w:val="WW8Num5z3"/>
    <w:next w:val="1332"/>
    <w:link w:val="1006"/>
    <w:pPr>
      <w:pBdr/>
      <w:spacing/>
      <w:ind/>
    </w:pPr>
    <w:rPr>
      <w:rFonts w:ascii="Symbol" w:hAnsi="Symbol"/>
    </w:rPr>
  </w:style>
  <w:style w:type="character" w:styleId="1333">
    <w:name w:val="WW8Num4z1"/>
    <w:next w:val="1333"/>
    <w:link w:val="1006"/>
    <w:pPr>
      <w:pBdr/>
      <w:spacing/>
      <w:ind/>
    </w:pPr>
    <w:rPr>
      <w:rFonts w:ascii="Courier New" w:hAnsi="Courier New" w:cs="Courier New"/>
    </w:rPr>
  </w:style>
  <w:style w:type="character" w:styleId="1334">
    <w:name w:val="WW8Num4z2"/>
    <w:next w:val="1334"/>
    <w:link w:val="1006"/>
    <w:pPr>
      <w:pBdr/>
      <w:spacing/>
      <w:ind/>
    </w:pPr>
    <w:rPr>
      <w:rFonts w:ascii="Wingdings" w:hAnsi="Wingdings"/>
    </w:rPr>
  </w:style>
  <w:style w:type="character" w:styleId="1335">
    <w:name w:val="WW8Num4z3"/>
    <w:next w:val="1335"/>
    <w:link w:val="1006"/>
    <w:pPr>
      <w:pBdr/>
      <w:spacing/>
      <w:ind/>
    </w:pPr>
    <w:rPr>
      <w:rFonts w:ascii="Symbol" w:hAnsi="Symbol"/>
    </w:rPr>
  </w:style>
  <w:style w:type="character" w:styleId="1336">
    <w:name w:val="WW8Num30z0"/>
    <w:next w:val="1336"/>
    <w:link w:val="1006"/>
    <w:pPr>
      <w:pBdr/>
      <w:spacing/>
      <w:ind/>
    </w:pPr>
    <w:rPr>
      <w:rFonts w:ascii="Tahoma" w:hAnsi="Tahoma" w:cs="Tahoma"/>
    </w:rPr>
  </w:style>
  <w:style w:type="character" w:styleId="1337">
    <w:name w:val="WW8Num74z1"/>
    <w:next w:val="1337"/>
    <w:link w:val="1006"/>
    <w:pPr>
      <w:pBdr/>
      <w:spacing/>
      <w:ind/>
    </w:pPr>
    <w:rPr>
      <w:rFonts w:ascii="Courier New" w:hAnsi="Courier New" w:cs="Courier New"/>
    </w:rPr>
  </w:style>
  <w:style w:type="character" w:styleId="1338">
    <w:name w:val="WW8Num74z2"/>
    <w:next w:val="1338"/>
    <w:link w:val="1006"/>
    <w:pPr>
      <w:pBdr/>
      <w:spacing/>
      <w:ind/>
    </w:pPr>
    <w:rPr>
      <w:rFonts w:ascii="Wingdings" w:hAnsi="Wingdings"/>
    </w:rPr>
  </w:style>
  <w:style w:type="character" w:styleId="1339">
    <w:name w:val="WW8Num74z3"/>
    <w:next w:val="1339"/>
    <w:link w:val="1006"/>
    <w:pPr>
      <w:pBdr/>
      <w:spacing/>
      <w:ind/>
    </w:pPr>
    <w:rPr>
      <w:rFonts w:ascii="Symbol" w:hAnsi="Symbol"/>
    </w:rPr>
  </w:style>
  <w:style w:type="character" w:styleId="1340">
    <w:name w:val="WW8Num8z0"/>
    <w:next w:val="1340"/>
    <w:link w:val="1006"/>
    <w:pPr>
      <w:pBdr/>
      <w:spacing/>
      <w:ind/>
    </w:pPr>
    <w:rPr>
      <w:u w:val="none"/>
    </w:rPr>
  </w:style>
  <w:style w:type="character" w:styleId="1341">
    <w:name w:val="WW8Num15z1"/>
    <w:next w:val="1341"/>
    <w:link w:val="1006"/>
    <w:pPr>
      <w:pBdr/>
      <w:spacing/>
      <w:ind/>
    </w:pPr>
    <w:rPr>
      <w:rFonts w:ascii="Courier New" w:hAnsi="Courier New" w:cs="Courier New"/>
    </w:rPr>
  </w:style>
  <w:style w:type="character" w:styleId="1342">
    <w:name w:val="WW8Num15z2"/>
    <w:next w:val="1342"/>
    <w:link w:val="1006"/>
    <w:pPr>
      <w:pBdr/>
      <w:spacing/>
      <w:ind/>
    </w:pPr>
    <w:rPr>
      <w:rFonts w:ascii="Wingdings" w:hAnsi="Wingdings"/>
    </w:rPr>
  </w:style>
  <w:style w:type="character" w:styleId="1343">
    <w:name w:val="WW8Num15z3"/>
    <w:next w:val="1343"/>
    <w:link w:val="1006"/>
    <w:pPr>
      <w:pBdr/>
      <w:spacing/>
      <w:ind/>
    </w:pPr>
    <w:rPr>
      <w:rFonts w:ascii="Symbol" w:hAnsi="Symbol"/>
    </w:rPr>
  </w:style>
  <w:style w:type="character" w:styleId="1344">
    <w:name w:val="WW8Num70z1"/>
    <w:next w:val="1344"/>
    <w:link w:val="1006"/>
    <w:pPr>
      <w:pBdr/>
      <w:spacing/>
      <w:ind/>
    </w:pPr>
    <w:rPr>
      <w:rFonts w:ascii="Courier New" w:hAnsi="Courier New" w:cs="Courier New"/>
    </w:rPr>
  </w:style>
  <w:style w:type="character" w:styleId="1345">
    <w:name w:val="WW8Num70z2"/>
    <w:next w:val="1345"/>
    <w:link w:val="1006"/>
    <w:pPr>
      <w:pBdr/>
      <w:spacing/>
      <w:ind/>
    </w:pPr>
    <w:rPr>
      <w:rFonts w:ascii="Wingdings" w:hAnsi="Wingdings"/>
    </w:rPr>
  </w:style>
  <w:style w:type="character" w:styleId="1346">
    <w:name w:val="WW8Num70z3"/>
    <w:next w:val="1346"/>
    <w:link w:val="1006"/>
    <w:pPr>
      <w:pBdr/>
      <w:spacing/>
      <w:ind/>
    </w:pPr>
    <w:rPr>
      <w:rFonts w:ascii="Symbol" w:hAnsi="Symbol"/>
    </w:rPr>
  </w:style>
  <w:style w:type="character" w:styleId="1347">
    <w:name w:val="WW8Num45z1"/>
    <w:next w:val="1347"/>
    <w:link w:val="1006"/>
    <w:pPr>
      <w:pBdr/>
      <w:spacing/>
      <w:ind/>
    </w:pPr>
    <w:rPr>
      <w:rFonts w:ascii="Courier New" w:hAnsi="Courier New" w:cs="Courier New"/>
    </w:rPr>
  </w:style>
  <w:style w:type="character" w:styleId="1348">
    <w:name w:val="WW8Num45z2"/>
    <w:next w:val="1348"/>
    <w:link w:val="1006"/>
    <w:pPr>
      <w:pBdr/>
      <w:spacing/>
      <w:ind/>
    </w:pPr>
    <w:rPr>
      <w:rFonts w:ascii="Wingdings" w:hAnsi="Wingdings"/>
    </w:rPr>
  </w:style>
  <w:style w:type="character" w:styleId="1349">
    <w:name w:val="WW8Num45z3"/>
    <w:next w:val="1349"/>
    <w:link w:val="1006"/>
    <w:pPr>
      <w:pBdr/>
      <w:spacing/>
      <w:ind/>
    </w:pPr>
    <w:rPr>
      <w:rFonts w:ascii="Symbol" w:hAnsi="Symbol"/>
    </w:rPr>
  </w:style>
  <w:style w:type="character" w:styleId="1350">
    <w:name w:val="WW8Num39z1"/>
    <w:next w:val="1350"/>
    <w:link w:val="1006"/>
    <w:pPr>
      <w:pBdr/>
      <w:spacing/>
      <w:ind/>
    </w:pPr>
    <w:rPr>
      <w:rFonts w:ascii="Courier New" w:hAnsi="Courier New" w:cs="Courier New"/>
    </w:rPr>
  </w:style>
  <w:style w:type="character" w:styleId="1351">
    <w:name w:val="WW8Num39z2"/>
    <w:next w:val="1351"/>
    <w:link w:val="1006"/>
    <w:pPr>
      <w:pBdr/>
      <w:spacing/>
      <w:ind/>
    </w:pPr>
    <w:rPr>
      <w:rFonts w:ascii="Wingdings" w:hAnsi="Wingdings"/>
    </w:rPr>
  </w:style>
  <w:style w:type="character" w:styleId="1352">
    <w:name w:val="WW8Num39z3"/>
    <w:next w:val="1352"/>
    <w:link w:val="1006"/>
    <w:pPr>
      <w:pBdr/>
      <w:spacing/>
      <w:ind/>
    </w:pPr>
    <w:rPr>
      <w:rFonts w:ascii="Symbol" w:hAnsi="Symbol"/>
    </w:rPr>
  </w:style>
  <w:style w:type="character" w:styleId="1353">
    <w:name w:val="WW8Num7z3"/>
    <w:next w:val="1353"/>
    <w:link w:val="1006"/>
    <w:pPr>
      <w:pBdr/>
      <w:spacing/>
      <w:ind/>
    </w:pPr>
    <w:rPr>
      <w:rFonts w:ascii="Symbol" w:hAnsi="Symbol"/>
    </w:rPr>
  </w:style>
  <w:style w:type="character" w:styleId="1354">
    <w:name w:val="WW8Num57z1"/>
    <w:next w:val="1354"/>
    <w:link w:val="1006"/>
    <w:pPr>
      <w:pBdr/>
      <w:spacing/>
      <w:ind/>
    </w:pPr>
    <w:rPr>
      <w:rFonts w:ascii="Courier New" w:hAnsi="Courier New" w:cs="Courier New"/>
    </w:rPr>
  </w:style>
  <w:style w:type="character" w:styleId="1355">
    <w:name w:val="WW8Num57z2"/>
    <w:next w:val="1355"/>
    <w:link w:val="1006"/>
    <w:pPr>
      <w:pBdr/>
      <w:spacing/>
      <w:ind/>
    </w:pPr>
    <w:rPr>
      <w:rFonts w:ascii="Wingdings" w:hAnsi="Wingdings"/>
    </w:rPr>
  </w:style>
  <w:style w:type="character" w:styleId="1356">
    <w:name w:val="WW8Num57z3"/>
    <w:next w:val="1356"/>
    <w:link w:val="1006"/>
    <w:pPr>
      <w:pBdr/>
      <w:spacing/>
      <w:ind/>
    </w:pPr>
    <w:rPr>
      <w:rFonts w:ascii="Symbol" w:hAnsi="Symbol"/>
    </w:rPr>
  </w:style>
  <w:style w:type="character" w:styleId="1357">
    <w:name w:val="WW8Num48z0"/>
    <w:next w:val="1357"/>
    <w:link w:val="1006"/>
    <w:pPr>
      <w:pBdr/>
      <w:spacing/>
      <w:ind/>
    </w:pPr>
    <w:rPr>
      <w:b/>
    </w:rPr>
  </w:style>
  <w:style w:type="character" w:styleId="1358">
    <w:name w:val="WW8Num22z0"/>
    <w:next w:val="1358"/>
    <w:link w:val="1006"/>
    <w:pPr>
      <w:pBdr/>
      <w:spacing/>
      <w:ind/>
    </w:pPr>
    <w:rPr>
      <w:rFonts w:ascii="Calibri" w:hAnsi="Calibri" w:cs="Calibri"/>
    </w:rPr>
  </w:style>
  <w:style w:type="character" w:styleId="1359">
    <w:name w:val="WW8Num52z0"/>
    <w:next w:val="1359"/>
    <w:link w:val="1006"/>
    <w:pPr>
      <w:pBdr/>
      <w:spacing/>
      <w:ind/>
    </w:pPr>
    <w:rPr>
      <w:rFonts w:ascii="Times New Roman" w:hAnsi="Times New Roman" w:cs="Times New Roman"/>
      <w:color w:val="000000"/>
    </w:rPr>
  </w:style>
  <w:style w:type="character" w:styleId="1360">
    <w:name w:val="WW8Num52z1"/>
    <w:next w:val="1360"/>
    <w:link w:val="1006"/>
    <w:pPr>
      <w:pBdr/>
      <w:spacing/>
      <w:ind/>
    </w:pPr>
    <w:rPr>
      <w:rFonts w:ascii="Courier New" w:hAnsi="Courier New" w:cs="Courier New"/>
    </w:rPr>
  </w:style>
  <w:style w:type="character" w:styleId="1361">
    <w:name w:val="WW8Num52z2"/>
    <w:next w:val="1361"/>
    <w:link w:val="1006"/>
    <w:pPr>
      <w:pBdr/>
      <w:spacing/>
      <w:ind/>
    </w:pPr>
    <w:rPr>
      <w:rFonts w:ascii="Wingdings" w:hAnsi="Wingdings"/>
    </w:rPr>
  </w:style>
  <w:style w:type="character" w:styleId="1362">
    <w:name w:val="WW8Num52z3"/>
    <w:next w:val="1362"/>
    <w:link w:val="1006"/>
    <w:pPr>
      <w:pBdr/>
      <w:spacing/>
      <w:ind/>
    </w:pPr>
    <w:rPr>
      <w:rFonts w:ascii="Symbol" w:hAnsi="Symbol"/>
    </w:rPr>
  </w:style>
  <w:style w:type="character" w:styleId="1363">
    <w:name w:val="WW8Num80z1"/>
    <w:next w:val="1363"/>
    <w:link w:val="1006"/>
    <w:pPr>
      <w:pBdr/>
      <w:spacing/>
      <w:ind/>
    </w:pPr>
    <w:rPr>
      <w:rFonts w:ascii="Courier New" w:hAnsi="Courier New" w:cs="Courier New"/>
    </w:rPr>
  </w:style>
  <w:style w:type="character" w:styleId="1364">
    <w:name w:val="WW8Num80z2"/>
    <w:next w:val="1364"/>
    <w:link w:val="1006"/>
    <w:pPr>
      <w:pBdr/>
      <w:spacing/>
      <w:ind/>
    </w:pPr>
    <w:rPr>
      <w:rFonts w:ascii="Wingdings" w:hAnsi="Wingdings"/>
    </w:rPr>
  </w:style>
  <w:style w:type="character" w:styleId="1365">
    <w:name w:val="WW8Num80z3"/>
    <w:next w:val="1365"/>
    <w:link w:val="1006"/>
    <w:pPr>
      <w:pBdr/>
      <w:spacing/>
      <w:ind/>
    </w:pPr>
    <w:rPr>
      <w:rFonts w:ascii="Symbol" w:hAnsi="Symbol"/>
    </w:rPr>
  </w:style>
  <w:style w:type="character" w:styleId="1366">
    <w:name w:val="WW8Num89z0"/>
    <w:next w:val="1366"/>
    <w:link w:val="1006"/>
    <w:pPr>
      <w:pBdr/>
      <w:spacing/>
      <w:ind/>
    </w:pPr>
    <w:rPr>
      <w:rFonts w:ascii="Times New Roman" w:hAnsi="Times New Roman" w:cs="Times New Roman"/>
      <w:color w:val="000000"/>
    </w:rPr>
  </w:style>
  <w:style w:type="character" w:styleId="1367">
    <w:name w:val="WW8Num89z1"/>
    <w:next w:val="1367"/>
    <w:link w:val="1006"/>
    <w:pPr>
      <w:pBdr/>
      <w:spacing/>
      <w:ind/>
    </w:pPr>
    <w:rPr>
      <w:rFonts w:ascii="Courier New" w:hAnsi="Courier New" w:cs="Courier New"/>
    </w:rPr>
  </w:style>
  <w:style w:type="character" w:styleId="1368">
    <w:name w:val="WW8Num89z2"/>
    <w:next w:val="1368"/>
    <w:link w:val="1006"/>
    <w:pPr>
      <w:pBdr/>
      <w:spacing/>
      <w:ind/>
    </w:pPr>
    <w:rPr>
      <w:rFonts w:ascii="Wingdings" w:hAnsi="Wingdings"/>
    </w:rPr>
  </w:style>
  <w:style w:type="character" w:styleId="1369">
    <w:name w:val="WW8Num89z3"/>
    <w:next w:val="1369"/>
    <w:link w:val="1006"/>
    <w:pPr>
      <w:pBdr/>
      <w:spacing/>
      <w:ind/>
    </w:pPr>
    <w:rPr>
      <w:rFonts w:ascii="Symbol" w:hAnsi="Symbol"/>
    </w:rPr>
  </w:style>
  <w:style w:type="character" w:styleId="1370">
    <w:name w:val="WW8Num63z1"/>
    <w:next w:val="1370"/>
    <w:link w:val="1006"/>
    <w:pPr>
      <w:pBdr/>
      <w:spacing/>
      <w:ind/>
    </w:pPr>
    <w:rPr>
      <w:rFonts w:ascii="Courier New" w:hAnsi="Courier New" w:cs="Courier New"/>
    </w:rPr>
  </w:style>
  <w:style w:type="character" w:styleId="1371">
    <w:name w:val="WW8Num63z2"/>
    <w:next w:val="1371"/>
    <w:link w:val="1006"/>
    <w:pPr>
      <w:pBdr/>
      <w:spacing/>
      <w:ind/>
    </w:pPr>
    <w:rPr>
      <w:rFonts w:ascii="Wingdings" w:hAnsi="Wingdings"/>
    </w:rPr>
  </w:style>
  <w:style w:type="character" w:styleId="1372">
    <w:name w:val="WW8Num63z3"/>
    <w:next w:val="1372"/>
    <w:link w:val="1006"/>
    <w:pPr>
      <w:pBdr/>
      <w:spacing/>
      <w:ind/>
    </w:pPr>
    <w:rPr>
      <w:rFonts w:ascii="Symbol" w:hAnsi="Symbol"/>
    </w:rPr>
  </w:style>
  <w:style w:type="character" w:styleId="1373">
    <w:name w:val="WW8Num28z0"/>
    <w:next w:val="1373"/>
    <w:link w:val="1006"/>
    <w:pPr>
      <w:pBdr/>
      <w:spacing/>
      <w:ind/>
    </w:pPr>
    <w:rPr>
      <w:b/>
    </w:rPr>
  </w:style>
  <w:style w:type="character" w:styleId="1374">
    <w:name w:val="WW8Num49z1"/>
    <w:next w:val="1374"/>
    <w:link w:val="1006"/>
    <w:pPr>
      <w:pBdr/>
      <w:spacing/>
      <w:ind/>
    </w:pPr>
    <w:rPr>
      <w:rFonts w:ascii="Courier New" w:hAnsi="Courier New" w:cs="Courier New"/>
    </w:rPr>
  </w:style>
  <w:style w:type="character" w:styleId="1375">
    <w:name w:val="WW8Num49z2"/>
    <w:next w:val="1375"/>
    <w:link w:val="1006"/>
    <w:pPr>
      <w:pBdr/>
      <w:spacing/>
      <w:ind/>
    </w:pPr>
    <w:rPr>
      <w:rFonts w:ascii="Wingdings" w:hAnsi="Wingdings"/>
    </w:rPr>
  </w:style>
  <w:style w:type="character" w:styleId="1376">
    <w:name w:val="WW8Num49z3"/>
    <w:next w:val="1376"/>
    <w:link w:val="1006"/>
    <w:pPr>
      <w:pBdr/>
      <w:spacing/>
      <w:ind/>
    </w:pPr>
    <w:rPr>
      <w:rFonts w:ascii="Symbol" w:hAnsi="Symbol"/>
    </w:rPr>
  </w:style>
  <w:style w:type="character" w:styleId="1377">
    <w:name w:val="WW8Num66z1"/>
    <w:next w:val="1377"/>
    <w:link w:val="1006"/>
    <w:pPr>
      <w:pBdr/>
      <w:spacing/>
      <w:ind/>
    </w:pPr>
    <w:rPr>
      <w:rFonts w:ascii="Courier New" w:hAnsi="Courier New" w:cs="Courier New"/>
    </w:rPr>
  </w:style>
  <w:style w:type="character" w:styleId="1378">
    <w:name w:val="WW8Num66z2"/>
    <w:next w:val="1378"/>
    <w:link w:val="1006"/>
    <w:pPr>
      <w:pBdr/>
      <w:spacing/>
      <w:ind/>
    </w:pPr>
    <w:rPr>
      <w:rFonts w:ascii="Wingdings" w:hAnsi="Wingdings"/>
    </w:rPr>
  </w:style>
  <w:style w:type="character" w:styleId="1379">
    <w:name w:val="WW8Num66z3"/>
    <w:next w:val="1379"/>
    <w:link w:val="1006"/>
    <w:pPr>
      <w:pBdr/>
      <w:spacing/>
      <w:ind/>
    </w:pPr>
    <w:rPr>
      <w:rFonts w:ascii="Symbol" w:hAnsi="Symbol"/>
    </w:rPr>
  </w:style>
  <w:style w:type="character" w:styleId="1380">
    <w:name w:val="WW8Num82z1"/>
    <w:next w:val="1380"/>
    <w:link w:val="1006"/>
    <w:pPr>
      <w:pBdr/>
      <w:spacing/>
      <w:ind/>
    </w:pPr>
    <w:rPr>
      <w:rFonts w:ascii="Courier New" w:hAnsi="Courier New" w:cs="Courier New"/>
    </w:rPr>
  </w:style>
  <w:style w:type="character" w:styleId="1381">
    <w:name w:val="WW8Num82z2"/>
    <w:next w:val="1381"/>
    <w:link w:val="1006"/>
    <w:pPr>
      <w:pBdr/>
      <w:spacing/>
      <w:ind/>
    </w:pPr>
    <w:rPr>
      <w:rFonts w:ascii="Wingdings" w:hAnsi="Wingdings"/>
    </w:rPr>
  </w:style>
  <w:style w:type="character" w:styleId="1382">
    <w:name w:val="WW8Num82z3"/>
    <w:next w:val="1382"/>
    <w:link w:val="1006"/>
    <w:pPr>
      <w:pBdr/>
      <w:spacing/>
      <w:ind/>
    </w:pPr>
    <w:rPr>
      <w:rFonts w:ascii="Symbol" w:hAnsi="Symbol"/>
    </w:rPr>
  </w:style>
  <w:style w:type="character" w:styleId="1383">
    <w:name w:val="WW8Num44z0"/>
    <w:next w:val="1383"/>
    <w:link w:val="1006"/>
    <w:pPr>
      <w:pBdr/>
      <w:spacing/>
      <w:ind/>
    </w:pPr>
    <w:rPr>
      <w:rFonts w:ascii="Times New Roman" w:hAnsi="Times New Roman" w:cs="Times New Roman"/>
    </w:rPr>
  </w:style>
  <w:style w:type="character" w:styleId="1384">
    <w:name w:val="WW8Num44z1"/>
    <w:next w:val="1384"/>
    <w:link w:val="1006"/>
    <w:pPr>
      <w:pBdr/>
      <w:spacing/>
      <w:ind/>
    </w:pPr>
    <w:rPr>
      <w:rFonts w:ascii="Courier New" w:hAnsi="Courier New" w:cs="Courier New"/>
    </w:rPr>
  </w:style>
  <w:style w:type="character" w:styleId="1385">
    <w:name w:val="WW8Num44z2"/>
    <w:next w:val="1385"/>
    <w:link w:val="1006"/>
    <w:pPr>
      <w:pBdr/>
      <w:spacing/>
      <w:ind/>
    </w:pPr>
    <w:rPr>
      <w:rFonts w:ascii="Wingdings" w:hAnsi="Wingdings"/>
    </w:rPr>
  </w:style>
  <w:style w:type="character" w:styleId="1386">
    <w:name w:val="WW8Num44z3"/>
    <w:next w:val="1386"/>
    <w:link w:val="1006"/>
    <w:pPr>
      <w:pBdr/>
      <w:spacing/>
      <w:ind/>
    </w:pPr>
    <w:rPr>
      <w:rFonts w:ascii="Symbol" w:hAnsi="Symbol"/>
    </w:rPr>
  </w:style>
  <w:style w:type="character" w:styleId="1387">
    <w:name w:val="apple-style-span"/>
    <w:next w:val="1387"/>
    <w:link w:val="1006"/>
    <w:pPr>
      <w:pBdr/>
      <w:spacing/>
      <w:ind/>
    </w:pPr>
  </w:style>
  <w:style w:type="character" w:styleId="1388">
    <w:name w:val="WW8Num50z0"/>
    <w:next w:val="1388"/>
    <w:link w:val="1006"/>
    <w:pPr>
      <w:pBdr/>
      <w:spacing/>
      <w:ind/>
    </w:pPr>
    <w:rPr>
      <w:rFonts w:ascii="Times New Roman" w:hAnsi="Times New Roman" w:cs="Times New Roman"/>
      <w:color w:val="000000"/>
    </w:rPr>
  </w:style>
  <w:style w:type="character" w:styleId="1389">
    <w:name w:val="WW8Num42z0"/>
    <w:next w:val="1389"/>
    <w:link w:val="1006"/>
    <w:pPr>
      <w:pBdr/>
      <w:spacing/>
      <w:ind/>
    </w:pPr>
    <w:rPr>
      <w:rFonts w:ascii="Times New Roman" w:hAnsi="Times New Roman" w:cs="Times New Roman"/>
    </w:rPr>
  </w:style>
  <w:style w:type="character" w:styleId="1390">
    <w:name w:val="WW8Num42z1"/>
    <w:next w:val="1390"/>
    <w:link w:val="1006"/>
    <w:pPr>
      <w:pBdr/>
      <w:spacing/>
      <w:ind/>
    </w:pPr>
    <w:rPr>
      <w:rFonts w:ascii="Courier New" w:hAnsi="Courier New" w:cs="Courier New"/>
    </w:rPr>
  </w:style>
  <w:style w:type="character" w:styleId="1391">
    <w:name w:val="WW8Num42z2"/>
    <w:next w:val="1391"/>
    <w:link w:val="1006"/>
    <w:pPr>
      <w:pBdr/>
      <w:spacing/>
      <w:ind/>
    </w:pPr>
    <w:rPr>
      <w:rFonts w:ascii="Wingdings" w:hAnsi="Wingdings"/>
    </w:rPr>
  </w:style>
  <w:style w:type="character" w:styleId="1392">
    <w:name w:val="WW8Num42z3"/>
    <w:next w:val="1392"/>
    <w:link w:val="1006"/>
    <w:pPr>
      <w:pBdr/>
      <w:spacing/>
      <w:ind/>
    </w:pPr>
    <w:rPr>
      <w:rFonts w:ascii="Symbol" w:hAnsi="Symbol"/>
    </w:rPr>
  </w:style>
  <w:style w:type="character" w:styleId="1393">
    <w:name w:val="WW8Num85z1"/>
    <w:next w:val="1393"/>
    <w:link w:val="1006"/>
    <w:pPr>
      <w:pBdr/>
      <w:spacing/>
      <w:ind/>
    </w:pPr>
    <w:rPr>
      <w:b/>
    </w:rPr>
  </w:style>
  <w:style w:type="character" w:styleId="1394">
    <w:name w:val="WW8Num59z0"/>
    <w:next w:val="1394"/>
    <w:link w:val="1006"/>
    <w:pPr>
      <w:pBdr/>
      <w:spacing/>
      <w:ind/>
    </w:pPr>
    <w:rPr>
      <w:rFonts w:ascii="Times New Roman" w:hAnsi="Times New Roman" w:cs="Times New Roman"/>
    </w:rPr>
  </w:style>
  <w:style w:type="character" w:styleId="1395">
    <w:name w:val="WW8Num59z1"/>
    <w:next w:val="1395"/>
    <w:link w:val="1006"/>
    <w:pPr>
      <w:pBdr/>
      <w:spacing/>
      <w:ind/>
    </w:pPr>
    <w:rPr>
      <w:rFonts w:ascii="Courier New" w:hAnsi="Courier New" w:cs="Courier New"/>
    </w:rPr>
  </w:style>
  <w:style w:type="character" w:styleId="1396">
    <w:name w:val="WW8Num59z2"/>
    <w:next w:val="1396"/>
    <w:link w:val="1006"/>
    <w:pPr>
      <w:pBdr/>
      <w:spacing/>
      <w:ind/>
    </w:pPr>
    <w:rPr>
      <w:rFonts w:ascii="Wingdings" w:hAnsi="Wingdings"/>
    </w:rPr>
  </w:style>
  <w:style w:type="character" w:styleId="1397">
    <w:name w:val="WW8Num59z3"/>
    <w:next w:val="1397"/>
    <w:link w:val="1006"/>
    <w:pPr>
      <w:pBdr/>
      <w:spacing/>
      <w:ind/>
    </w:pPr>
    <w:rPr>
      <w:rFonts w:ascii="Symbol" w:hAnsi="Symbol"/>
    </w:rPr>
  </w:style>
  <w:style w:type="character" w:styleId="1398">
    <w:name w:val="Znaki przypisów końcowych"/>
    <w:next w:val="1398"/>
    <w:link w:val="1006"/>
    <w:pPr>
      <w:pBdr/>
      <w:spacing/>
      <w:ind/>
    </w:pPr>
    <w:rPr>
      <w:vertAlign w:val="superscript"/>
    </w:rPr>
  </w:style>
  <w:style w:type="character" w:styleId="1399">
    <w:name w:val="WW-Znaki przypisów końcowych"/>
    <w:next w:val="1399"/>
    <w:link w:val="1006"/>
    <w:pPr>
      <w:pBdr/>
      <w:spacing/>
      <w:ind/>
    </w:pPr>
  </w:style>
  <w:style w:type="character" w:styleId="1400">
    <w:name w:val="Nagłówek Znak1"/>
    <w:next w:val="1400"/>
    <w:link w:val="1006"/>
    <w:uiPriority w:val="99"/>
    <w:pPr>
      <w:pBdr/>
      <w:spacing/>
      <w:ind/>
    </w:pPr>
    <w:rPr>
      <w:rFonts w:ascii="Times New Roman" w:hAnsi="Times New Roman" w:eastAsia="Calibri" w:cs="Calibri"/>
      <w:lang w:eastAsia="ar-SA"/>
    </w:rPr>
  </w:style>
  <w:style w:type="character" w:styleId="1401">
    <w:name w:val="Tytuł Znak1"/>
    <w:next w:val="1401"/>
    <w:link w:val="1006"/>
    <w:pPr>
      <w:pBdr/>
      <w:spacing/>
      <w:ind/>
    </w:pPr>
    <w:rPr>
      <w:rFonts w:ascii="Cambria" w:hAnsi="Cambria" w:eastAsia="Times New Roman"/>
      <w:color w:val="17365d"/>
      <w:spacing w:val="5"/>
      <w:sz w:val="52"/>
      <w:szCs w:val="52"/>
      <w:lang w:eastAsia="ar-SA"/>
    </w:rPr>
  </w:style>
  <w:style w:type="character" w:styleId="1402">
    <w:name w:val="Numbering Symbols"/>
    <w:next w:val="1402"/>
    <w:link w:val="1006"/>
    <w:pPr>
      <w:pBdr/>
      <w:spacing/>
      <w:ind/>
    </w:pPr>
  </w:style>
  <w:style w:type="character" w:styleId="1403">
    <w:name w:val="Internet link"/>
    <w:next w:val="1403"/>
    <w:link w:val="1006"/>
    <w:pPr>
      <w:pBdr/>
      <w:spacing/>
      <w:ind/>
    </w:pPr>
    <w:rPr>
      <w:color w:val="000080"/>
      <w:u w:val="single"/>
    </w:rPr>
  </w:style>
  <w:style w:type="character" w:styleId="1404">
    <w:name w:val="apple-converted-space"/>
    <w:next w:val="1404"/>
    <w:link w:val="1006"/>
    <w:pPr>
      <w:pBdr/>
      <w:spacing/>
      <w:ind/>
    </w:pPr>
  </w:style>
  <w:style w:type="character" w:styleId="1405">
    <w:name w:val="Font Style13"/>
    <w:next w:val="1405"/>
    <w:link w:val="1006"/>
    <w:uiPriority w:val="99"/>
    <w:pPr>
      <w:pBdr/>
      <w:spacing/>
      <w:ind/>
    </w:pPr>
    <w:rPr>
      <w:rFonts w:ascii="Arial" w:hAnsi="Arial" w:cs="Arial"/>
      <w:color w:val="000000"/>
      <w:sz w:val="20"/>
      <w:szCs w:val="20"/>
    </w:rPr>
  </w:style>
  <w:style w:type="character" w:styleId="1406">
    <w:name w:val="Wyróżnienie intensywne"/>
    <w:next w:val="1406"/>
    <w:link w:val="1006"/>
    <w:uiPriority w:val="21"/>
    <w:qFormat/>
    <w:pPr>
      <w:pBdr/>
      <w:spacing/>
      <w:ind/>
    </w:pPr>
    <w:rPr>
      <w:i/>
      <w:iCs/>
      <w:color w:val="4472c4"/>
    </w:rPr>
  </w:style>
  <w:style w:type="paragraph" w:styleId="1407" w:customStyle="1">
    <w:name w:val="a) wciety"/>
    <w:basedOn w:val="867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58" w:lineRule="atLeast"/>
      <w:ind w:right="0" w:hanging="238" w:left="567"/>
      <w:contextualSpacing w:val="false"/>
      <w:jc w:val="both"/>
    </w:pPr>
    <w:rPr>
      <w:rFonts w:ascii="FrankfurtGothic" w:hAnsi="FrankfurtGothic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19"/>
      <w:szCs w:val="20"/>
      <w:highlight w:val="none"/>
      <w:u w:val="none"/>
      <w:vertAlign w:val="baseline"/>
      <w:rtl w:val="0"/>
      <w:cs w:val="0"/>
      <w:lang w:val="pl-PL" w:eastAsia="ar-SA" w:bidi="ar-SA"/>
      <w14:ligatures w14:val="none"/>
    </w:rPr>
  </w:style>
  <w:style w:type="paragraph" w:styleId="1408" w:customStyle="1">
    <w:name w:val="Body Text Indent"/>
    <w:basedOn w:val="867"/>
    <w:link w:val="905"/>
    <w:uiPriority w:val="99"/>
    <w:unhideWhenUsed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20" w:afterAutospacing="0" w:before="0" w:beforeAutospacing="0" w:line="259" w:lineRule="auto"/>
      <w:ind w:right="0" w:firstLine="0" w:left="283"/>
      <w:contextualSpacing w:val="false"/>
      <w:jc w:val="left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pl-PL" w:eastAsia="en-US" w:bidi="ar-SA"/>
      <w14:ligatures w14:val="none"/>
    </w:rPr>
  </w:style>
  <w:style w:type="paragraph" w:styleId="1409" w:customStyle="1">
    <w:name w:val="1."/>
    <w:basedOn w:val="867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58" w:lineRule="atLeast"/>
      <w:ind w:right="0" w:hanging="227" w:left="227"/>
      <w:contextualSpacing w:val="false"/>
      <w:jc w:val="both"/>
    </w:pPr>
    <w:rPr>
      <w:rFonts w:ascii="FrankfurtGothic" w:hAnsi="FrankfurtGothic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19"/>
      <w:szCs w:val="20"/>
      <w:highlight w:val="none"/>
      <w:u w:val="none"/>
      <w:vertAlign w:val="baseline"/>
      <w:rtl w:val="0"/>
      <w:cs w:val="0"/>
      <w:lang w:val="pl-PL" w:eastAsia="ar-SA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revision>20</cp:revision>
  <dcterms:created xsi:type="dcterms:W3CDTF">2025-11-20T09:19:00Z</dcterms:created>
  <dcterms:modified xsi:type="dcterms:W3CDTF">2026-10-28T18:18:34Z</dcterms:modified>
  <cp:version>1048576</cp:version>
</cp:coreProperties>
</file>