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05A63"/>
          <w:sz w:val="20"/>
        </w:rPr>
        <w:t>ZAŁĄCZNIK 3  /  ZŁÓŻ Z OFERTĄ</w:t>
      </w:r>
    </w:p>
    <w:p>
      <w:pPr>
        <w:pStyle w:val="Title"/>
      </w:pPr>
      <w:r>
        <w:t>Formularz oferty</w:t>
      </w:r>
    </w:p>
    <w:p>
      <w:r>
        <w:rPr>
          <w:color w:val="505A63"/>
          <w:sz w:val="20"/>
        </w:rPr>
        <w:t>Zastępcza obsługa kasowa 2027  •  Sąd Rejonowy w Mińsku Mazowieckim</w:t>
      </w:r>
    </w:p>
    <w:p>
      <w:r>
        <w:t xml:space="preserve">Nr postępowania: OA.261.17.2026</w:t>
      </w:r>
    </w:p>
    <w:p>
      <w:r>
        <w:t>Wypełnij pola. W ofercie wspólnej podaj wszystkich wykonawców i wskaż ich pełnomocnika.</w:t>
      </w:r>
    </w:p>
    <w:p>
      <w:r>
        <w:rPr>
          <w:color w:val="505A63"/>
          <w:sz w:val="20"/>
        </w:rPr>
        <w:t>Przekaż tylko dokumenty wymagane na danym etapie. Każdy formularz podpisuje właściwy podmiot.</w:t>
      </w:r>
    </w:p>
    <w:p>
      <w:pPr>
        <w:pStyle w:val="Heading2"/>
      </w:pPr>
      <w:r>
        <w:t>1 Dane wykonawcy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Nazwa albo imię i nazwisko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Siedziba lub adres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NIP lub inny identyfikator i kraj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Rejestr i numer wpisu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Kontakt – osoba, e-mail, telefon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</w:tbl>
    <w:p>
      <w:pPr>
        <w:spacing w:after="20"/>
      </w:pPr>
      <w:r/>
    </w:p>
    <w:p>
      <w:pPr>
        <w:pStyle w:val="Heading2"/>
      </w:pPr>
      <w:r>
        <w:t xml:space="preserve">2 Cena miesięczna i cena za pełny okres zamówienia</w:t>
      </w:r>
    </w:p>
    <w:p>
      <w:r>
        <w:rPr>
          <w:color w:val="505A63"/>
          <w:sz w:val="20"/>
        </w:rPr>
        <w:t xml:space="preserve">Podaj kwoty w PLN do dwóch miejsc po przecinku. Cena obejmuje pełny zakres OPZ i wszystkie koszty wykonania. Kwoty za pełne 12 miesięcy stanowią dwunastokrotność odpowiednich kwot miesięcznych, zgodnie z pkt 8.1 SWZ i § 4 ust. 1–2 projektu umowy. Ocenie podlega cena brutto za pełne 12 miesięcy.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00"/>
        <w:gridCol w:w="3219"/>
        <w:gridCol w:w="3219"/>
      </w:tblGrid>
      <w:tr>
        <w:trPr>
          <w:trHeight w:val="540" w:hRule="atLeast"/>
          <w:cantSplit/>
          <w:tblHeader/>
        </w:trPr>
        <w:tc>
          <w:tcPr>
            <w:tcW w:type="dxa" w:w="3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E8EDF1"/>
          </w:tcPr>
          <w:p>
            <w:pPr>
              <w:spacing w:after="20" w:before="20" w:line="252" w:lineRule="auto"/>
            </w:pPr>
            <w:r>
              <w:rPr>
                <w:b/>
                <w:sz w:val="21"/>
                <w:color w:val="000000"/>
              </w:rPr>
              <w:t xml:space="preserve">Składnik ceny</w:t>
            </w:r>
          </w:p>
        </w:tc>
        <w:tc>
          <w:tcPr>
            <w:tcW w:type="dxa" w:w="32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E8EDF1"/>
          </w:tcPr>
          <w:p>
            <w:pPr>
              <w:spacing w:after="20" w:before="20" w:line="252" w:lineRule="auto"/>
            </w:pPr>
            <w:r>
              <w:rPr>
                <w:b/>
                <w:sz w:val="21"/>
                <w:color w:val="000000"/>
              </w:rPr>
              <w:t xml:space="preserve">Jeden miesiąc</w:t>
            </w:r>
          </w:p>
        </w:tc>
        <w:tc>
          <w:tcPr>
            <w:tcW w:type="dxa" w:w="32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E8EDF1"/>
          </w:tcPr>
          <w:p>
            <w:pPr>
              <w:spacing w:after="20" w:before="20" w:line="252" w:lineRule="auto"/>
            </w:pPr>
            <w:r>
              <w:rPr>
                <w:b/>
                <w:sz w:val="21"/>
                <w:color w:val="000000"/>
              </w:rPr>
              <w:t xml:space="preserve">Pełne 12 miesięcy</w:t>
            </w:r>
          </w:p>
        </w:tc>
      </w:tr>
      <w:tr>
        <w:trPr>
          <w:trHeight w:val="540" w:hRule="atLeast"/>
          <w:cantSplit/>
        </w:trPr>
        <w:tc>
          <w:tcPr>
            <w:tcW w:type="dxa" w:w="3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  <w:color w:val="000000"/>
              </w:rPr>
              <w:t xml:space="preserve">Cena netto (PLN)</w:t>
            </w:r>
          </w:p>
        </w:tc>
        <w:tc>
          <w:tcPr>
            <w:tcW w:type="dxa" w:w="32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  <w:color w:val="000000"/>
              </w:rPr>
              <w:t xml:space="preserve"/>
            </w:r>
          </w:p>
        </w:tc>
        <w:tc>
          <w:tcPr>
            <w:tcW w:type="dxa" w:w="32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  <w:color w:val="000000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type="dxa" w:w="3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  <w:color w:val="000000"/>
              </w:rPr>
              <w:t xml:space="preserve">Kwota VAT (PLN) lub „zwolnienie”</w:t>
            </w:r>
          </w:p>
        </w:tc>
        <w:tc>
          <w:tcPr>
            <w:tcW w:type="dxa" w:w="32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  <w:color w:val="000000"/>
              </w:rPr>
              <w:t xml:space="preserve"/>
            </w:r>
          </w:p>
        </w:tc>
        <w:tc>
          <w:tcPr>
            <w:tcW w:type="dxa" w:w="32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  <w:color w:val="000000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type="dxa" w:w="3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  <w:color w:val="000000"/>
              </w:rPr>
              <w:t xml:space="preserve">Cena brutto (PLN)</w:t>
            </w:r>
          </w:p>
        </w:tc>
        <w:tc>
          <w:tcPr>
            <w:tcW w:type="dxa" w:w="32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  <w:color w:val="000000"/>
              </w:rPr>
              <w:t xml:space="preserve"/>
            </w:r>
          </w:p>
        </w:tc>
        <w:tc>
          <w:tcPr>
            <w:tcW w:type="dxa" w:w="32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  <w:color w:val="000000"/>
              </w:rPr>
              <w:t xml:space="preserve"/>
            </w:r>
          </w:p>
        </w:tc>
      </w:tr>
    </w:tbl>
    <w:p>
      <w:r>
        <w:t xml:space="preserve">Stawka VAT albo podstawa prawna zwolnienia: ______________________________________________</w:t>
      </w:r>
    </w:p>
    <w:p>
      <w:pPr>
        <w:spacing w:after="20"/>
      </w:pPr>
      <w:r/>
    </w:p>
    <w:p>
      <w:r>
        <w:t>Jedynym kryterium oceny jest cena brutto za cały okres – 100 pkt.</w:t>
      </w:r>
    </w:p>
    <w:p>
      <w:r>
        <w:br w:type="page"/>
      </w:r>
    </w:p>
    <w:p>
      <w:r>
        <w:rPr>
          <w:color w:val="505A63"/>
          <w:sz w:val="20"/>
        </w:rPr>
        <w:t>ZAŁĄCZNIK 3  /  FORMULARZ OFERTY  /  DALSZA CZĘŚĆ</w:t>
      </w:r>
    </w:p>
    <w:p>
      <w:pPr>
        <w:pStyle w:val="Heading2"/>
      </w:pPr>
      <w:r>
        <w:t xml:space="preserve">3 Podwykonawcy</w:t>
      </w:r>
    </w:p>
    <w:p>
      <w:r>
        <w:t>☐ Nie przewidujemy podwykonawstwa.</w:t>
        <w:br/>
        <w:t>☐ Przewidujemy podwykonawstwo w poniższym zakresie. Zaznacz właściwą odpowiedź.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4422"/>
      </w:tblGrid>
      <w:tr>
        <w:trPr>
          <w:cantSplit/>
          <w:tblHeader/>
        </w:trPr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233B50"/>
          </w:tcPr>
          <w:p>
            <w:pPr>
              <w:spacing w:after="20" w:before="20" w:line="252" w:lineRule="auto"/>
            </w:pPr>
            <w:r>
              <w:rPr>
                <w:b/>
                <w:color w:val="FFFFFF"/>
                <w:sz w:val="21"/>
              </w:rPr>
              <w:t>Zakres powierzanych usług</w:t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233B50"/>
          </w:tcPr>
          <w:p>
            <w:pPr>
              <w:spacing w:after="20" w:before="20" w:line="252" w:lineRule="auto"/>
            </w:pPr>
            <w:r>
              <w:rPr>
                <w:b/>
                <w:color w:val="FFFFFF"/>
                <w:sz w:val="21"/>
              </w:rPr>
              <w:t>Nazwa podwykonawcy jeżeli znana</w:t>
            </w:r>
          </w:p>
        </w:tc>
      </w:tr>
      <w:tr>
        <w:trPr>
          <w:cantSplit/>
          <w:trHeight w:val="567" w:hRule="atLeast"/>
        </w:trPr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2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</w:tr>
    </w:tbl>
    <w:p>
      <w:pPr>
        <w:spacing w:after="20"/>
      </w:pPr>
      <w:r/>
    </w:p>
    <w:p>
      <w:pPr>
        <w:pStyle w:val="Heading2"/>
      </w:pPr>
      <w:r>
        <w:t xml:space="preserve">4 Obowiązek podatkowy Zamawiającego</w:t>
      </w:r>
    </w:p>
    <w:p>
      <w:r>
        <w:t>Zaznacz jedną odpowiedź, zgodnie z art. 225 Pzp.</w:t>
        <w:br/>
        <w:t>☐ Wybór oferty nie spowoduje obowiązku podatkowego u Zamawiającego.</w:t>
        <w:br/>
        <w:t>☐ Wybór oferty spowoduje obowiązek podatkowy u Zamawiającego.</w:t>
      </w:r>
    </w:p>
    <w:p>
      <w:r>
        <w:rPr>
          <w:color w:val="505A63"/>
          <w:sz w:val="20"/>
        </w:rPr>
        <w:t>Wypełnij poniższe pola wyłącznie po zaznaczeniu drugiej odpowiedzi.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Nazwa i rodzaj świadczenia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Wartość bez podatku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Stawka podatku VAT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</w:tbl>
    <w:p>
      <w:pPr>
        <w:spacing w:after="20"/>
      </w:pPr>
      <w:r/>
    </w:p>
    <w:p>
      <w:pPr>
        <w:pStyle w:val="Heading2"/>
      </w:pPr>
      <w:r>
        <w:t xml:space="preserve">5 Potwierdzenia wykonawcy</w:t>
      </w:r>
    </w:p>
    <w:p>
      <w:r>
        <w:t xml:space="preserve">Oferujemy wykonanie całego zamówienia od 1 stycznia do 31 grudnia 2027 r. zgodnie z SWZ i OPZ. Akceptujemy projektowane postanowienia umowy. Pozostajemy związani ofertą przez 30 dni, od 30 października 2026 r. do 28 listopada 2026 r. włącznie, do końca dnia. Cena obejmuje wszystkie koszty wykonania zamówienia.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Pełnomocnik oferty wspólnej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Wypełnij tylko dla oferty wspólnej</w:t>
            </w:r>
          </w:p>
        </w:tc>
      </w:tr>
    </w:tbl>
    <w:p>
      <w:pPr>
        <w:spacing w:after="20"/>
      </w:pPr>
      <w:r/>
    </w:p>
    <w:p>
      <w:r>
        <w:rPr>
          <w:color w:val="505A63"/>
          <w:sz w:val="20"/>
        </w:rPr>
        <w:t>Informacje stanowiące tajemnicę przedsiębiorstwa przekaż w osobnym pliku wraz z uzasadnieniem. Oświadczenie o braku podstaw wykluczenia i spełnianiu warunków złóż oddzielnie na formularzu 4.</w:t>
      </w:r>
    </w:p>
    <w:p>
      <w:r>
        <w:rPr>
          <w:color w:val="505A63"/>
          <w:sz w:val="20"/>
        </w:rPr>
        <w:t>Data: ____________________</w:t>
      </w:r>
    </w:p>
    <w:p>
      <w:r>
        <w:rPr>
          <w:color w:val="505A63"/>
          <w:sz w:val="20"/>
        </w:rPr>
        <w:t>Dokument podpisuje elektronicznie osoba uprawniona do reprezentacji wykonawcy. Dopuszczalne podpisy: kwalifikowany, zaufany albo osobisty.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964" w:left="1134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05A63"/>
        <w:sz w:val="18"/>
      </w:rPr>
      <w:t>Formularze  |  Zastępcza obsługa kasowa 2027</w:t>
      <w:tab/>
    </w:r>
    <w:fldSimple w:instr="PAGE"/>
    <w:r>
      <w:rPr>
        <w:color w:val="505A63"/>
        <w:sz w:val="18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/>
        <w:color w:val="000000"/>
        <w:sz w:val="17"/>
      </w:rPr>
      <w:t>SĄD REJONOWY W MIŃSKU MAZOWIECKIM  /  ZAMÓWIENIA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Calibri" w:hAnsi="Calibri"/>
      <w:b/>
      <w:bCs/>
      <w:i w:val="0"/>
      <w:color w:val="000000"/>
      <w:sz w:val="30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Calibri" w:hAnsi="Calibri"/>
      <w:b/>
      <w:bCs/>
      <w:i w:val="0"/>
      <w:color w:val="000000"/>
      <w:sz w:val="24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="Calibri" w:hAnsi="Calibri"/>
      <w:b/>
      <w:bCs/>
      <w:i w:val="0"/>
      <w:color w:val="000000"/>
      <w:sz w:val="22"/>
      <w:lang w:val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pl-P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20"/>
      <w:contextualSpacing/>
    </w:pPr>
    <w:rPr>
      <w:rFonts w:ascii="Calibri" w:hAnsi="Calibri"/>
      <w:b w:val="0"/>
      <w:i w:val="0"/>
      <w:color w:val="000000"/>
      <w:spacing w:val="5"/>
      <w:kern w:val="28"/>
      <w:sz w:val="50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140"/>
    </w:pPr>
    <w:rPr>
      <w:rFonts w:ascii="Calibri" w:hAnsi="Calibri"/>
      <w:b w:val="0"/>
      <w:i w:val="0"/>
      <w:iCs/>
      <w:color w:val="000000"/>
      <w:spacing w:val="15"/>
      <w:sz w:val="36"/>
      <w:szCs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pl-P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pl-P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pl-P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pl-PL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pl-P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pl-P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pl-P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pl-P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pl-P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pl-P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pl-P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pl-P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pl-P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pl-P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pl-PL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pl-PL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lang w:val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pl-P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3 Formularz oferty Zastępcza obsługa kasowa 2027</dc:title>
  <dc:subject>Świadczenie usługi polegającej na prowadzeniu zastępczej obsługi kasowej na rzecz Sądu Rejonowego w Mińsku Mazowieckim</dc:subject>
  <dc:creator>Sąd Rejonowy w Mińsku Mazowieckim</dc:creator>
  <cp:keywords>2027; SWZ; e-Zamówienia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