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BED22" w14:textId="77777777" w:rsidR="005647F9" w:rsidRPr="006B6261" w:rsidRDefault="00000000">
      <w:pPr>
        <w:pStyle w:val="Tytu"/>
        <w:spacing w:after="80"/>
        <w:jc w:val="center"/>
        <w:rPr>
          <w:lang w:val="pl-PL"/>
        </w:rPr>
      </w:pPr>
      <w:r w:rsidRPr="006B6261">
        <w:rPr>
          <w:lang w:val="pl-PL"/>
        </w:rPr>
        <w:t>Załącznik nr 2</w:t>
      </w:r>
    </w:p>
    <w:p w14:paraId="2E34DC36" w14:textId="77777777" w:rsidR="005647F9" w:rsidRPr="006B6261" w:rsidRDefault="00000000">
      <w:pPr>
        <w:spacing w:after="40"/>
        <w:jc w:val="center"/>
        <w:rPr>
          <w:lang w:val="pl-PL"/>
        </w:rPr>
      </w:pPr>
      <w:r w:rsidRPr="006B6261">
        <w:rPr>
          <w:b/>
          <w:sz w:val="24"/>
          <w:lang w:val="pl-PL"/>
        </w:rPr>
        <w:t>Opis przedmiotu zamówienia i formularz parametrów technicznych</w:t>
      </w:r>
    </w:p>
    <w:p w14:paraId="3CF0D98F" w14:textId="77777777" w:rsidR="005647F9" w:rsidRPr="006B6261" w:rsidRDefault="00000000">
      <w:pPr>
        <w:spacing w:after="140"/>
        <w:jc w:val="center"/>
        <w:rPr>
          <w:lang w:val="pl-PL"/>
        </w:rPr>
      </w:pPr>
      <w:r w:rsidRPr="006B6261">
        <w:rPr>
          <w:lang w:val="pl-PL"/>
        </w:rPr>
        <w:t>Postępowanie SLWOPR/OLIOC/02/</w:t>
      </w:r>
      <w:proofErr w:type="gramStart"/>
      <w:r w:rsidRPr="006B6261">
        <w:rPr>
          <w:lang w:val="pl-PL"/>
        </w:rPr>
        <w:t>2026  |</w:t>
      </w:r>
      <w:proofErr w:type="gramEnd"/>
      <w:r w:rsidRPr="006B6261">
        <w:rPr>
          <w:lang w:val="pl-PL"/>
        </w:rPr>
        <w:t xml:space="preserve">  wersja obowiązująca od 23 października 2026 r.</w:t>
      </w:r>
    </w:p>
    <w:p w14:paraId="7ED729E6" w14:textId="77777777" w:rsidR="005647F9" w:rsidRPr="006B6261" w:rsidRDefault="00000000">
      <w:pPr>
        <w:spacing w:after="140"/>
        <w:rPr>
          <w:lang w:val="pl-PL"/>
        </w:rPr>
      </w:pPr>
      <w:r w:rsidRPr="006B6261">
        <w:rPr>
          <w:lang w:val="pl-PL"/>
        </w:rPr>
        <w:t>Wykonawca wypełnia kolumnę „Parametr oferowany / dokument”. Zaoferowany przedmiot musi spełniać wszystkie wymagania minimalne, z uwzględnieniem dopuszczonych rozwiązań alternatywnych.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202600D8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1F6F4C6D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BD3AC6B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528A4EE6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1F01B914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759B756E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CFB2A5E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A95586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Stan i przeznaczenie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E6E263D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Fabrycznie nowy, nieużywany, </w:t>
            </w:r>
            <w:proofErr w:type="spellStart"/>
            <w:r w:rsidRPr="006B6261">
              <w:rPr>
                <w:sz w:val="15"/>
                <w:lang w:val="pl-PL"/>
              </w:rPr>
              <w:t>niepowystawowy</w:t>
            </w:r>
            <w:proofErr w:type="spellEnd"/>
            <w:r w:rsidRPr="006B6261">
              <w:rPr>
                <w:sz w:val="15"/>
                <w:lang w:val="pl-PL"/>
              </w:rPr>
              <w:t>, rok produkcji 2026; przeznaczony przez producenta do działań ratowniczych/ewakuacyjnych.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2BDC780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3C8B3B2E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7F4E76F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95F6B83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Środowiska pracy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AC406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Konstrukcja umożliwiająca poruszanie się co najmniej po wodzie, śniegu, lodzie, mokradłach, bagnach, sypkim piasku i rozmiękłym podłożu.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7308C83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7ABC261C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46A3964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A287776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Kadłub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D7BC44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Kompozytowy lub równoważny: lekki, odporny na wodę, promieniowanie UV i warunki ratownicze; zewnętrzne powierzchnie kadłuba w kolorze czerwonym, uzgodnionym z Zamawiającym.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026C764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6797DA3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0EF7C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43A36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Wymiary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9E126D2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Długość 4,00-4,60 m; szerokość 2,00-2,50 m; wysokość nie większa niż 2,00 m (bez </w:t>
            </w:r>
            <w:proofErr w:type="spellStart"/>
            <w:r w:rsidRPr="006B6261">
              <w:rPr>
                <w:sz w:val="15"/>
                <w:lang w:val="pl-PL"/>
              </w:rPr>
              <w:t>demontowalnych</w:t>
            </w:r>
            <w:proofErr w:type="spellEnd"/>
            <w:r w:rsidRPr="006B6261">
              <w:rPr>
                <w:sz w:val="15"/>
                <w:lang w:val="pl-PL"/>
              </w:rPr>
              <w:t xml:space="preserve"> anten/masztów).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D9B3627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510DA8E1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DD5BFA4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C25BFD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Masa własna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F3E271F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Nie większa niż 400 kg, bez paliwa i wyposażenia luźnego.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E6FC60C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225175A4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4149695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4E1999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Ładowność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CEDA74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Minimum 350 kg i co najmniej 3 osoby łącznie z pilotem.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39F5374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5475FF14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A1AC8A8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09091B9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Wysokość unoszenia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53344F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Minimum 0,20 m w warunkach określonych przez producenta.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AEA957F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03F2B752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DC78937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AE7F2D8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Prędkość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F5C4FF1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Prędkość maksymalna deklarowana przez producenta co najmniej 70 km/h; zalecana prędkość eksploatacyjna co najmniej 45 km/h.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373939E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09E29D01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16F6AA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A5A71E9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Warunki środowiskowe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AD0E629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Zdolność pracy deklarowana przez producenta przy fali co najmniej 0,5 m i wietrze co najmniej 40 km/h, z zachowaniem instrukcji bezpieczeństwa.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B1AB01A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2818126B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5ADF4BF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9324DF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Silnik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0FA3E8D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Benzynowy, czterosuwowy, chłodzony cieczą, moc maksymalna minimum 65 kW (88 KM), rozrusznik elektryczny.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B3E8242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3E8750B0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08DF827E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82F4428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85692A9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C455F52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C66A547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7124D75F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19DCC4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DB1A119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Układ napędowy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27DFA80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Układ napędowo-nośny może wykorzystywać jedno śmigło lub wentylator zapewniający jednocześnie wytwarzanie poduszki powietrznej i ciąg albo dwa oddzielne zespoły: wentylator lub wirnik nośny do wytwarzania poduszki powietrznej oraz śmigło lub wentylator ciągowy. Każde z rozwiązań musi zapewniać stabilne unoszenie, napęd i sterowanie. Wszystkie elementy wirujące muszą posiadać osłony ograniczające kontakt osób i ciał obcych.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5FFCB3D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23B414B8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D674D3A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F0A6B55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Zbiornik paliwa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DC47DBB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Zbiornik lub zbiorniki paliwa o łącznej pojemności minimum 40 l, ze wskaźnikiem poziomu paliwa i bezpiecznym układem paliwowym odpornym na drgania i przecieki, lub dwa niezależne, wymienne zbiorniki o pojemności minimum 22 l każdy i łącznej pojemności minimum 44 l, umożliwiające pracę z jednym zbiornikiem lub połączenie obu w jeden układ za pomocą szczelnych szybkozłączy. Zbiorniki i wszystkie elementy układu paliwowego muszą być przeznaczone do benzyny oraz atestowane. Przy zbiornikach wymiennych kontrola poziomu paliwa może odbywać się za pomocą wskaźnika lub przez bezpośrednią kontrolę poziomu.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61877AD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DF5FE8D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E8BADD6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F98C029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Instalacja elektryczna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210C16F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12 V, zabezpieczona przed działaniem wody, co najmniej IP44 dla instalacji w strefie chronionej; bezpieczniki i opisane obwody.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7D97F50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2B426E58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133339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44E6BC3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Akumulator rozruchowy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F88FE1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Minimum 12 V / 30 Ah, zamocowany i zabezpieczony.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5899C6B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53EAD3EA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E8FE5A9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16A4701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Dodatkowy akumulator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532DD8F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Minimum 16 Ah, dedykowany do dodatkowego oświetlenia, z zabezpieczeniem, odłącznikiem i układem ładowania.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B6A9BE1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14:paraId="77D062D4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2D0954A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6FC3D8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b/>
                <w:sz w:val="15"/>
                <w:lang w:val="pl-PL"/>
              </w:rPr>
              <w:t>Materiały metalowe, okucia i knagi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5D24C39" w14:textId="77777777" w:rsidR="005647F9" w:rsidRDefault="00000000">
            <w:pPr>
              <w:spacing w:after="0" w:line="240" w:lineRule="auto"/>
            </w:pPr>
            <w:r w:rsidRPr="006B6261">
              <w:rPr>
                <w:sz w:val="15"/>
                <w:lang w:val="pl-PL"/>
              </w:rPr>
              <w:t xml:space="preserve">Wszelkie okucia i knagi, a także uchwyty, zatrzaski, zawiasy, zaczepy, ucha i inne zewnętrzne elementy stalowe narażone na wodę lub warunki atmosferyczne, wykonane ze stali nierdzewnej co najmniej A2; elementy stale narażone na intensywne zawilgocenie - ze stali nierdzewnej A4/316. </w:t>
            </w:r>
            <w:proofErr w:type="spellStart"/>
            <w:r>
              <w:rPr>
                <w:sz w:val="15"/>
              </w:rPr>
              <w:t>Elementy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aluminiowe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anodowane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lub</w:t>
            </w:r>
            <w:proofErr w:type="spellEnd"/>
            <w:r>
              <w:rPr>
                <w:sz w:val="15"/>
              </w:rPr>
              <w:t xml:space="preserve"> równoważnie zabezpieczone.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FC30629" w14:textId="77777777" w:rsidR="005647F9" w:rsidRDefault="005647F9">
            <w:pPr>
              <w:spacing w:after="0" w:line="240" w:lineRule="auto"/>
              <w:jc w:val="center"/>
            </w:pPr>
          </w:p>
        </w:tc>
      </w:tr>
      <w:tr w:rsidR="005647F9" w:rsidRPr="00A64423" w14:paraId="080D4914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06C5CAC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82BFD7D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Łożyska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AA8776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Zamknięte, odporne na wodę i kurz, dostosowane do przewidywanych obciążeń.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BFA9AB0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00B93067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5FD7C457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5B82925E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B360DC5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3BB19E8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5BDD9CDD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2C51324B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39439AF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875E6FD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Ponton/tuby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E2B277C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Pompowany ponton ochronno-wypornościowy o minimum 4 niezależnych komorach i wyporności minimum 700 kg lub stały pływak monolityczny wykonany z pianki </w:t>
            </w:r>
            <w:proofErr w:type="spellStart"/>
            <w:r w:rsidRPr="006B6261">
              <w:rPr>
                <w:sz w:val="15"/>
                <w:lang w:val="pl-PL"/>
              </w:rPr>
              <w:t>zamkniętokomórkowej</w:t>
            </w:r>
            <w:proofErr w:type="spellEnd"/>
            <w:r w:rsidRPr="006B6261">
              <w:rPr>
                <w:sz w:val="15"/>
                <w:lang w:val="pl-PL"/>
              </w:rPr>
              <w:t>, stanowiący integralną część dolnej części kadłuba, o wyporności ponad 1200 kg przy wyłączonym silniku. Stały pływak musi być odporny na warunki atmosferyczne, zabezpieczony przed uszkodzeniami mechanicznymi i skonstruowany tak, aby miejscowe uszkodzenie nie powodowało utraty wymaganej wyporności.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896CD5C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532F2986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20321FD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3BD056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Fartuch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AB43C86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Fartuch poduszki powietrznej w kolorze czarnym, wykonany z materiału odpornego na ścieranie, wodę, promieniowanie UV i niską temperaturę; konstrukcja segmentowa albo równoważna umożliwiająca naprawę lub wymianę uszkodzonych elementów.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F82ACE1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397BB320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358E833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4D0C34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Oznakowanie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7E0FB20" w14:textId="71E4F982" w:rsidR="005647F9" w:rsidRPr="00A64423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Po obu stronach jednostki pasy odblaskowe w kolorze czerwonym, z poprzecznymi elementami odblaskowymi w kolorze białym. Pośrodku każdego pasa biały odblaskowy napis „RATOWNICTWO SLWOPR”. </w:t>
            </w:r>
            <w:r w:rsidR="006B6261" w:rsidRPr="006B6261">
              <w:rPr>
                <w:sz w:val="15"/>
                <w:lang w:val="pl-PL"/>
              </w:rPr>
              <w:t xml:space="preserve">Oznakowanie jako Podmiotu Ochrony Ludności I Obrony Cywilnej. </w:t>
            </w:r>
            <w:r w:rsidRPr="006B6261">
              <w:rPr>
                <w:sz w:val="15"/>
                <w:lang w:val="pl-PL"/>
              </w:rPr>
              <w:t>Rozmieszczenie i projekt do akceptacji Zamawiającego przed wykonaniem. Oznakowanie trwałe, odporne na wodę, promieniowanie UV, paliwo i mycie.</w:t>
            </w:r>
            <w:r w:rsidR="006B6261" w:rsidRPr="006B6261">
              <w:rPr>
                <w:sz w:val="15"/>
                <w:lang w:val="pl-PL"/>
              </w:rPr>
              <w:t xml:space="preserve"> 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D0EBD28" w14:textId="77777777" w:rsidR="005647F9" w:rsidRPr="00A64423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2524DF34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9939563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D6CABD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Kabina pilota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42C6AFD" w14:textId="36FAAA42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Kabina ochronna pilota w kolorze czerwonym odpowiadającym kadłubowi, osłaniająca przed wiatrem i opadami, z przednią szybą z litego poliwęglanu lub materiału równoważnego. Kabina wyposażona w skuteczne ogrzewanie oraz </w:t>
            </w:r>
            <w:r w:rsidR="00A64423">
              <w:rPr>
                <w:sz w:val="15"/>
                <w:lang w:val="pl-PL"/>
              </w:rPr>
              <w:t xml:space="preserve">jedną </w:t>
            </w:r>
            <w:r w:rsidRPr="006B6261">
              <w:rPr>
                <w:sz w:val="15"/>
                <w:lang w:val="pl-PL"/>
              </w:rPr>
              <w:t>wycieraczk</w:t>
            </w:r>
            <w:r w:rsidR="00A64423">
              <w:rPr>
                <w:sz w:val="15"/>
                <w:lang w:val="pl-PL"/>
              </w:rPr>
              <w:t>ę</w:t>
            </w:r>
            <w:r w:rsidRPr="006B6261">
              <w:rPr>
                <w:sz w:val="15"/>
                <w:lang w:val="pl-PL"/>
              </w:rPr>
              <w:t xml:space="preserve"> przedniej szyby z układem spryskiwania. Ogrzewanie, wycieraczki i spryskiwacze przystosowane do pracy w warunkach wilgoci i niskiej temperatury.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7111379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368B305B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29383FE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03B604B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Podłoga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0E9FFDA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Pokryta antypoślizgową pianką EVA przeznaczoną do zastosowań wodnych, odporną na wodę, UV i środki czyszczące.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C092988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3F8B4437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4CAE6C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7034FD5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Tapicerka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51A706C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Materiał typu </w:t>
            </w:r>
            <w:proofErr w:type="spellStart"/>
            <w:r w:rsidRPr="006B6261">
              <w:rPr>
                <w:sz w:val="15"/>
                <w:lang w:val="pl-PL"/>
              </w:rPr>
              <w:t>marine</w:t>
            </w:r>
            <w:proofErr w:type="spellEnd"/>
            <w:r w:rsidRPr="006B6261">
              <w:rPr>
                <w:sz w:val="15"/>
                <w:lang w:val="pl-PL"/>
              </w:rPr>
              <w:t>, odporny na wodę, olej, promieniowanie UV i typowe środki dezynfekcyjne.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257DB77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5D728FF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C4BF9B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2F77E0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Przyrządy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BAB3294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Co najmniej: prędkościomierz GPS, obrotomierz, wskaźnik paliwa albo równoważny sposób bezpośredniej kontroli poziomu paliwa w zbiornikach wymiennych, wskaźnik temperatury płynu chłodzącego i napięcia, kontrolka ciśnienia oleju i ładowania.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1C035A8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0A4CBCF8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7DB3FD62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CFA3303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583C76A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B8618BC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26F9500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0A2E5EC3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D0C9760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7184AF7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Wyposażenie standardowe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A00C0C5" w14:textId="0ED42ABD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Lusterka wsteczne, schowek o objętości co najmniej 35 l, dwa pagaje oraz dwa bosaki, każde z bezpiecznym mocowaniem transportowym, apteczka pierwszej pomocy, światła główne i sygnalizacyjne</w:t>
            </w:r>
            <w:r w:rsidR="00A64423">
              <w:rPr>
                <w:sz w:val="15"/>
                <w:lang w:val="pl-PL"/>
              </w:rPr>
              <w:t xml:space="preserve"> w technologii LED</w:t>
            </w:r>
            <w:r w:rsidRPr="006B6261">
              <w:rPr>
                <w:sz w:val="15"/>
                <w:lang w:val="pl-PL"/>
              </w:rPr>
              <w:t xml:space="preserve"> oraz pompka ręczna - jeżeli konstrukcja wykorzystuje pompowany ponton lub tuby.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9F013A3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9B99885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FF60CC6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D54C8A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Ogrzewane manetki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8A31F91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Ogrzewane manetki/uchwyty sterowania pilota, z regulacją intensywności ogrzewania, osobnym zabezpieczeniem elektrycznym i wykonaniem odpornym na wodę oraz warunki atmosferyczne.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4FEB02D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C781A6A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01D0EFF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5D4F699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Słuchawki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6051AA2" w14:textId="3078C2DE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Minimum </w:t>
            </w:r>
            <w:r w:rsidR="006B6261">
              <w:rPr>
                <w:sz w:val="15"/>
                <w:lang w:val="pl-PL"/>
              </w:rPr>
              <w:t>4</w:t>
            </w:r>
            <w:r w:rsidRPr="006B6261">
              <w:rPr>
                <w:sz w:val="15"/>
                <w:lang w:val="pl-PL"/>
              </w:rPr>
              <w:t xml:space="preserve"> pary słuchawek/ochronników słuchu dla załogi, SNR co najmniej 25 </w:t>
            </w:r>
            <w:proofErr w:type="spellStart"/>
            <w:r w:rsidRPr="006B6261">
              <w:rPr>
                <w:sz w:val="15"/>
                <w:lang w:val="pl-PL"/>
              </w:rPr>
              <w:t>dB</w:t>
            </w:r>
            <w:proofErr w:type="spellEnd"/>
            <w:r w:rsidRPr="006B6261">
              <w:rPr>
                <w:sz w:val="15"/>
                <w:lang w:val="pl-PL"/>
              </w:rPr>
              <w:t>, dopasowane do pracy w pojeździe</w:t>
            </w:r>
            <w:r w:rsidR="006B6261">
              <w:rPr>
                <w:sz w:val="15"/>
                <w:lang w:val="pl-PL"/>
              </w:rPr>
              <w:t xml:space="preserve"> wraz z intercom do porozumiewania się pomiędzy członkami załogi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DB8487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08174E58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69A3983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59D2ABB" w14:textId="519022BB" w:rsidR="005647F9" w:rsidRDefault="00000000">
            <w:pPr>
              <w:spacing w:after="0" w:line="240" w:lineRule="auto"/>
            </w:pPr>
            <w:proofErr w:type="spellStart"/>
            <w:r>
              <w:rPr>
                <w:b/>
                <w:sz w:val="15"/>
              </w:rPr>
              <w:t>Radiotelefon</w:t>
            </w:r>
            <w:proofErr w:type="spellEnd"/>
            <w:r w:rsidR="006B6261">
              <w:rPr>
                <w:b/>
                <w:sz w:val="15"/>
              </w:rPr>
              <w:t xml:space="preserve"> </w:t>
            </w:r>
            <w:proofErr w:type="spellStart"/>
            <w:r w:rsidR="006B6261">
              <w:rPr>
                <w:b/>
                <w:sz w:val="15"/>
              </w:rPr>
              <w:t>stacjonarny</w:t>
            </w:r>
            <w:proofErr w:type="spellEnd"/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97D4777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Motorola DM4601e lub równoważny: VHF 136-174 MHz, analog + DMR </w:t>
            </w:r>
            <w:proofErr w:type="spellStart"/>
            <w:r w:rsidRPr="006B6261">
              <w:rPr>
                <w:sz w:val="15"/>
                <w:lang w:val="pl-PL"/>
              </w:rPr>
              <w:t>Tier</w:t>
            </w:r>
            <w:proofErr w:type="spellEnd"/>
            <w:r w:rsidRPr="006B6261">
              <w:rPr>
                <w:sz w:val="15"/>
                <w:lang w:val="pl-PL"/>
              </w:rPr>
              <w:t xml:space="preserve"> II, moc do co najmniej 25 W, minimum 1000 kanałów, wyświetlacz, GPS, programowanie, mikrofon, głośnik, uchwyt i kompletna instalacja antenowa. Równoważność obejmuje pełną współpracę z posiadaną przez Zamawiającego siecią DMR/VHF i możliwość zaprogramowania wskazanych kanałów.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62B598D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75260D1D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1252A77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9DAB5F4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Instalacja radiowa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6831741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Antena VHF, przewód, złącza, bezpiecznik, uchwyt, pomiar SWR, uruchomienie i zaprogramowanie częstotliwości przekazanych przez Zamawiającego po zawarciu umowy.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E1FCDC7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51ACB211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FD21479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9683CA6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Radiotelefony przenośne - 4 szt.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EEB8C37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Cztery radiotelefony przenośne Motorola R7 lub równoważne, pracujące w paśmie VHF 136-174 MHz, w trybie analogowym i DMR </w:t>
            </w:r>
            <w:proofErr w:type="spellStart"/>
            <w:r w:rsidRPr="006B6261">
              <w:rPr>
                <w:sz w:val="15"/>
                <w:lang w:val="pl-PL"/>
              </w:rPr>
              <w:t>Tier</w:t>
            </w:r>
            <w:proofErr w:type="spellEnd"/>
            <w:r w:rsidRPr="006B6261">
              <w:rPr>
                <w:sz w:val="15"/>
                <w:lang w:val="pl-PL"/>
              </w:rPr>
              <w:t xml:space="preserve"> II, o szczelności co najmniej IP66/IP68 i kompatybilne z posiadaną przez Zamawiającego siecią DMR/VHF. Każdy radiotelefon dostarczony co najmniej z: </w:t>
            </w:r>
            <w:proofErr w:type="spellStart"/>
            <w:r w:rsidRPr="006B6261">
              <w:rPr>
                <w:sz w:val="15"/>
                <w:lang w:val="pl-PL"/>
              </w:rPr>
              <w:t>mikrofonogłośnikiem</w:t>
            </w:r>
            <w:proofErr w:type="spellEnd"/>
            <w:r w:rsidRPr="006B6261">
              <w:rPr>
                <w:sz w:val="15"/>
                <w:lang w:val="pl-PL"/>
              </w:rPr>
              <w:t xml:space="preserve"> („gruszką”), akumulatorem, anteną, zaczepem oraz indywidualną ładowarką 230 V. W cenie programowanie i uruchomienie według danych przekazanych po zawarciu umowy.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D6EE0A3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711D5036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93822BF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999DACC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Modulator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E6B7CAF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proofErr w:type="spellStart"/>
            <w:r w:rsidRPr="006B6261">
              <w:rPr>
                <w:sz w:val="15"/>
                <w:lang w:val="pl-PL"/>
              </w:rPr>
              <w:t>Emetronic</w:t>
            </w:r>
            <w:proofErr w:type="spellEnd"/>
            <w:r w:rsidRPr="006B6261">
              <w:rPr>
                <w:sz w:val="15"/>
                <w:lang w:val="pl-PL"/>
              </w:rPr>
              <w:t xml:space="preserve"> </w:t>
            </w:r>
            <w:proofErr w:type="spellStart"/>
            <w:r w:rsidRPr="006B6261">
              <w:rPr>
                <w:sz w:val="15"/>
                <w:lang w:val="pl-PL"/>
              </w:rPr>
              <w:t>Emcore</w:t>
            </w:r>
            <w:proofErr w:type="spellEnd"/>
            <w:r w:rsidRPr="006B6261">
              <w:rPr>
                <w:sz w:val="15"/>
                <w:lang w:val="pl-PL"/>
              </w:rPr>
              <w:t xml:space="preserve"> lub równoważny: sterowanie sygnałami ostrzegawczymi i nagłośnieniem, współpraca z głośnikiem minimum 100 W, mikrofon/PA, instalacja 12 V i panel sterujący dostępny dla pilota.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C9AFE5F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0C9B0F52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625A9403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3A77F40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BC99883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FECA066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3D2357B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05CFFC34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7ED195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DF13DA5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Głośnik ostrzegawczy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AD6E17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proofErr w:type="spellStart"/>
            <w:r w:rsidRPr="006B6261">
              <w:rPr>
                <w:sz w:val="15"/>
                <w:lang w:val="pl-PL"/>
              </w:rPr>
              <w:t>Emetronic</w:t>
            </w:r>
            <w:proofErr w:type="spellEnd"/>
            <w:r w:rsidRPr="006B6261">
              <w:rPr>
                <w:sz w:val="15"/>
                <w:lang w:val="pl-PL"/>
              </w:rPr>
              <w:t xml:space="preserve"> EC100P lub równoważny: moc minimum 100 W, odporność na warunki zewnętrzne, zgodność elektryczna z modulatorem.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095970A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5F273573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70B18C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C17C7E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Belka świetlna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D1BDD5" w14:textId="591FDA8B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proofErr w:type="spellStart"/>
            <w:r w:rsidRPr="006B6261">
              <w:rPr>
                <w:sz w:val="15"/>
                <w:lang w:val="pl-PL"/>
              </w:rPr>
              <w:t>Emetronic</w:t>
            </w:r>
            <w:proofErr w:type="spellEnd"/>
            <w:r w:rsidRPr="006B6261">
              <w:rPr>
                <w:sz w:val="15"/>
                <w:lang w:val="pl-PL"/>
              </w:rPr>
              <w:t xml:space="preserve"> </w:t>
            </w:r>
            <w:proofErr w:type="spellStart"/>
            <w:r w:rsidRPr="006B6261">
              <w:rPr>
                <w:sz w:val="15"/>
                <w:lang w:val="pl-PL"/>
              </w:rPr>
              <w:t>Remedy</w:t>
            </w:r>
            <w:proofErr w:type="spellEnd"/>
            <w:r w:rsidRPr="006B6261">
              <w:rPr>
                <w:sz w:val="15"/>
                <w:lang w:val="pl-PL"/>
              </w:rPr>
              <w:t xml:space="preserve"> lub równoważna:</w:t>
            </w:r>
            <w:r w:rsidR="006B6261">
              <w:rPr>
                <w:sz w:val="15"/>
                <w:lang w:val="pl-PL"/>
              </w:rPr>
              <w:t xml:space="preserve"> szerokość min. 580 mm,</w:t>
            </w:r>
            <w:r w:rsidRPr="006B6261">
              <w:rPr>
                <w:sz w:val="15"/>
                <w:lang w:val="pl-PL"/>
              </w:rPr>
              <w:t xml:space="preserve"> niebieskie moduły LED, instalacja 12 V, odporność co najmniej IP67, wymagane dopuszczenia/homologacje właściwe dla oferowanego zastosowania, bezpieczny montaż bez ograniczenia pola widzenia.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56C8495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E9552A4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E3A5736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30BC0A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Oświetlenie robocze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BAA840E" w14:textId="06B402A5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Reflektory LED zapewniające dookólne oświetlenie pola pracy 360° wokół poduszkowca</w:t>
            </w:r>
            <w:r w:rsidR="006B6261">
              <w:rPr>
                <w:sz w:val="15"/>
                <w:lang w:val="pl-PL"/>
              </w:rPr>
              <w:t>, min dwa w przedniej części, dwa na boki i</w:t>
            </w:r>
            <w:r w:rsidRPr="006B6261">
              <w:rPr>
                <w:sz w:val="15"/>
                <w:lang w:val="pl-PL"/>
              </w:rPr>
              <w:t xml:space="preserve"> </w:t>
            </w:r>
            <w:r w:rsidR="006B6261">
              <w:rPr>
                <w:sz w:val="15"/>
                <w:lang w:val="pl-PL"/>
              </w:rPr>
              <w:t xml:space="preserve">dwa do tyłu, </w:t>
            </w:r>
            <w:r w:rsidRPr="006B6261">
              <w:rPr>
                <w:sz w:val="15"/>
                <w:lang w:val="pl-PL"/>
              </w:rPr>
              <w:t>łączny strumień świetlny minimum 8 000 lm, IP67, niezależne sekcje i przełączniki.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798DE4F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7030D3A0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1904487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6A1DEEA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Oświetlenie nawigacyjne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AF171C1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Komplet świateł nawigacyjnych odpowiednich dla poduszkowca zgodnie z obowiązującymi przepisami, w tym światła burtowe i dookólne oraz - jeżeli wymagane - żółte światło błyskowe dla jednostki na poduszce powietrznej; źródła LED, IP67.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BA5BC2D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DD71A52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3393B1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1B5BCCE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b/>
                <w:sz w:val="15"/>
                <w:lang w:val="pl-PL"/>
              </w:rPr>
              <w:t>Echosonda z funkcją sonaru i mapą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418D399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Fabrycznie nowy, 9-calowy ploter nawigacyjny z echosondą </w:t>
            </w:r>
            <w:proofErr w:type="spellStart"/>
            <w:r w:rsidRPr="006B6261">
              <w:rPr>
                <w:sz w:val="15"/>
                <w:lang w:val="pl-PL"/>
              </w:rPr>
              <w:t>Garmin</w:t>
            </w:r>
            <w:proofErr w:type="spellEnd"/>
            <w:r w:rsidRPr="006B6261">
              <w:rPr>
                <w:sz w:val="15"/>
                <w:lang w:val="pl-PL"/>
              </w:rPr>
              <w:t xml:space="preserve"> ECHOMAP UHD2 92sv z przetwornikiem GT56UHD-TM lub równoważny. Równoważność oznacza parametry nie gorsze niż: kolorowy ekran o przekątnej minimum 9 cali i rozdzielczości minimum 1024 x 600 pikseli; stopień ochrony urządzenia minimum IPX7; odbiornik GPS/GNSS, funkcja plotera map oraz zapis tras, śladów i punktów; sonar tradycyjny CHIRP oraz obrazowanie dolne i boczne; moc sonaru minimum 500 W RMS; przetwornik rufowy z pomiarem głębokości i temperatury, obsługujący częstotliwości skanujące co najmniej do 1000 kHz; obsługa NMEA 2000 lub standardu równoważnego. Wymagana zainstalowana mapa obejmująca Polskę i wody śródlądowe lub mapa o co najmniej równoważnym zakresie. Komplet z przetwornikiem, uchwytem, osłoną, okablowaniem, zasilaniem, wymaganymi licencjami, montażem i uruchomieniem.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77A673B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7019BE76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285C7745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6ACACAE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496953C5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68BF8E1F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17BC2823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6B6261" w14:paraId="1B6EDF05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E586083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7B889D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Zestaw tlenowy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134AEA6" w14:textId="42D621CC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Przenośny zestaw tlenowy w twardej walizce wodoodpornej co najmniej IP67, zawierający minimum: butlę na tlen medyczny o pojemności wodnej co najmniej 2 l i ciśnieniu roboczym 200 bar, reduktor z manometrem i regulacją przepływu, przewód, maskę z rezerwuarem dla dorosłych, maskę pediatryczną oraz maskę kieszonkową z wejściem tlenu. Butla i osprzęt z ważnymi </w:t>
            </w:r>
            <w:proofErr w:type="spellStart"/>
            <w:r w:rsidRPr="006B6261">
              <w:rPr>
                <w:sz w:val="15"/>
                <w:lang w:val="pl-PL"/>
              </w:rPr>
              <w:t>dopuszczeniami</w:t>
            </w:r>
            <w:proofErr w:type="spellEnd"/>
            <w:r w:rsidRPr="006B6261">
              <w:rPr>
                <w:sz w:val="15"/>
                <w:lang w:val="pl-PL"/>
              </w:rPr>
              <w:t>, gotowe do użycia.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D1CF850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DD35CB2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76E8103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557FA6D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Zestaw R0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B2EF321" w14:textId="2BDB6F3E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Kompletny zestaw pierwszej pomocy typu R0 w twardej walizce wodoodpornej co najmniej IP67, wyposażony zgodnie z przeznaczeniem do ratownictwa, w tym w składany worek </w:t>
            </w:r>
            <w:proofErr w:type="spellStart"/>
            <w:r w:rsidRPr="006B6261">
              <w:rPr>
                <w:sz w:val="15"/>
                <w:lang w:val="pl-PL"/>
              </w:rPr>
              <w:t>samorozprężalny</w:t>
            </w:r>
            <w:proofErr w:type="spellEnd"/>
            <w:r w:rsidRPr="006B6261">
              <w:rPr>
                <w:sz w:val="15"/>
                <w:lang w:val="pl-PL"/>
              </w:rPr>
              <w:t xml:space="preserve"> typu AMBU lub równoważny z maskami oraz komplet szyn unieruchamiających typu SPLINT lub równoważnych. Materiały jednorazowe z pozostałym terminem ważności minimum 24 miesiące w dniu odbioru.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331F010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D8AD747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097EC0F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47DBA9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AED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2C29E90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Defibrylator ZOLL AED Plus lub równoważny, półautomatyczny, z komunikatami głosowymi i wizualnymi w języku polskim, metronomem oraz informacją zwrotną o jakości ucisków klatki piersiowej. Komplet z elektrodami dla dorosłych, bateriami, zestawem ratowniczym i twardą walizką wodoodporną co najmniej IP67; urządzenie o stopniu ochrony co najmniej IP55. Pozostały termin ważności elektrod i baterii przy odbiorze minimum 4 lata.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49CEAF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D331D13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271B87B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FBEF98F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Koło ratunkowe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C78C99B" w14:textId="14C77162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Jedno koło ratunkowe z linką chwytową i elementami odblaskowymi, wraz z dedykowanym, bezpiecznym i </w:t>
            </w:r>
            <w:proofErr w:type="spellStart"/>
            <w:r w:rsidRPr="006B6261">
              <w:rPr>
                <w:sz w:val="15"/>
                <w:lang w:val="pl-PL"/>
              </w:rPr>
              <w:t>szybkozdejmowalnym</w:t>
            </w:r>
            <w:proofErr w:type="spellEnd"/>
            <w:r w:rsidRPr="006B6261">
              <w:rPr>
                <w:sz w:val="15"/>
                <w:lang w:val="pl-PL"/>
              </w:rPr>
              <w:t xml:space="preserve"> mocowaniem na jednostce.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0DB03F2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0A5D308D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EF4AA7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30FCB7F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b/>
                <w:sz w:val="15"/>
                <w:lang w:val="pl-PL"/>
              </w:rPr>
              <w:t>Zasobniki z liną - min. 3 szt.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FFEB760" w14:textId="5B8FB4C1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Minimum 3 zasobniki</w:t>
            </w:r>
            <w:r w:rsidR="006B6261">
              <w:rPr>
                <w:sz w:val="15"/>
                <w:lang w:val="pl-PL"/>
              </w:rPr>
              <w:t xml:space="preserve"> linowe w torbie</w:t>
            </w:r>
            <w:r w:rsidRPr="006B6261">
              <w:rPr>
                <w:sz w:val="15"/>
                <w:lang w:val="pl-PL"/>
              </w:rPr>
              <w:t>, każdy z pływającą liną ratowniczą o średnicy co najmniej 10 mm i długości co najmniej 100 m. Lina dobrze widoczna, odporna na wodę i promieniowanie UV</w:t>
            </w:r>
            <w:r w:rsidR="006B6261">
              <w:rPr>
                <w:sz w:val="15"/>
                <w:lang w:val="pl-PL"/>
              </w:rPr>
              <w:t xml:space="preserve">, zamawiający nie dopuszcza zasobnika na bębnie. 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9CDE1D4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341C3CFB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618022DB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A5C4605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0F709AF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03B2637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1835C2D5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3607D7DD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BC619F8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9DEF844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b/>
                <w:sz w:val="15"/>
                <w:lang w:val="pl-PL"/>
              </w:rPr>
              <w:t xml:space="preserve">Kosz ratowniczy i twarda deska ewakuacyjna - 1 </w:t>
            </w:r>
            <w:proofErr w:type="spellStart"/>
            <w:r w:rsidRPr="006B6261">
              <w:rPr>
                <w:b/>
                <w:sz w:val="15"/>
                <w:lang w:val="pl-PL"/>
              </w:rPr>
              <w:t>kpl</w:t>
            </w:r>
            <w:proofErr w:type="spellEnd"/>
            <w:r w:rsidRPr="006B6261">
              <w:rPr>
                <w:b/>
                <w:sz w:val="15"/>
                <w:lang w:val="pl-PL"/>
              </w:rPr>
              <w:t>.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9E712E3" w14:textId="3DD703DC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Jeden kosz ratowniczy/nosze koszowe odporne na wodę i korozję, z pasami, udźwigiem co najmniej 150 kg i dedykowanym mocowaniem transportowym. Ponadto twarda deska ratownicza do podjęcia z wody i ewakuacji osoby dorosłej, typu LS1 </w:t>
            </w:r>
            <w:proofErr w:type="spellStart"/>
            <w:r w:rsidRPr="006B6261">
              <w:rPr>
                <w:sz w:val="15"/>
                <w:lang w:val="pl-PL"/>
              </w:rPr>
              <w:t>LifeSled</w:t>
            </w:r>
            <w:proofErr w:type="spellEnd"/>
            <w:r w:rsidRPr="006B6261">
              <w:rPr>
                <w:sz w:val="15"/>
                <w:lang w:val="pl-PL"/>
              </w:rPr>
              <w:t xml:space="preserve"> lub równoważna: pełna, niepompowana i odporna na zginanie lub załamanie; wymiary co najmniej 160 x 94 x 10 cm; masa nie większa niż 21 kg; wyporna i stateczna; minimum 10 oddzielnych, wzmocnionych uchwytów o wytrzymałości każdego co najmniej 340 kg, łatwych do chwytu mokrymi lub wychłodzonymi dłońmi; gładki spód bez wystających elementów; powierzchnia antypoślizgowa, odporna na wodę, UV, ścieranie, mycie i dezynfekcję. W komplecie dedykowane, co najmniej trójpunktowe, szybko</w:t>
            </w:r>
            <w:r w:rsidR="006B6261">
              <w:rPr>
                <w:sz w:val="15"/>
                <w:lang w:val="pl-PL"/>
              </w:rPr>
              <w:t xml:space="preserve"> </w:t>
            </w:r>
            <w:r w:rsidRPr="006B6261">
              <w:rPr>
                <w:sz w:val="15"/>
                <w:lang w:val="pl-PL"/>
              </w:rPr>
              <w:t>zdejmowalne mocowanie do jednostki z elementami odpornymi na korozję.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0CC3B34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36DEA9FB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5F105F0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A7DA685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Kamizelki ratownicze - 4 szt.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16A3074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Cztery kamizelki przeznaczone do ratownictwa wodnego, co najmniej typu/standardu użytkowego Ratownik III lub równoważne, w rozmiarach uzgodnionych z Zamawiającym. Równoważność oznacza </w:t>
            </w:r>
            <w:proofErr w:type="gramStart"/>
            <w:r w:rsidRPr="006B6261">
              <w:rPr>
                <w:sz w:val="15"/>
                <w:lang w:val="pl-PL"/>
              </w:rPr>
              <w:t>nie gorsze</w:t>
            </w:r>
            <w:proofErr w:type="gramEnd"/>
            <w:r w:rsidRPr="006B6261">
              <w:rPr>
                <w:sz w:val="15"/>
                <w:lang w:val="pl-PL"/>
              </w:rPr>
              <w:t xml:space="preserve"> przeznaczenie, wyporność, ergonomię, trwałość i zakres regulacji.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1D1C0D0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14:paraId="135EB19B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72BC16D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4A831C4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Kaski ratownicze - 4 szt.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389E466" w14:textId="77777777" w:rsidR="005647F9" w:rsidRDefault="00000000">
            <w:pPr>
              <w:spacing w:after="0" w:line="240" w:lineRule="auto"/>
            </w:pPr>
            <w:r w:rsidRPr="006B6261">
              <w:rPr>
                <w:sz w:val="15"/>
                <w:lang w:val="pl-PL"/>
              </w:rPr>
              <w:t xml:space="preserve">Cztery kaski do działań ratowniczych na wodzie, zgodne z EN 1385 lub normą równoważną, z regulacją, paskiem podbródkowym oraz otworami odpływowymi i wentylacyjnymi. Każdy z przezroczystą, podnoszoną lub szybko odpinaną przyłbicą odporną na uderzenia i zarysowania, nieograniczającą pola widzenia. Kolor skorupy: </w:t>
            </w:r>
            <w:proofErr w:type="spellStart"/>
            <w:r w:rsidRPr="006B6261">
              <w:rPr>
                <w:sz w:val="15"/>
                <w:lang w:val="pl-PL"/>
              </w:rPr>
              <w:t>Yellow</w:t>
            </w:r>
            <w:proofErr w:type="spellEnd"/>
            <w:r w:rsidRPr="006B6261">
              <w:rPr>
                <w:sz w:val="15"/>
                <w:lang w:val="pl-PL"/>
              </w:rPr>
              <w:t xml:space="preserve"> High Vis (żółty o wysokiej widzialności); trwały napis „RATOWNIK” w kolorze czerwonym. </w:t>
            </w:r>
            <w:proofErr w:type="spellStart"/>
            <w:r>
              <w:rPr>
                <w:sz w:val="15"/>
              </w:rPr>
              <w:t>Rozmiary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uzgodnione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Zamawiającym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C0BFFBD" w14:textId="77777777" w:rsidR="005647F9" w:rsidRDefault="005647F9">
            <w:pPr>
              <w:spacing w:after="0" w:line="240" w:lineRule="auto"/>
              <w:jc w:val="center"/>
            </w:pPr>
          </w:p>
        </w:tc>
      </w:tr>
      <w:tr w:rsidR="005647F9" w:rsidRPr="00A64423" w14:paraId="1E24A6B5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2D046C6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B37EDFF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Gaśnica proszkowa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BB24833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Gaśnica proszkowa typu ABC o masie środka gaśniczego co najmniej 2 kg, z ważnym dopuszczeniem i uchwytem odpornym na drgania, zamontowana w miejscu łatwo dostępnym i zabezpieczonym przed warunkami atmosferycznymi.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1888A0A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38CCCE9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F1C3801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89D7ECA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Kotwica z liną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D15F1F6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Kotwica dobrana rodzajem i masą do jednostki, z liną kotwiczną o średnicy co najmniej 10 mm i długości co najmniej 30 m, kauszą/szeklą oraz bezpiecznym schowkiem lub mocowaniem.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DF03778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14:paraId="7F762729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B9DEA13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429B62A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Mocowania wyposażenia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F3E4C3D" w14:textId="77777777" w:rsidR="005647F9" w:rsidRDefault="00000000">
            <w:pPr>
              <w:spacing w:after="0" w:line="240" w:lineRule="auto"/>
            </w:pPr>
            <w:r w:rsidRPr="006B6261">
              <w:rPr>
                <w:sz w:val="15"/>
                <w:lang w:val="pl-PL"/>
              </w:rPr>
              <w:t xml:space="preserve">Całe wyposażenie luźne musi mieć dedykowane, bezpieczne i - tam, gdzie wymaga tego gotowość ratownicza - </w:t>
            </w:r>
            <w:proofErr w:type="spellStart"/>
            <w:r w:rsidRPr="006B6261">
              <w:rPr>
                <w:sz w:val="15"/>
                <w:lang w:val="pl-PL"/>
              </w:rPr>
              <w:t>szybkozdejmowalne</w:t>
            </w:r>
            <w:proofErr w:type="spellEnd"/>
            <w:r w:rsidRPr="006B6261">
              <w:rPr>
                <w:sz w:val="15"/>
                <w:lang w:val="pl-PL"/>
              </w:rPr>
              <w:t xml:space="preserve"> mocowania, odporne na wodę i drgania. </w:t>
            </w:r>
            <w:proofErr w:type="spellStart"/>
            <w:r>
              <w:rPr>
                <w:sz w:val="15"/>
              </w:rPr>
              <w:t>Mocowania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mogą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ograniczać</w:t>
            </w:r>
            <w:proofErr w:type="spellEnd"/>
            <w:r>
              <w:rPr>
                <w:sz w:val="15"/>
              </w:rPr>
              <w:t xml:space="preserve"> widoczności, wyjść ani pracy załogi.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3FF97FB" w14:textId="77777777" w:rsidR="005647F9" w:rsidRDefault="005647F9">
            <w:pPr>
              <w:spacing w:after="0" w:line="240" w:lineRule="auto"/>
              <w:jc w:val="center"/>
            </w:pPr>
          </w:p>
        </w:tc>
      </w:tr>
    </w:tbl>
    <w:p w14:paraId="72C94BD3" w14:textId="77777777" w:rsidR="005647F9" w:rsidRDefault="00000000">
      <w:pPr>
        <w:spacing w:after="0" w:line="80" w:lineRule="exact"/>
      </w:pPr>
      <w:r>
        <w:rPr>
          <w:color w:val="FFFFFF"/>
          <w:sz w:val="8"/>
        </w:rPr>
        <w:br w:type="page"/>
      </w:r>
      <w:r>
        <w:rPr>
          <w:color w:val="FFFFFF"/>
          <w:sz w:val="8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2712E2B0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2F6EC820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Lp.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480051CF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4F4F5867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1FF37F8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:rsidRPr="00A64423" w14:paraId="5402F48A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A8F3941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39438C0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Ergonomia i bezpieczeństwo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851D1D3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Czytelnie opisane sterowanie, awaryjne odcięcie napędu, osłony elementów ruchomych, powierzchnie antypoślizgowe, uchwyty dla załogi i bezpieczne punkty mocowania wyposażenia.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5EB6EB6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67B4A48C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06C235C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953001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Dokumentacja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95F56F4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Instrukcja obsługi i bezpieczeństwa w języku polskim, dokumentacja serwisowa, karty gwarancyjne, wykaz czynności obsługowych, katalog części lub wykaz części eksploatacyjnych, schemat instalacji elektrycznej i radiowej oraz instrukcje, deklaracje/certyfikaty i numery seryjne urządzeń i wyposażenia objętych dostawą.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9979826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20C1CA96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8197849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42851CD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Zgodność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9D6F1AD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Deklaracja zgodności UE/WE i oznakowanie CE - jeżeli wymagane; dokumenty umożliwiające legalne wprowadzenie do użytkowania i rejestrację jednostki, jeśli wymagana.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6024947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6B6261" w14:paraId="0C37DEF8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585B34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53AD1DB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Dostawa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2C918119" w14:textId="5220CD70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 xml:space="preserve">Transport do </w:t>
            </w:r>
            <w:r w:rsidR="006B6261">
              <w:rPr>
                <w:sz w:val="15"/>
                <w:lang w:val="pl-PL"/>
              </w:rPr>
              <w:t>siedziby zamawiającego</w:t>
            </w:r>
            <w:r w:rsidRPr="006B6261">
              <w:rPr>
                <w:sz w:val="15"/>
                <w:lang w:val="pl-PL"/>
              </w:rPr>
              <w:t xml:space="preserve"> w Radomiu, rozładunek, uruchomienie i transport na próby - po stronie Wykonawcy. Przyczepa transportowa nie jest przedmiotem dostawy.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5125AF2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8DE14B0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6717688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9DD2036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Próby odbiorowe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329AB89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Kontrola kompletności, kolorystyki, oznakowania i mocowań; próba rozruchu; sprawdzenie instalacji, oświetlenia, radia i sygnałów; próba ruchowa na wodzie i podłożu stałym; test echosondy/sonaru i mapy, radiotelefonów przenośnych, ogrzewanych manetek oraz dostępności wyposażenia ratowniczego i medycznego.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40A65A2C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10B483E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ACC8174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28EE6A0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Szkolenie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F327DC4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Minimum 6 osób, minimum 6 godzin (teoria + praktyka), obsługa, bezpieczeństwo, manewrowanie, postępowanie awaryjne, codzienna kontrola, konserwacja i podstawowa diagnostyka; materiały po polsku i zaświadczenia.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F0F826B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  <w:tr w:rsidR="005647F9" w:rsidRPr="00A64423" w14:paraId="47850A24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8DF58A6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B58C83F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Serwis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80700F6" w14:textId="77777777" w:rsidR="005647F9" w:rsidRPr="006B6261" w:rsidRDefault="00000000">
            <w:pPr>
              <w:spacing w:after="0" w:line="240" w:lineRule="auto"/>
              <w:rPr>
                <w:lang w:val="pl-PL"/>
              </w:rPr>
            </w:pPr>
            <w:r w:rsidRPr="006B6261">
              <w:rPr>
                <w:sz w:val="15"/>
                <w:lang w:val="pl-PL"/>
              </w:rPr>
              <w:t>Serwis gwarancyjny dostępny w Polsce; zgłoszenia e-mail/telefon; reakcja do 3 dni roboczych; odbiór urządzenia lub dojazd serwisu na koszt Wykonawcy; dostępność części eksploatacyjnych przez co najmniej 10 lat.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FBCC2AC" w14:textId="77777777" w:rsidR="005647F9" w:rsidRPr="006B6261" w:rsidRDefault="005647F9">
            <w:pPr>
              <w:spacing w:after="0" w:line="240" w:lineRule="auto"/>
              <w:jc w:val="center"/>
              <w:rPr>
                <w:lang w:val="pl-PL"/>
              </w:rPr>
            </w:pPr>
          </w:p>
        </w:tc>
      </w:tr>
    </w:tbl>
    <w:p w14:paraId="55E2CFC2" w14:textId="77777777" w:rsidR="005647F9" w:rsidRPr="006B6261" w:rsidRDefault="00000000">
      <w:pPr>
        <w:spacing w:after="0" w:line="80" w:lineRule="exact"/>
        <w:rPr>
          <w:lang w:val="pl-PL"/>
        </w:rPr>
      </w:pPr>
      <w:r w:rsidRPr="006B6261">
        <w:rPr>
          <w:color w:val="FFFFFF"/>
          <w:sz w:val="8"/>
          <w:lang w:val="pl-PL"/>
        </w:rPr>
        <w:br w:type="page"/>
      </w:r>
      <w:r w:rsidRPr="006B6261">
        <w:rPr>
          <w:color w:val="FFFFFF"/>
          <w:sz w:val="8"/>
          <w:lang w:val="pl-PL"/>
        </w:rPr>
        <w:lastRenderedPageBreak/>
        <w:t> 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13"/>
        <w:gridCol w:w="10148"/>
        <w:gridCol w:w="2580"/>
      </w:tblGrid>
      <w:tr w:rsidR="005647F9" w14:paraId="44D2E8FD" w14:textId="77777777">
        <w:trPr>
          <w:jc w:val="center"/>
        </w:trPr>
        <w:tc>
          <w:tcPr>
            <w:tcW w:w="652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794926A8" w14:textId="77777777" w:rsidR="005647F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Lp</w:t>
            </w:r>
            <w:proofErr w:type="spellEnd"/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2013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065CEB6D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Cecha</w:t>
            </w:r>
          </w:p>
        </w:tc>
        <w:tc>
          <w:tcPr>
            <w:tcW w:w="10148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5C079C2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Wymaganie minimalne</w:t>
            </w:r>
          </w:p>
        </w:tc>
        <w:tc>
          <w:tcPr>
            <w:tcW w:w="2580" w:type="dxa"/>
            <w:shd w:val="clear" w:color="auto" w:fill="17365D"/>
            <w:tcMar>
              <w:top w:w="90" w:type="dxa"/>
              <w:left w:w="85" w:type="dxa"/>
              <w:bottom w:w="90" w:type="dxa"/>
              <w:right w:w="85" w:type="dxa"/>
            </w:tcMar>
            <w:vAlign w:val="center"/>
          </w:tcPr>
          <w:p w14:paraId="340BD40E" w14:textId="77777777" w:rsidR="005647F9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Parametr oferowany / dokument</w:t>
            </w:r>
          </w:p>
        </w:tc>
      </w:tr>
      <w:tr w:rsidR="005647F9" w14:paraId="69C9FDD1" w14:textId="77777777">
        <w:trPr>
          <w:cantSplit/>
          <w:jc w:val="center"/>
        </w:trPr>
        <w:tc>
          <w:tcPr>
            <w:tcW w:w="652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A410BD2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2013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C6F764B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Gwarancja podstawowa</w:t>
            </w:r>
          </w:p>
        </w:tc>
        <w:tc>
          <w:tcPr>
            <w:tcW w:w="10148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3B19F084" w14:textId="77777777" w:rsidR="005647F9" w:rsidRDefault="00000000">
            <w:pPr>
              <w:spacing w:after="0" w:line="240" w:lineRule="auto"/>
            </w:pPr>
            <w:r w:rsidRPr="006B6261">
              <w:rPr>
                <w:sz w:val="15"/>
                <w:lang w:val="pl-PL"/>
              </w:rPr>
              <w:t xml:space="preserve">Minimum 12 miesięcy lub 500 motogodzin (w zależności, co nastąpi wcześniej) na kadłub, silnik, ECU, układ elektryczny z wyjątkiem akumulatorów, układ paliwowy i wyposażenie stałe. </w:t>
            </w:r>
            <w:proofErr w:type="spellStart"/>
            <w:r>
              <w:rPr>
                <w:sz w:val="15"/>
              </w:rPr>
              <w:t>Okres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zgodny</w:t>
            </w:r>
            <w:proofErr w:type="spellEnd"/>
            <w:r>
              <w:rPr>
                <w:sz w:val="15"/>
              </w:rPr>
              <w:t xml:space="preserve"> z </w:t>
            </w:r>
            <w:proofErr w:type="spellStart"/>
            <w:r>
              <w:rPr>
                <w:sz w:val="15"/>
              </w:rPr>
              <w:t>ofertą</w:t>
            </w:r>
            <w:proofErr w:type="spellEnd"/>
            <w:r>
              <w:rPr>
                <w:sz w:val="15"/>
              </w:rPr>
              <w:t xml:space="preserve"> jest kryterium oceny.</w:t>
            </w:r>
          </w:p>
        </w:tc>
        <w:tc>
          <w:tcPr>
            <w:tcW w:w="2580" w:type="dxa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6D2CC68D" w14:textId="77777777" w:rsidR="005647F9" w:rsidRDefault="005647F9">
            <w:pPr>
              <w:spacing w:after="0" w:line="240" w:lineRule="auto"/>
              <w:jc w:val="center"/>
            </w:pPr>
          </w:p>
        </w:tc>
      </w:tr>
      <w:tr w:rsidR="005647F9" w14:paraId="63F9BDC5" w14:textId="77777777">
        <w:trPr>
          <w:cantSplit/>
          <w:jc w:val="center"/>
        </w:trPr>
        <w:tc>
          <w:tcPr>
            <w:tcW w:w="652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51B18AA" w14:textId="77777777" w:rsidR="005647F9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2013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7B8DEE26" w14:textId="77777777" w:rsidR="005647F9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Pozostała gwarancja</w:t>
            </w:r>
          </w:p>
        </w:tc>
        <w:tc>
          <w:tcPr>
            <w:tcW w:w="10148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0EF61115" w14:textId="77777777" w:rsidR="005647F9" w:rsidRDefault="00000000">
            <w:pPr>
              <w:spacing w:after="0" w:line="240" w:lineRule="auto"/>
            </w:pPr>
            <w:r w:rsidRPr="006B6261">
              <w:rPr>
                <w:sz w:val="15"/>
                <w:lang w:val="pl-PL"/>
              </w:rPr>
              <w:t xml:space="preserve">Akumulatory minimum 12 miesięcy. Segmenty elastyczne i pompowany ponton - jeżeli występują - minimum 6 miesięcy lub 200 motogodzin. Stały pływak monolityczny stanowiący integralną część kadłuba jest objęty gwarancją podstawową przewidzianą dla kadłuba. </w:t>
            </w:r>
            <w:proofErr w:type="spellStart"/>
            <w:r>
              <w:rPr>
                <w:sz w:val="15"/>
              </w:rPr>
              <w:t>Gwarancja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wyłącza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rękojmi</w:t>
            </w:r>
            <w:proofErr w:type="spellEnd"/>
            <w:r>
              <w:rPr>
                <w:sz w:val="15"/>
              </w:rPr>
              <w:t xml:space="preserve"> ani praw Zamawiającego z umowy.</w:t>
            </w:r>
          </w:p>
        </w:tc>
        <w:tc>
          <w:tcPr>
            <w:tcW w:w="2580" w:type="dxa"/>
            <w:shd w:val="clear" w:color="auto" w:fill="F5F6F7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10FA0E0D" w14:textId="77777777" w:rsidR="005647F9" w:rsidRDefault="005647F9">
            <w:pPr>
              <w:spacing w:after="0" w:line="240" w:lineRule="auto"/>
              <w:jc w:val="center"/>
            </w:pPr>
          </w:p>
        </w:tc>
      </w:tr>
    </w:tbl>
    <w:p w14:paraId="7EF21F7B" w14:textId="77777777" w:rsidR="005647F9" w:rsidRDefault="00000000">
      <w:pPr>
        <w:spacing w:before="160" w:after="80"/>
      </w:pPr>
      <w:r>
        <w:t>Producent/model: ........................................................................................................................................................................</w:t>
      </w:r>
    </w:p>
    <w:p w14:paraId="29AEA79F" w14:textId="77777777" w:rsidR="005647F9" w:rsidRDefault="00000000">
      <w:pPr>
        <w:spacing w:after="180"/>
        <w:rPr>
          <w:lang w:val="pl-PL"/>
        </w:rPr>
      </w:pPr>
      <w:r w:rsidRPr="006B6261">
        <w:rPr>
          <w:lang w:val="pl-PL"/>
        </w:rPr>
        <w:t>Wykaz załączonych kart katalogowych i dowodów równoważności: ............................................................................................................................</w:t>
      </w:r>
    </w:p>
    <w:p w14:paraId="042FB782" w14:textId="77777777" w:rsidR="006B6261" w:rsidRDefault="006B6261">
      <w:pPr>
        <w:spacing w:after="180"/>
        <w:rPr>
          <w:lang w:val="pl-PL"/>
        </w:rPr>
      </w:pPr>
    </w:p>
    <w:p w14:paraId="48B9F603" w14:textId="77777777" w:rsidR="006B6261" w:rsidRPr="006B6261" w:rsidRDefault="006B6261">
      <w:pPr>
        <w:spacing w:after="180"/>
        <w:rPr>
          <w:lang w:val="pl-PL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739"/>
        <w:gridCol w:w="7739"/>
      </w:tblGrid>
      <w:tr w:rsidR="005647F9" w14:paraId="1FD22142" w14:textId="77777777">
        <w:trPr>
          <w:jc w:val="center"/>
        </w:trPr>
        <w:tc>
          <w:tcPr>
            <w:tcW w:w="7739" w:type="dxa"/>
          </w:tcPr>
          <w:p w14:paraId="2C6154DB" w14:textId="77777777" w:rsidR="005647F9" w:rsidRDefault="00000000">
            <w:pPr>
              <w:jc w:val="center"/>
            </w:pPr>
            <w:r>
              <w:rPr>
                <w:sz w:val="17"/>
              </w:rPr>
              <w:t>........................................................</w:t>
            </w:r>
            <w:r>
              <w:rPr>
                <w:sz w:val="17"/>
              </w:rPr>
              <w:br/>
              <w:t>WYKONAWCA / OSOBA UMOCOWANA</w:t>
            </w:r>
          </w:p>
        </w:tc>
        <w:tc>
          <w:tcPr>
            <w:tcW w:w="7739" w:type="dxa"/>
          </w:tcPr>
          <w:p w14:paraId="7B2FEE68" w14:textId="77777777" w:rsidR="005647F9" w:rsidRDefault="00000000">
            <w:pPr>
              <w:jc w:val="center"/>
              <w:rPr>
                <w:sz w:val="17"/>
              </w:rPr>
            </w:pPr>
            <w:r>
              <w:rPr>
                <w:sz w:val="17"/>
              </w:rPr>
              <w:t>........................................................</w:t>
            </w:r>
            <w:r>
              <w:rPr>
                <w:sz w:val="17"/>
              </w:rPr>
              <w:br/>
              <w:t>DATA I PODPIS</w:t>
            </w:r>
          </w:p>
          <w:p w14:paraId="2D012416" w14:textId="77777777" w:rsidR="006B6261" w:rsidRDefault="006B6261">
            <w:pPr>
              <w:jc w:val="center"/>
            </w:pPr>
          </w:p>
        </w:tc>
      </w:tr>
    </w:tbl>
    <w:p w14:paraId="5B529C78" w14:textId="77777777" w:rsidR="009104D7" w:rsidRDefault="009104D7"/>
    <w:p w14:paraId="3C7369E7" w14:textId="77777777" w:rsidR="006B6261" w:rsidRPr="006B6261" w:rsidRDefault="006B6261" w:rsidP="006B6261">
      <w:pPr>
        <w:spacing w:before="160"/>
        <w:rPr>
          <w:lang w:val="pl-PL"/>
        </w:rPr>
      </w:pPr>
      <w:r w:rsidRPr="006B6261">
        <w:rPr>
          <w:rFonts w:ascii="Aptos" w:eastAsia="Aptos" w:hAnsi="Aptos"/>
          <w:b/>
          <w:color w:val="A61B1B"/>
          <w:sz w:val="21"/>
          <w:lang w:val="pl-PL"/>
        </w:rPr>
        <w:t>Dokument należy podpisać kwalifikowanym podpisem elektronicznym albo podpisem zaufanym lub podpisem osobistym przez osobę uprawnioną.</w:t>
      </w:r>
    </w:p>
    <w:p w14:paraId="73EBE9C0" w14:textId="77777777" w:rsidR="006B6261" w:rsidRPr="006B6261" w:rsidRDefault="006B6261">
      <w:pPr>
        <w:rPr>
          <w:lang w:val="pl-PL"/>
        </w:rPr>
      </w:pPr>
    </w:p>
    <w:sectPr w:rsidR="006B6261" w:rsidRPr="006B6261" w:rsidSect="00034616">
      <w:footerReference w:type="default" r:id="rId8"/>
      <w:pgSz w:w="16838" w:h="11906" w:orient="landscape"/>
      <w:pgMar w:top="624" w:right="680" w:bottom="62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2F84C4" w14:textId="77777777" w:rsidR="00F47631" w:rsidRDefault="00F47631">
      <w:pPr>
        <w:spacing w:after="0" w:line="240" w:lineRule="auto"/>
      </w:pPr>
      <w:r>
        <w:separator/>
      </w:r>
    </w:p>
  </w:endnote>
  <w:endnote w:type="continuationSeparator" w:id="0">
    <w:p w14:paraId="10E8364A" w14:textId="77777777" w:rsidR="00F47631" w:rsidRDefault="00F47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C2898A" w14:textId="77777777" w:rsidR="005647F9" w:rsidRPr="006B6261" w:rsidRDefault="00000000">
    <w:pPr>
      <w:pStyle w:val="Stopka"/>
      <w:spacing w:before="40"/>
      <w:jc w:val="center"/>
      <w:rPr>
        <w:lang w:val="pl-PL"/>
      </w:rPr>
    </w:pPr>
    <w:r w:rsidRPr="006B6261">
      <w:rPr>
        <w:color w:val="666666"/>
        <w:sz w:val="16"/>
        <w:lang w:val="pl-PL"/>
      </w:rPr>
      <w:t xml:space="preserve">SLWOPR/OLIOC/02/2026 - Załącznik nr </w:t>
    </w:r>
    <w:proofErr w:type="gramStart"/>
    <w:r w:rsidRPr="006B6261">
      <w:rPr>
        <w:color w:val="666666"/>
        <w:sz w:val="16"/>
        <w:lang w:val="pl-PL"/>
      </w:rPr>
      <w:t>2  |</w:t>
    </w:r>
    <w:proofErr w:type="gramEnd"/>
    <w:r w:rsidRPr="006B6261">
      <w:rPr>
        <w:color w:val="666666"/>
        <w:sz w:val="16"/>
        <w:lang w:val="pl-PL"/>
      </w:rPr>
      <w:t xml:space="preserve">  strona </w:t>
    </w:r>
    <w:r>
      <w:fldChar w:fldCharType="begin"/>
    </w:r>
    <w:r w:rsidRPr="006B6261">
      <w:rPr>
        <w:lang w:val="pl-PL"/>
      </w:rPr>
      <w:instrText>PAGE</w:instrText>
    </w:r>
    <w:r>
      <w:fldChar w:fldCharType="separate"/>
    </w:r>
    <w:r w:rsidR="006B6261" w:rsidRPr="006B6261">
      <w:rPr>
        <w:noProof/>
        <w:lang w:val="pl-PL"/>
      </w:rPr>
      <w:t>1</w:t>
    </w:r>
    <w:r>
      <w:fldChar w:fldCharType="end"/>
    </w:r>
    <w:r w:rsidRPr="006B6261">
      <w:rPr>
        <w:color w:val="666666"/>
        <w:sz w:val="16"/>
        <w:lang w:val="pl-PL"/>
      </w:rPr>
      <w:t xml:space="preserve"> z </w:t>
    </w:r>
    <w:r>
      <w:fldChar w:fldCharType="begin"/>
    </w:r>
    <w:r w:rsidRPr="006B6261">
      <w:rPr>
        <w:lang w:val="pl-PL"/>
      </w:rPr>
      <w:instrText>NUMPAGES</w:instrText>
    </w:r>
    <w:r>
      <w:fldChar w:fldCharType="separate"/>
    </w:r>
    <w:r w:rsidR="006B6261" w:rsidRPr="006B6261">
      <w:rPr>
        <w:noProof/>
        <w:lang w:val="pl-PL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8BF71" w14:textId="77777777" w:rsidR="00F47631" w:rsidRDefault="00F47631">
      <w:pPr>
        <w:spacing w:after="0" w:line="240" w:lineRule="auto"/>
      </w:pPr>
      <w:r>
        <w:separator/>
      </w:r>
    </w:p>
  </w:footnote>
  <w:footnote w:type="continuationSeparator" w:id="0">
    <w:p w14:paraId="2948BB93" w14:textId="77777777" w:rsidR="00F47631" w:rsidRDefault="00F47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764936">
    <w:abstractNumId w:val="8"/>
  </w:num>
  <w:num w:numId="2" w16cid:durableId="1204096372">
    <w:abstractNumId w:val="6"/>
  </w:num>
  <w:num w:numId="3" w16cid:durableId="1378580964">
    <w:abstractNumId w:val="5"/>
  </w:num>
  <w:num w:numId="4" w16cid:durableId="1767119690">
    <w:abstractNumId w:val="4"/>
  </w:num>
  <w:num w:numId="5" w16cid:durableId="807164982">
    <w:abstractNumId w:val="7"/>
  </w:num>
  <w:num w:numId="6" w16cid:durableId="1490440294">
    <w:abstractNumId w:val="3"/>
  </w:num>
  <w:num w:numId="7" w16cid:durableId="498540468">
    <w:abstractNumId w:val="2"/>
  </w:num>
  <w:num w:numId="8" w16cid:durableId="590966117">
    <w:abstractNumId w:val="1"/>
  </w:num>
  <w:num w:numId="9" w16cid:durableId="1900708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647F9"/>
    <w:rsid w:val="0066734B"/>
    <w:rsid w:val="006B6261"/>
    <w:rsid w:val="009104D7"/>
    <w:rsid w:val="00A64423"/>
    <w:rsid w:val="00AA1D8D"/>
    <w:rsid w:val="00B47730"/>
    <w:rsid w:val="00CB0664"/>
    <w:rsid w:val="00E4724C"/>
    <w:rsid w:val="00F476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94032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rial" w:hAnsi="Arial"/>
      <w:color w:val="111111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2405</Words>
  <Characters>14432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opis przedmiotu zamówienia i formularz parametrów technicznych</dc:title>
  <dc:subject>Postępowanie SLWOPR/OLIOC/02/2026</dc:subject>
  <dc:creator>python-docx</dc:creator>
  <cp:keywords/>
  <dc:description>generated by python-docx</dc:description>
  <cp:lastModifiedBy>Szymon Warmiak</cp:lastModifiedBy>
  <cp:revision>3</cp:revision>
  <dcterms:created xsi:type="dcterms:W3CDTF">2026-10-23T11:51:00Z</dcterms:created>
  <dcterms:modified xsi:type="dcterms:W3CDTF">2026-10-23T12:02:00Z</dcterms:modified>
  <cp:category/>
</cp:coreProperties>
</file>