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6" w:space="1" w:color="000000"/>
        </w:pBdr>
        <w:spacing w:lineRule="auto" w:line="240" w:before="0" w:after="0"/>
        <w:jc w:val="center"/>
        <w:rPr>
          <w:rFonts w:ascii="Times New Roman" w:hAnsi="Times New Roman"/>
          <w:sz w:val="36"/>
          <w:szCs w:val="36"/>
        </w:rPr>
      </w:pPr>
      <w:r>
        <w:rPr>
          <w:rFonts w:ascii="Times New Roman" w:hAnsi="Times New Roman"/>
          <w:sz w:val="36"/>
          <w:szCs w:val="36"/>
          <w:lang w:eastAsia="pl-PL"/>
        </w:rPr>
        <w:t>Straż Miejska w Bytomiu</w:t>
      </w:r>
    </w:p>
    <w:p>
      <w:pPr>
        <w:pStyle w:val="Header"/>
        <w:tabs>
          <w:tab w:val="left" w:pos="6480" w:leader="none"/>
        </w:tabs>
        <w:spacing w:lineRule="auto" w:line="360" w:before="0" w:after="0"/>
        <w:jc w:val="center"/>
        <w:rPr>
          <w:rFonts w:ascii="Times New Roman" w:hAnsi="Times New Roman"/>
          <w:lang w:eastAsia="pl-PL"/>
        </w:rPr>
      </w:pPr>
      <w:r>
        <w:rPr>
          <w:rFonts w:cs="Arial" w:ascii="Times New Roman" w:hAnsi="Times New Roman"/>
          <w:b/>
          <w:bCs/>
          <w:color w:val="000000"/>
          <w:sz w:val="18"/>
          <w:lang w:eastAsia="pl-PL"/>
        </w:rPr>
        <w:t>ul. Wrocławska 122 41-902 Bytom</w:t>
      </w:r>
    </w:p>
    <w:p>
      <w:pPr>
        <w:pStyle w:val="Header"/>
        <w:tabs>
          <w:tab w:val="left" w:pos="6480" w:leader="none"/>
        </w:tabs>
        <w:spacing w:lineRule="auto" w:line="360" w:before="0" w:after="0"/>
        <w:jc w:val="center"/>
        <w:rPr>
          <w:rFonts w:ascii="TiepoloItcTEEBoo" w:hAnsi="TiepoloItcTEEBoo"/>
          <w:lang w:eastAsia="pl-PL"/>
        </w:rPr>
      </w:pPr>
      <w:hyperlink r:id="rId2">
        <w:r>
          <w:rPr>
            <w:rStyle w:val="Hyperlink"/>
            <w:rFonts w:cs="Arial" w:ascii="Times New Roman" w:hAnsi="Times New Roman"/>
            <w:b/>
            <w:bCs/>
            <w:color w:val="000000"/>
            <w:sz w:val="18"/>
            <w:lang w:eastAsia="pl-PL"/>
          </w:rPr>
          <w:t>pm@strazmiejska.bytom.pl</w:t>
        </w:r>
      </w:hyperlink>
    </w:p>
    <w:p>
      <w:pPr>
        <w:pStyle w:val="Header"/>
        <w:tabs>
          <w:tab w:val="left" w:pos="6480" w:leader="none"/>
        </w:tabs>
        <w:spacing w:lineRule="auto" w:line="360" w:before="0" w:after="0"/>
        <w:jc w:val="center"/>
        <w:rPr>
          <w:rFonts w:ascii="Times New Roman" w:hAnsi="Times New Roman"/>
          <w:lang w:eastAsia="pl-PL"/>
        </w:rPr>
      </w:pPr>
      <w:r>
        <w:rPr>
          <w:rFonts w:cs="Arial" w:ascii="Times New Roman" w:hAnsi="Times New Roman"/>
          <w:b/>
          <w:bCs/>
          <w:color w:val="000000"/>
          <w:sz w:val="18"/>
          <w:lang w:eastAsia="pl-PL"/>
        </w:rPr>
        <w:t xml:space="preserve">tel. 32 281 18 24 </w:t>
      </w:r>
    </w:p>
    <w:p>
      <w:pPr>
        <w:pStyle w:val="Normal"/>
        <w:spacing w:lineRule="auto" w:line="240" w:before="0" w:after="0"/>
        <w:rPr>
          <w:rFonts w:ascii="Times New Roman" w:hAnsi="Times New Roman"/>
        </w:rPr>
      </w:pPr>
      <w:r>
        <w:rPr>
          <w:rFonts w:cs="Arial" w:ascii="Times New Roman" w:hAnsi="Times New Roman"/>
        </w:rPr>
        <w:t>Nr sprawy: 3421.14.2026</w:t>
      </w:r>
    </w:p>
    <w:p>
      <w:pPr>
        <w:pStyle w:val="Normal"/>
        <w:spacing w:lineRule="auto" w:line="240" w:before="0" w:after="0"/>
        <w:rPr>
          <w:rFonts w:ascii="Times New Roman" w:hAnsi="Times New Roman" w:cs="Arial"/>
        </w:rPr>
      </w:pPr>
      <w:r>
        <w:rPr>
          <w:rFonts w:cs="Arial" w:ascii="Times New Roman" w:hAnsi="Times New Roman"/>
        </w:rPr>
      </w:r>
    </w:p>
    <w:p>
      <w:pPr>
        <w:pStyle w:val="Normal"/>
        <w:spacing w:lineRule="auto" w:line="240" w:before="0" w:after="0"/>
        <w:rPr>
          <w:rFonts w:ascii="Times New Roman" w:hAnsi="Times New Roman" w:cs="Arial"/>
        </w:rPr>
      </w:pPr>
      <w:r>
        <w:rPr>
          <w:rFonts w:cs="Arial" w:ascii="Times New Roman" w:hAnsi="Times New Roman"/>
        </w:rPr>
      </w:r>
    </w:p>
    <w:p>
      <w:pPr>
        <w:pStyle w:val="Normal"/>
        <w:spacing w:lineRule="auto" w:line="240" w:before="0" w:after="0"/>
        <w:jc w:val="center"/>
        <w:rPr>
          <w:rFonts w:ascii="Times New Roman" w:hAnsi="Times New Roman"/>
        </w:rPr>
      </w:pPr>
      <w:r>
        <w:rPr>
          <w:rFonts w:cs="Arial" w:ascii="Times New Roman" w:hAnsi="Times New Roman"/>
          <w:b/>
          <w:sz w:val="28"/>
          <w:szCs w:val="28"/>
        </w:rPr>
        <w:t>SPECYFIKACJA WARUNKÓW  ZAMÓWIENIA</w:t>
      </w:r>
    </w:p>
    <w:p>
      <w:pPr>
        <w:pStyle w:val="Normal"/>
        <w:spacing w:lineRule="auto" w:line="240" w:before="0" w:after="0"/>
        <w:jc w:val="center"/>
        <w:rPr>
          <w:rFonts w:ascii="Times New Roman" w:hAnsi="Times New Roman"/>
        </w:rPr>
      </w:pPr>
      <w:r>
        <w:rPr>
          <w:rFonts w:cs="Arial" w:ascii="Times New Roman" w:hAnsi="Times New Roman"/>
        </w:rPr>
        <w:t xml:space="preserve">w postępowaniu o udzielenie zamówienia publicznego </w:t>
      </w:r>
    </w:p>
    <w:p>
      <w:pPr>
        <w:pStyle w:val="Normal"/>
        <w:spacing w:lineRule="auto" w:line="240" w:before="0" w:after="0"/>
        <w:jc w:val="center"/>
        <w:rPr>
          <w:rFonts w:ascii="Times New Roman" w:hAnsi="Times New Roman"/>
        </w:rPr>
      </w:pPr>
      <w:r>
        <w:rPr>
          <w:rFonts w:cs="Arial" w:ascii="Times New Roman" w:hAnsi="Times New Roman"/>
          <w:b/>
          <w:sz w:val="28"/>
          <w:szCs w:val="28"/>
        </w:rPr>
        <w:t>Utrzymanie i konserwacja systemu monitoringu wizyjnego</w:t>
      </w:r>
    </w:p>
    <w:p>
      <w:pPr>
        <w:pStyle w:val="Normal"/>
        <w:spacing w:lineRule="auto" w:line="240" w:before="0" w:after="0"/>
        <w:jc w:val="center"/>
        <w:rPr>
          <w:rFonts w:ascii="Times New Roman" w:hAnsi="Times New Roman"/>
        </w:rPr>
      </w:pPr>
      <w:r>
        <w:rPr>
          <w:rFonts w:cs="Arial" w:ascii="Times New Roman" w:hAnsi="Times New Roman"/>
          <w:b/>
          <w:sz w:val="28"/>
          <w:szCs w:val="28"/>
        </w:rPr>
        <w:t xml:space="preserve"> </w:t>
      </w:r>
      <w:r>
        <w:rPr>
          <w:rFonts w:cs="Arial" w:ascii="Times New Roman" w:hAnsi="Times New Roman"/>
          <w:b/>
          <w:sz w:val="28"/>
          <w:szCs w:val="28"/>
        </w:rPr>
        <w:t>miasta Bytomia w 2027 r.</w:t>
      </w:r>
    </w:p>
    <w:p>
      <w:pPr>
        <w:pStyle w:val="Normal"/>
        <w:spacing w:lineRule="auto" w:line="240" w:before="0" w:after="0"/>
        <w:jc w:val="center"/>
        <w:rPr>
          <w:rFonts w:ascii="Times New Roman" w:hAnsi="Times New Roman" w:cs="Arial"/>
          <w:i/>
          <w:sz w:val="28"/>
          <w:szCs w:val="28"/>
        </w:rPr>
      </w:pPr>
      <w:r>
        <w:rPr>
          <w:rFonts w:cs="Arial" w:ascii="Times New Roman" w:hAnsi="Times New Roman"/>
          <w:i/>
          <w:sz w:val="28"/>
          <w:szCs w:val="28"/>
        </w:rPr>
      </w:r>
    </w:p>
    <w:p>
      <w:pPr>
        <w:pStyle w:val="Normal"/>
        <w:spacing w:lineRule="auto" w:line="240" w:before="0" w:after="0"/>
        <w:jc w:val="center"/>
        <w:rPr>
          <w:rFonts w:ascii="Times New Roman" w:hAnsi="Times New Roman" w:cs="Arial"/>
        </w:rPr>
      </w:pPr>
      <w:r>
        <w:rPr>
          <w:rFonts w:cs="Arial" w:ascii="Times New Roman" w:hAnsi="Times New Roman"/>
        </w:rPr>
      </w:r>
    </w:p>
    <w:p>
      <w:pPr>
        <w:pStyle w:val="Normal"/>
        <w:widowControl w:val="false"/>
        <w:numPr>
          <w:ilvl w:val="0"/>
          <w:numId w:val="9"/>
        </w:numPr>
        <w:overflowPunct w:val="false"/>
        <w:spacing w:lineRule="auto" w:line="240" w:before="0" w:after="0"/>
        <w:ind w:hanging="426" w:left="426"/>
        <w:rPr>
          <w:rFonts w:ascii="Times New Roman" w:hAnsi="Times New Roman"/>
        </w:rPr>
      </w:pPr>
      <w:r>
        <w:rPr>
          <w:rFonts w:cs="Arial" w:ascii="Times New Roman" w:hAnsi="Times New Roman"/>
          <w:b/>
        </w:rPr>
        <w:t>NAZWA ORAZ DANE ZAMAWIAJĄCEGO</w:t>
      </w:r>
    </w:p>
    <w:p>
      <w:pPr>
        <w:pStyle w:val="Normal"/>
        <w:spacing w:before="0" w:after="0"/>
        <w:jc w:val="both"/>
        <w:rPr>
          <w:rFonts w:ascii="Times New Roman" w:hAnsi="Times New Roman"/>
          <w:b w:val="false"/>
          <w:bCs w:val="false"/>
        </w:rPr>
      </w:pPr>
      <w:r>
        <w:rPr>
          <w:rFonts w:ascii="Times New Roman" w:hAnsi="Times New Roman"/>
          <w:b w:val="false"/>
          <w:bCs w:val="false"/>
        </w:rPr>
        <w:t>GMINA BYTOM</w:t>
      </w:r>
    </w:p>
    <w:p>
      <w:pPr>
        <w:pStyle w:val="Normal"/>
        <w:spacing w:before="0" w:after="0"/>
        <w:jc w:val="both"/>
        <w:rPr>
          <w:rFonts w:ascii="Times New Roman" w:hAnsi="Times New Roman"/>
          <w:b w:val="false"/>
          <w:bCs w:val="false"/>
        </w:rPr>
      </w:pPr>
      <w:r>
        <w:rPr>
          <w:rFonts w:ascii="Times New Roman" w:hAnsi="Times New Roman"/>
          <w:b w:val="false"/>
          <w:bCs w:val="false"/>
        </w:rPr>
        <w:t>ul. Parkowa 2</w:t>
      </w:r>
    </w:p>
    <w:p>
      <w:pPr>
        <w:pStyle w:val="Normal"/>
        <w:spacing w:before="0" w:after="0"/>
        <w:jc w:val="both"/>
        <w:rPr>
          <w:rFonts w:ascii="Times New Roman" w:hAnsi="Times New Roman"/>
          <w:b w:val="false"/>
          <w:bCs w:val="false"/>
        </w:rPr>
      </w:pPr>
      <w:r>
        <w:rPr>
          <w:rFonts w:ascii="Times New Roman" w:hAnsi="Times New Roman"/>
          <w:b w:val="false"/>
          <w:bCs w:val="false"/>
        </w:rPr>
        <w:t>41-902 Bytom</w:t>
      </w:r>
    </w:p>
    <w:p>
      <w:pPr>
        <w:pStyle w:val="Normal"/>
        <w:spacing w:before="0" w:after="0"/>
        <w:jc w:val="both"/>
        <w:rPr>
          <w:rFonts w:ascii="Times New Roman" w:hAnsi="Times New Roman"/>
          <w:b w:val="false"/>
        </w:rPr>
      </w:pPr>
      <w:r>
        <w:rPr>
          <w:rFonts w:ascii="Times New Roman" w:hAnsi="Times New Roman"/>
          <w:b w:val="false"/>
          <w:bCs w:val="false"/>
        </w:rPr>
        <w:t>NIP 626-298-85-82</w:t>
      </w:r>
    </w:p>
    <w:p>
      <w:pPr>
        <w:pStyle w:val="Normal"/>
        <w:spacing w:before="0" w:after="0"/>
        <w:jc w:val="both"/>
        <w:rPr>
          <w:bCs w:val="false"/>
        </w:rPr>
      </w:pPr>
      <w:r>
        <w:rPr>
          <w:bCs w:val="false"/>
        </w:rPr>
      </w:r>
    </w:p>
    <w:p>
      <w:pPr>
        <w:pStyle w:val="Normal"/>
        <w:spacing w:before="0" w:after="0"/>
        <w:jc w:val="both"/>
        <w:rPr>
          <w:rFonts w:ascii="Times New Roman" w:hAnsi="Times New Roman"/>
        </w:rPr>
      </w:pPr>
      <w:r>
        <w:rPr>
          <w:rFonts w:ascii="Times New Roman" w:hAnsi="Times New Roman"/>
        </w:rPr>
        <w:t xml:space="preserve">Straż Miejska w Bytomiu </w:t>
      </w:r>
    </w:p>
    <w:p>
      <w:pPr>
        <w:pStyle w:val="Normal"/>
        <w:spacing w:before="0" w:after="0"/>
        <w:jc w:val="both"/>
        <w:rPr>
          <w:rFonts w:ascii="Times New Roman" w:hAnsi="Times New Roman"/>
        </w:rPr>
      </w:pPr>
      <w:r>
        <w:rPr>
          <w:rFonts w:ascii="Times New Roman" w:hAnsi="Times New Roman"/>
        </w:rPr>
        <w:t>ul. Wrocławska 122</w:t>
      </w:r>
    </w:p>
    <w:p>
      <w:pPr>
        <w:pStyle w:val="Normal"/>
        <w:spacing w:before="0" w:after="0"/>
        <w:jc w:val="both"/>
        <w:rPr>
          <w:rFonts w:ascii="Times New Roman" w:hAnsi="Times New Roman"/>
        </w:rPr>
      </w:pPr>
      <w:r>
        <w:rPr>
          <w:rFonts w:cs="Arial" w:ascii="Times New Roman" w:hAnsi="Times New Roman"/>
          <w:kern w:val="2"/>
        </w:rPr>
        <w:t>41-902 Bytom</w:t>
      </w:r>
    </w:p>
    <w:p>
      <w:pPr>
        <w:pStyle w:val="Normal"/>
        <w:spacing w:before="0" w:after="0"/>
        <w:jc w:val="both"/>
        <w:rPr>
          <w:rFonts w:ascii="Times New Roman" w:hAnsi="Times New Roman"/>
        </w:rPr>
      </w:pPr>
      <w:r>
        <w:rPr>
          <w:rFonts w:cs="Arial" w:ascii="Times New Roman" w:hAnsi="Times New Roman"/>
          <w:kern w:val="2"/>
        </w:rPr>
        <w:t>NIP 626-280-86-34</w:t>
      </w:r>
    </w:p>
    <w:p>
      <w:pPr>
        <w:pStyle w:val="Normal"/>
        <w:spacing w:before="0" w:after="0"/>
        <w:jc w:val="both"/>
        <w:rPr>
          <w:rFonts w:cs="Arial"/>
          <w:kern w:val="2"/>
        </w:rPr>
      </w:pPr>
      <w:r>
        <w:rPr>
          <w:rFonts w:cs="Arial"/>
          <w:kern w:val="2"/>
        </w:rPr>
      </w:r>
    </w:p>
    <w:p>
      <w:pPr>
        <w:pStyle w:val="Normal"/>
        <w:widowControl w:val="false"/>
        <w:overflowPunct w:val="false"/>
        <w:spacing w:before="0" w:after="0"/>
        <w:rPr>
          <w:rFonts w:ascii="Times New Roman" w:hAnsi="Times New Roman"/>
        </w:rPr>
      </w:pPr>
      <w:r>
        <w:rPr>
          <w:rFonts w:cs="Arial" w:ascii="Times New Roman" w:hAnsi="Times New Roman"/>
        </w:rPr>
        <w:t>tel. 32 281 18 24</w:t>
      </w:r>
    </w:p>
    <w:p>
      <w:pPr>
        <w:pStyle w:val="Normal"/>
        <w:widowControl w:val="false"/>
        <w:overflowPunct w:val="false"/>
        <w:spacing w:before="0" w:after="0"/>
        <w:rPr/>
      </w:pPr>
      <w:r>
        <w:rPr>
          <w:rFonts w:cs="Arial" w:ascii="Times New Roman" w:hAnsi="Times New Roman"/>
        </w:rPr>
        <w:t>adres internetowy: https://smbytom.bip.gov.pl</w:t>
      </w:r>
    </w:p>
    <w:p>
      <w:pPr>
        <w:pStyle w:val="Normal"/>
        <w:widowControl w:val="false"/>
        <w:overflowPunct w:val="false"/>
        <w:spacing w:before="0" w:after="0"/>
        <w:rPr/>
      </w:pPr>
      <w:r>
        <w:rPr>
          <w:rFonts w:cs="Arial" w:ascii="Times New Roman" w:hAnsi="Times New Roman"/>
          <w:lang w:val="de-DE"/>
        </w:rPr>
        <w:t xml:space="preserve">e-mail: </w:t>
      </w:r>
      <w:r>
        <w:rPr>
          <w:rStyle w:val="Hyperlink"/>
          <w:rFonts w:cs="Arial" w:ascii="Times New Roman" w:hAnsi="Times New Roman"/>
          <w:lang w:val="de-DE"/>
        </w:rPr>
        <w:t>pm@strazmiejska.bytom.pl</w:t>
      </w:r>
    </w:p>
    <w:p>
      <w:pPr>
        <w:pStyle w:val="Normal"/>
        <w:widowControl w:val="false"/>
        <w:overflowPunct w:val="false"/>
        <w:spacing w:before="0" w:after="0"/>
        <w:rPr>
          <w:rStyle w:val="Hyperlink"/>
          <w:rFonts w:ascii="Times New Roman" w:hAnsi="Times New Roman" w:cs="Arial"/>
          <w:lang w:val="de-DE"/>
        </w:rPr>
      </w:pPr>
      <w:r>
        <w:rPr>
          <w:rFonts w:cs="Arial" w:ascii="Times New Roman" w:hAnsi="Times New Roman"/>
          <w:lang w:val="de-DE"/>
        </w:rPr>
      </w:r>
    </w:p>
    <w:p>
      <w:pPr>
        <w:pStyle w:val="Normal"/>
        <w:spacing w:before="0" w:after="0"/>
        <w:jc w:val="both"/>
        <w:rPr>
          <w:rFonts w:ascii="Times New Roman" w:hAnsi="Times New Roman"/>
        </w:rPr>
      </w:pPr>
      <w:r>
        <w:rPr>
          <w:rFonts w:cs="Arial" w:ascii="Times New Roman" w:hAnsi="Times New Roman"/>
          <w:kern w:val="2"/>
        </w:rPr>
        <w:t xml:space="preserve">Strona internetowa prowadzonego postępowania, na której udostępniane będą zmiany </w:t>
        <w:br/>
        <w:t xml:space="preserve">i wyjaśnienia treści SWZ oraz inne dokumenty zamówienia bezpośrednio związane </w:t>
        <w:br/>
        <w:t xml:space="preserve">z postępowaniem o udzielenie zamówienia: </w:t>
      </w:r>
    </w:p>
    <w:p>
      <w:pPr>
        <w:pStyle w:val="ListParagraph"/>
        <w:numPr>
          <w:ilvl w:val="0"/>
          <w:numId w:val="0"/>
        </w:numPr>
        <w:spacing w:before="0" w:after="66"/>
        <w:ind w:hanging="0" w:left="0"/>
        <w:contextualSpacing/>
        <w:jc w:val="both"/>
        <w:rPr>
          <w:rFonts w:ascii="Arial" w:hAnsi="Arial" w:cs="Arial"/>
          <w:color w:val="0462C1"/>
          <w:lang w:eastAsia="pl-PL"/>
        </w:rPr>
      </w:pPr>
      <w:r>
        <w:rPr>
          <w:rFonts w:cs="Arial" w:ascii="Arial" w:hAnsi="Arial"/>
          <w:color w:val="000000"/>
          <w:kern w:val="2"/>
          <w:u w:val="single"/>
          <w:lang w:eastAsia="pl-PL"/>
        </w:rPr>
        <w:t>https://ezamowienia.gov.pl/mp-client/search/list/ocds-148610-45421735-a89e-435b-a1a5-92f6608bc40a</w:t>
      </w:r>
    </w:p>
    <w:p>
      <w:pPr>
        <w:pStyle w:val="Normal"/>
        <w:spacing w:before="0" w:after="0"/>
        <w:rPr>
          <w:rStyle w:val="Hyperlink"/>
          <w:rFonts w:ascii="Times New Roman" w:hAnsi="Times New Roman" w:cs="Arial"/>
          <w:color w:val="23527C"/>
          <w:sz w:val="20"/>
          <w:szCs w:val="20"/>
        </w:rPr>
      </w:pPr>
      <w:r>
        <w:rPr>
          <w:rFonts w:cs="Arial" w:ascii="Times New Roman" w:hAnsi="Times New Roman"/>
          <w:color w:val="23527C"/>
          <w:sz w:val="20"/>
          <w:szCs w:val="20"/>
        </w:rPr>
      </w:r>
    </w:p>
    <w:p>
      <w:pPr>
        <w:pStyle w:val="Normal"/>
        <w:spacing w:before="0" w:after="0"/>
        <w:rPr>
          <w:rFonts w:ascii="Times New Roman" w:hAnsi="Times New Roman" w:cs="Arial"/>
          <w:kern w:val="2"/>
        </w:rPr>
      </w:pPr>
      <w:r>
        <w:rPr>
          <w:rFonts w:cs="Arial" w:ascii="Times New Roman" w:hAnsi="Times New Roman"/>
          <w:kern w:val="2"/>
        </w:rPr>
      </w:r>
    </w:p>
    <w:p>
      <w:pPr>
        <w:pStyle w:val="Normal"/>
        <w:numPr>
          <w:ilvl w:val="0"/>
          <w:numId w:val="9"/>
        </w:numPr>
        <w:tabs>
          <w:tab w:val="clear" w:pos="720"/>
          <w:tab w:val="left" w:pos="426" w:leader="none"/>
        </w:tabs>
        <w:spacing w:before="0" w:after="0"/>
        <w:ind w:hanging="0" w:left="0"/>
        <w:rPr>
          <w:rFonts w:ascii="Times New Roman" w:hAnsi="Times New Roman"/>
        </w:rPr>
      </w:pPr>
      <w:r>
        <w:rPr>
          <w:rFonts w:cs="Arial" w:ascii="Times New Roman" w:hAnsi="Times New Roman"/>
          <w:b/>
          <w:kern w:val="2"/>
        </w:rPr>
        <w:t>TRYB UDZIELENIA ZAMÓWIENIA</w:t>
      </w:r>
    </w:p>
    <w:p>
      <w:pPr>
        <w:pStyle w:val="ListParagraph"/>
        <w:numPr>
          <w:ilvl w:val="0"/>
          <w:numId w:val="8"/>
        </w:numPr>
        <w:spacing w:before="0" w:after="0"/>
        <w:ind w:hanging="284" w:left="284"/>
        <w:contextualSpacing/>
        <w:jc w:val="both"/>
        <w:rPr>
          <w:rFonts w:ascii="Times New Roman" w:hAnsi="Times New Roman"/>
        </w:rPr>
      </w:pPr>
      <w:r>
        <w:rPr>
          <w:rFonts w:cs="Arial" w:ascii="Times New Roman" w:hAnsi="Times New Roman"/>
        </w:rPr>
        <w:t xml:space="preserve">Postępowanie prowadzone jest w trybie podstawowym na podstawie art. 275 pkt 2) ustawy z dnia 11 września 2019 r. Prawo zamówień publicznych (tekst jednolity: Dz. U. </w:t>
        <w:br/>
        <w:t xml:space="preserve">z 2026 r. poz. 793 z późn. zm.) - </w:t>
      </w:r>
      <w:r>
        <w:rPr>
          <w:rFonts w:cs="Arial" w:ascii="Times New Roman" w:hAnsi="Times New Roman"/>
          <w:u w:val="single"/>
        </w:rPr>
        <w:t xml:space="preserve">wybór najkorzystniejszej oferty z możliwością przeprowadzenia negocjacji. </w:t>
      </w:r>
    </w:p>
    <w:p>
      <w:pPr>
        <w:pStyle w:val="ListParagraph"/>
        <w:numPr>
          <w:ilvl w:val="0"/>
          <w:numId w:val="8"/>
        </w:numPr>
        <w:spacing w:before="0" w:after="0"/>
        <w:ind w:hanging="284" w:left="284"/>
        <w:contextualSpacing/>
        <w:jc w:val="both"/>
        <w:rPr>
          <w:rFonts w:ascii="Times New Roman" w:hAnsi="Times New Roman"/>
        </w:rPr>
      </w:pPr>
      <w:r>
        <w:rPr>
          <w:rFonts w:cs="Arial" w:ascii="Times New Roman" w:hAnsi="Times New Roman"/>
        </w:rPr>
        <w:t xml:space="preserve">Zamawiający informuje: </w:t>
      </w:r>
    </w:p>
    <w:p>
      <w:pPr>
        <w:pStyle w:val="ListParagraph"/>
        <w:spacing w:before="0" w:after="0"/>
        <w:ind w:hanging="283" w:left="567"/>
        <w:contextualSpacing/>
        <w:jc w:val="both"/>
        <w:rPr>
          <w:rFonts w:ascii="Times New Roman" w:hAnsi="Times New Roman"/>
        </w:rPr>
      </w:pPr>
      <w:r>
        <w:rPr>
          <w:rFonts w:cs="Arial" w:ascii="Times New Roman" w:hAnsi="Times New Roman"/>
        </w:rPr>
        <w:t xml:space="preserve">1) decyzję o ewentualnym przeprowadzeniu negocjacji, Zamawiający podejmie po otwarciu </w:t>
        <w:br/>
        <w:t>i zbadaniu ofert;</w:t>
      </w:r>
    </w:p>
    <w:p>
      <w:pPr>
        <w:pStyle w:val="ListParagraph"/>
        <w:numPr>
          <w:ilvl w:val="0"/>
          <w:numId w:val="25"/>
        </w:numPr>
        <w:spacing w:before="0" w:after="0"/>
        <w:ind w:hanging="283" w:left="567"/>
        <w:contextualSpacing/>
        <w:jc w:val="both"/>
        <w:rPr>
          <w:rFonts w:ascii="Times New Roman" w:hAnsi="Times New Roman"/>
        </w:rPr>
      </w:pPr>
      <w:r>
        <w:rPr>
          <w:rFonts w:cs="Arial" w:ascii="Times New Roman" w:hAnsi="Times New Roman"/>
        </w:rPr>
        <w:t xml:space="preserve">w przypadku podjęcia decyzji o nieprzeprowadzaniu negocjacji, Zamawiający dokona wyboru najkorzystniejszej oferty spośród niepodlegających odrzuceniu ofert złożonych w odpowiedzi na ogłoszenie o zamówieniu; </w:t>
      </w:r>
    </w:p>
    <w:p>
      <w:pPr>
        <w:pStyle w:val="ListParagraph"/>
        <w:numPr>
          <w:ilvl w:val="0"/>
          <w:numId w:val="24"/>
        </w:numPr>
        <w:spacing w:before="0" w:after="0"/>
        <w:ind w:hanging="283" w:left="567"/>
        <w:contextualSpacing/>
        <w:jc w:val="both"/>
        <w:rPr>
          <w:rFonts w:ascii="Times New Roman" w:hAnsi="Times New Roman"/>
        </w:rPr>
      </w:pPr>
      <w:r>
        <w:rPr>
          <w:rFonts w:cs="Arial" w:ascii="Times New Roman" w:hAnsi="Times New Roman"/>
        </w:rPr>
        <w:t>w przypadku podjęcia decyzji o przeprowadzaniu negocjacji:</w:t>
      </w:r>
    </w:p>
    <w:p>
      <w:pPr>
        <w:pStyle w:val="ListParagraph"/>
        <w:spacing w:before="0" w:after="0"/>
        <w:ind w:hanging="426" w:left="993"/>
        <w:contextualSpacing/>
        <w:jc w:val="both"/>
        <w:rPr>
          <w:rFonts w:ascii="Times New Roman" w:hAnsi="Times New Roman"/>
        </w:rPr>
      </w:pPr>
      <w:r>
        <w:rPr>
          <w:rFonts w:cs="Arial" w:ascii="Times New Roman" w:hAnsi="Times New Roman"/>
        </w:rPr>
        <w:t xml:space="preserve">a)  do negocjacji zaproszeni zostaną jednocześnie wszyscy Wykonawcy, którzy złożyli ofertę </w:t>
        <w:br/>
        <w:t xml:space="preserve">w odpowiedzi na ogłoszenie o zamówieniu nie podlegającą odrzuceniu </w:t>
      </w:r>
      <w:r>
        <w:rPr>
          <w:rFonts w:cs="Arial" w:ascii="Times New Roman" w:hAnsi="Times New Roman"/>
          <w:i/>
          <w:color w:val="FF0000"/>
        </w:rPr>
        <w:t xml:space="preserve"> </w:t>
      </w:r>
      <w:r>
        <w:rPr>
          <w:rFonts w:cs="Arial" w:ascii="Times New Roman" w:hAnsi="Times New Roman"/>
          <w:i/>
          <w:lang w:eastAsia="pl-PL"/>
        </w:rPr>
        <w:t>(przy czym Wykonawca nie ma obowiązku uczestniczenia w negocjacjach)</w:t>
      </w:r>
    </w:p>
    <w:p>
      <w:pPr>
        <w:pStyle w:val="ListParagraph"/>
        <w:spacing w:before="0" w:after="0"/>
        <w:ind w:hanging="426" w:left="993"/>
        <w:contextualSpacing/>
        <w:jc w:val="both"/>
        <w:rPr>
          <w:rFonts w:ascii="Times New Roman" w:hAnsi="Times New Roman"/>
        </w:rPr>
      </w:pPr>
      <w:r>
        <w:rPr>
          <w:rFonts w:cs="Arial" w:ascii="Times New Roman" w:hAnsi="Times New Roman"/>
        </w:rPr>
        <w:t xml:space="preserve">b)  negocjacje nie mogą prowadzić do zmiany treści SWZ i dotyczyć będą wyłącznie tych elementów treści oferty, które podlegają ocenie w ramach kryteriów oceny ofert, wskazanych przez Zamawiającego, </w:t>
      </w:r>
    </w:p>
    <w:p>
      <w:pPr>
        <w:pStyle w:val="ListParagraph"/>
        <w:spacing w:before="0" w:after="0"/>
        <w:ind w:hanging="426" w:left="993"/>
        <w:contextualSpacing/>
        <w:jc w:val="both"/>
        <w:rPr>
          <w:rFonts w:ascii="Times New Roman" w:hAnsi="Times New Roman"/>
        </w:rPr>
      </w:pPr>
      <w:r>
        <w:rPr>
          <w:rFonts w:cs="Arial" w:ascii="Times New Roman" w:hAnsi="Times New Roman"/>
          <w:bCs/>
        </w:rPr>
        <w:t xml:space="preserve">c) miejsce, termin i sposób prowadzenia negocjacji, oraz kryteria oceny ofert, </w:t>
        <w:br/>
        <w:t xml:space="preserve">w ramach których będą prowadzone negocjacje w celu ulepszenia treści ofert Zamawiający wskaże w zaproszeniu do negocjacji, </w:t>
      </w:r>
    </w:p>
    <w:p>
      <w:pPr>
        <w:pStyle w:val="ListParagraph"/>
        <w:spacing w:before="0" w:after="0"/>
        <w:ind w:hanging="426" w:left="993"/>
        <w:contextualSpacing/>
        <w:jc w:val="both"/>
        <w:rPr>
          <w:rFonts w:ascii="Times New Roman" w:hAnsi="Times New Roman"/>
        </w:rPr>
      </w:pPr>
      <w:r>
        <w:rPr>
          <w:rFonts w:cs="Arial" w:ascii="Times New Roman" w:hAnsi="Times New Roman"/>
        </w:rPr>
        <w:t>d)  prowadzone negocjacje mają charakter poufny. Żadna ze stron nie może, bez zgody drugiej strony, ujawniać informacji technicznych i handlowych związanych z negocjacjami. Zgoda jest udzielana w odniesieniu do konkretnych informacji i przed ich ujawnieniem,</w:t>
      </w:r>
    </w:p>
    <w:p>
      <w:pPr>
        <w:pStyle w:val="ListParagraph"/>
        <w:spacing w:before="0" w:after="0"/>
        <w:ind w:hanging="426" w:left="993"/>
        <w:contextualSpacing/>
        <w:jc w:val="both"/>
        <w:rPr>
          <w:rFonts w:ascii="Times New Roman" w:hAnsi="Times New Roman"/>
        </w:rPr>
      </w:pPr>
      <w:r>
        <w:rPr>
          <w:rFonts w:cs="Arial" w:ascii="Times New Roman" w:hAnsi="Times New Roman"/>
        </w:rPr>
        <w:t xml:space="preserve">e)  poinformowani o zakończeniu negocjacji oraz zaproszeni do składania ofert dodatkowych zostaną równocześnie wszyscy wykonawcy, których oferty złożone w odpowiedzi na ogłoszenie o zamówieniu nie zostały odrzucone, </w:t>
      </w:r>
    </w:p>
    <w:p>
      <w:pPr>
        <w:pStyle w:val="ListParagraph"/>
        <w:spacing w:before="0" w:after="0"/>
        <w:ind w:hanging="426" w:left="993"/>
        <w:contextualSpacing/>
        <w:jc w:val="both"/>
        <w:rPr>
          <w:rFonts w:ascii="Times New Roman" w:hAnsi="Times New Roman"/>
        </w:rPr>
      </w:pPr>
      <w:r>
        <w:rPr>
          <w:rFonts w:cs="Arial" w:ascii="Times New Roman" w:hAnsi="Times New Roman"/>
        </w:rPr>
        <w:t xml:space="preserve">f)    </w:t>
      </w:r>
      <w:r>
        <w:rPr>
          <w:rFonts w:cs="Arial" w:ascii="Times New Roman" w:hAnsi="Times New Roman"/>
          <w:bCs/>
        </w:rPr>
        <w:t>Wykonawca może złożyć ofertę dodatkową, która:</w:t>
      </w:r>
    </w:p>
    <w:p>
      <w:pPr>
        <w:pStyle w:val="ListParagraph"/>
        <w:spacing w:before="0" w:after="0"/>
        <w:ind w:hanging="283" w:left="1134"/>
        <w:contextualSpacing/>
        <w:jc w:val="both"/>
        <w:rPr>
          <w:rFonts w:ascii="Times New Roman" w:hAnsi="Times New Roman"/>
        </w:rPr>
      </w:pPr>
      <w:r>
        <w:rPr>
          <w:rFonts w:cs="Arial" w:ascii="Times New Roman" w:hAnsi="Times New Roman"/>
          <w:bCs/>
        </w:rPr>
        <w:t xml:space="preserve">- zawiera nowe propozycje w zakresie treści oferty podlegających ocenie </w:t>
        <w:br/>
        <w:t>w ramach kryteriów oceny ofert wskazanych przez zamawiającego w zaproszeniu do negocjacji,</w:t>
      </w:r>
    </w:p>
    <w:p>
      <w:pPr>
        <w:pStyle w:val="ListParagraph"/>
        <w:spacing w:before="0" w:after="0"/>
        <w:ind w:hanging="283" w:left="1134"/>
        <w:contextualSpacing/>
        <w:jc w:val="both"/>
        <w:rPr>
          <w:rFonts w:ascii="Times New Roman" w:hAnsi="Times New Roman"/>
        </w:rPr>
      </w:pPr>
      <w:r>
        <w:rPr>
          <w:rFonts w:cs="Arial" w:ascii="Times New Roman" w:hAnsi="Times New Roman"/>
          <w:bCs/>
        </w:rPr>
        <w:t xml:space="preserve">- nie może być mniej korzystna w żadnym z kryteriów oceny ofert wskazanych </w:t>
        <w:br/>
        <w:t xml:space="preserve">w zaproszeniu do negocjacji niż oferta złożona w odpowiedzi na ogłoszenie </w:t>
        <w:br/>
        <w:t xml:space="preserve">o zamówieniu. </w:t>
      </w:r>
    </w:p>
    <w:p>
      <w:pPr>
        <w:pStyle w:val="ListParagraph"/>
        <w:spacing w:before="0" w:after="0"/>
        <w:ind w:hanging="426" w:left="993"/>
        <w:contextualSpacing/>
        <w:jc w:val="both"/>
        <w:rPr>
          <w:rFonts w:ascii="Times New Roman" w:hAnsi="Times New Roman"/>
        </w:rPr>
      </w:pPr>
      <w:r>
        <w:rPr>
          <w:rFonts w:cs="Arial" w:ascii="Times New Roman" w:hAnsi="Times New Roman"/>
          <w:bCs/>
        </w:rPr>
        <w:t xml:space="preserve">g)  oferta przestaje wiązać wykonawcę w zakresie, w jakim złoży on ofertę dodatkową zawierającą korzystniejsze propozycje w ramach każdego z kryteriów oceny ofert wskazanych w zaproszeniu do negocjacji. </w:t>
      </w:r>
    </w:p>
    <w:p>
      <w:pPr>
        <w:pStyle w:val="ListParagraph"/>
        <w:spacing w:before="0" w:after="0"/>
        <w:ind w:hanging="426" w:left="993"/>
        <w:contextualSpacing/>
        <w:jc w:val="both"/>
        <w:rPr>
          <w:rFonts w:ascii="Times New Roman" w:hAnsi="Times New Roman"/>
        </w:rPr>
      </w:pPr>
      <w:r>
        <w:rPr>
          <w:rFonts w:cs="Arial" w:ascii="Times New Roman" w:hAnsi="Times New Roman"/>
          <w:bCs/>
        </w:rPr>
        <w:t xml:space="preserve">h)  oferta dodatkowa, która jest mniej korzystna w którymkolwiek z kryteriów oceny ofert wskazanych w zaproszeniu do negocjacji niż oferta złożona w odpowiedzi na ogłoszenie </w:t>
        <w:br/>
        <w:t>o zamówieniu, podlega odrzuceniu.</w:t>
      </w:r>
    </w:p>
    <w:p>
      <w:pPr>
        <w:pStyle w:val="ListParagraph"/>
        <w:ind w:left="0"/>
        <w:jc w:val="both"/>
        <w:rPr>
          <w:rFonts w:ascii="Times New Roman" w:hAnsi="Times New Roman"/>
        </w:rPr>
      </w:pPr>
      <w:r>
        <w:rPr>
          <w:rFonts w:ascii="Times New Roman" w:hAnsi="Times New Roman"/>
        </w:rPr>
      </w:r>
    </w:p>
    <w:p>
      <w:pPr>
        <w:pStyle w:val="ListParagraph"/>
        <w:numPr>
          <w:ilvl w:val="0"/>
          <w:numId w:val="9"/>
        </w:numPr>
        <w:spacing w:lineRule="auto" w:line="240" w:before="0" w:after="0"/>
        <w:ind w:hanging="426" w:left="426"/>
        <w:contextualSpacing/>
        <w:jc w:val="both"/>
        <w:rPr>
          <w:rFonts w:ascii="Times New Roman" w:hAnsi="Times New Roman"/>
        </w:rPr>
      </w:pPr>
      <w:r>
        <w:rPr>
          <w:rFonts w:cs="Arial" w:ascii="Times New Roman" w:hAnsi="Times New Roman"/>
          <w:b/>
        </w:rPr>
        <w:t>OPIS PRZEDMIOTU ZAMÓWIENIA</w:t>
      </w:r>
    </w:p>
    <w:p>
      <w:pPr>
        <w:pStyle w:val="BodyTextIndent"/>
        <w:numPr>
          <w:ilvl w:val="0"/>
          <w:numId w:val="13"/>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Przedmiotem zamówienia jest bieżące utrzymanie i konserwacja urządzeń systemu monitoringu wizyjnego miasta Bytomia.</w:t>
      </w:r>
    </w:p>
    <w:p>
      <w:pPr>
        <w:pStyle w:val="BodyTextIndent"/>
        <w:numPr>
          <w:ilvl w:val="0"/>
          <w:numId w:val="13"/>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Szczegółowy opis przedmiotu zamówienia zawiera załącznik nr 6 do SWZ.</w:t>
      </w:r>
    </w:p>
    <w:p>
      <w:pPr>
        <w:pStyle w:val="BodyTextIndent"/>
        <w:numPr>
          <w:ilvl w:val="0"/>
          <w:numId w:val="13"/>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Szczegółowe warunki realizacji zamówienia zawierają Projektowane postanowienia umowne -  stanowiące załącznik nr 5 do SWZ.</w:t>
      </w:r>
    </w:p>
    <w:p>
      <w:pPr>
        <w:pStyle w:val="BodyTextIndent3"/>
        <w:numPr>
          <w:ilvl w:val="0"/>
          <w:numId w:val="13"/>
        </w:numPr>
        <w:tabs>
          <w:tab w:val="clear" w:pos="720"/>
          <w:tab w:val="left" w:pos="284" w:leader="none"/>
          <w:tab w:val="left" w:pos="426" w:leader="none"/>
        </w:tabs>
        <w:spacing w:before="0" w:after="0"/>
        <w:ind w:hanging="284" w:left="284"/>
        <w:jc w:val="both"/>
        <w:rPr>
          <w:rFonts w:ascii="Times New Roman" w:hAnsi="Times New Roman"/>
        </w:rPr>
      </w:pPr>
      <w:r>
        <w:rPr>
          <w:rFonts w:cs="Arial" w:ascii="Times New Roman" w:hAnsi="Times New Roman"/>
          <w:sz w:val="22"/>
          <w:szCs w:val="22"/>
        </w:rPr>
        <w:t>Pozycja główna wg Wspólnego Słownika Zamówień Publicznych:</w:t>
      </w:r>
    </w:p>
    <w:p>
      <w:pPr>
        <w:pStyle w:val="Normal"/>
        <w:tabs>
          <w:tab w:val="clear" w:pos="720"/>
          <w:tab w:val="left" w:pos="284" w:leader="none"/>
        </w:tabs>
        <w:spacing w:before="0" w:after="0"/>
        <w:ind w:left="284"/>
        <w:rPr>
          <w:rFonts w:ascii="Times New Roman" w:hAnsi="Times New Roman"/>
        </w:rPr>
      </w:pPr>
      <w:r>
        <w:rPr>
          <w:rFonts w:cs="Arial" w:ascii="Times New Roman" w:hAnsi="Times New Roman"/>
        </w:rPr>
        <w:t xml:space="preserve">50000000-5 </w:t>
      </w:r>
      <w:r>
        <w:rPr>
          <w:rFonts w:cs="Arial" w:ascii="Times New Roman" w:hAnsi="Times New Roman"/>
          <w:lang w:eastAsia="pl-PL"/>
        </w:rPr>
        <w:t>Usługi naprawcze i konserwacyjne</w:t>
      </w:r>
    </w:p>
    <w:p>
      <w:pPr>
        <w:pStyle w:val="BodyTextIndent3"/>
        <w:numPr>
          <w:ilvl w:val="0"/>
          <w:numId w:val="13"/>
        </w:numPr>
        <w:tabs>
          <w:tab w:val="clear" w:pos="720"/>
          <w:tab w:val="left" w:pos="284" w:leader="none"/>
          <w:tab w:val="left" w:pos="709" w:leader="none"/>
        </w:tabs>
        <w:spacing w:before="0" w:after="0"/>
        <w:ind w:hanging="284" w:left="284"/>
        <w:jc w:val="both"/>
        <w:rPr>
          <w:rFonts w:ascii="Times New Roman" w:hAnsi="Times New Roman"/>
        </w:rPr>
      </w:pPr>
      <w:r>
        <w:rPr>
          <w:rFonts w:cs="Arial" w:ascii="Times New Roman" w:hAnsi="Times New Roman"/>
          <w:sz w:val="22"/>
          <w:szCs w:val="22"/>
        </w:rPr>
        <w:t>Wykonawca zobowiązany będzie m.in.:</w:t>
      </w:r>
    </w:p>
    <w:p>
      <w:pPr>
        <w:pStyle w:val="BodyTextIndent3"/>
        <w:numPr>
          <w:ilvl w:val="1"/>
          <w:numId w:val="8"/>
        </w:numPr>
        <w:tabs>
          <w:tab w:val="clear" w:pos="720"/>
          <w:tab w:val="left" w:pos="709" w:leader="none"/>
        </w:tabs>
        <w:spacing w:before="0" w:after="0"/>
        <w:ind w:hanging="425" w:left="709"/>
        <w:jc w:val="both"/>
        <w:rPr>
          <w:rFonts w:ascii="Times New Roman" w:hAnsi="Times New Roman"/>
        </w:rPr>
      </w:pPr>
      <w:r>
        <w:rPr>
          <w:rFonts w:cs="Arial" w:ascii="Times New Roman" w:hAnsi="Times New Roman"/>
          <w:sz w:val="22"/>
          <w:szCs w:val="22"/>
        </w:rPr>
        <w:t>do przechowywania w archiwum zarejestrowanych nagrań z całego systemu przez ilość zaoferowanych dni (ilość minimalna to 30 dni),</w:t>
      </w:r>
    </w:p>
    <w:p>
      <w:pPr>
        <w:pStyle w:val="BodyTextIndent3"/>
        <w:numPr>
          <w:ilvl w:val="1"/>
          <w:numId w:val="8"/>
        </w:numPr>
        <w:tabs>
          <w:tab w:val="clear" w:pos="720"/>
          <w:tab w:val="left" w:pos="709" w:leader="none"/>
        </w:tabs>
        <w:spacing w:before="0" w:after="0"/>
        <w:ind w:hanging="425" w:left="709"/>
        <w:jc w:val="both"/>
        <w:rPr>
          <w:rFonts w:ascii="Times New Roman" w:hAnsi="Times New Roman"/>
        </w:rPr>
      </w:pPr>
      <w:r>
        <w:rPr>
          <w:rFonts w:cs="Arial" w:ascii="Times New Roman" w:hAnsi="Times New Roman"/>
          <w:sz w:val="22"/>
          <w:szCs w:val="22"/>
        </w:rPr>
        <w:t>usuwać awarie systemu monitoringu w ciągu zaoferowanego czasu (maksymalny czas to 72 godziny, od momentu zgłoszenia awarii – po uzgodnieniu zakresu z Zamawiającym).</w:t>
      </w:r>
    </w:p>
    <w:p>
      <w:pPr>
        <w:pStyle w:val="BodyTextIndent3"/>
        <w:tabs>
          <w:tab w:val="clear" w:pos="720"/>
          <w:tab w:val="left" w:pos="709" w:leader="none"/>
        </w:tabs>
        <w:ind w:left="709"/>
        <w:jc w:val="both"/>
        <w:rPr>
          <w:rFonts w:ascii="Times New Roman" w:hAnsi="Times New Roman"/>
        </w:rPr>
      </w:pPr>
      <w:r>
        <w:rPr>
          <w:rFonts w:cs="Arial" w:ascii="Times New Roman" w:hAnsi="Times New Roman"/>
          <w:sz w:val="22"/>
          <w:szCs w:val="22"/>
        </w:rPr>
        <w:t xml:space="preserve">Zaoferowanie sposobu wykonywania powyższych czynnościach będzie oceniane </w:t>
        <w:br/>
        <w:t>w ramach kryteriów oceny ofert.</w:t>
      </w:r>
    </w:p>
    <w:p>
      <w:pPr>
        <w:pStyle w:val="BodyTextIndent"/>
        <w:numPr>
          <w:ilvl w:val="0"/>
          <w:numId w:val="13"/>
        </w:numPr>
        <w:spacing w:before="0" w:after="0"/>
        <w:jc w:val="both"/>
        <w:rPr>
          <w:rFonts w:ascii="Times New Roman" w:hAnsi="Times New Roman"/>
        </w:rPr>
      </w:pPr>
      <w:r>
        <w:rPr>
          <w:rFonts w:cs="Arial" w:ascii="Times New Roman" w:hAnsi="Times New Roman"/>
        </w:rPr>
        <w:t xml:space="preserve">Zamawiający wymaga, aby Wykonawca lub podwykonawca zatrudniał na podstawie umowy </w:t>
        <w:br/>
        <w:t xml:space="preserve">o pracę wszystkie osoby wykonujące prace administracyjno – biurowe związane z realizacją zamówienia. </w:t>
      </w:r>
      <w:r>
        <w:rPr>
          <w:rFonts w:cs="Arial" w:ascii="Times New Roman" w:hAnsi="Times New Roman"/>
          <w:color w:themeColor="text1" w:val="000000"/>
        </w:rPr>
        <w:t>Ww. obowiązek nie dotyczy p</w:t>
      </w:r>
      <w:r>
        <w:rPr>
          <w:rFonts w:cs="Arial" w:ascii="Times New Roman" w:hAnsi="Times New Roman"/>
        </w:rPr>
        <w:t xml:space="preserve">rzedsiębiorców osobiście wykonujących którąkolwiek z ww. prac, osób współpracujących w rozumieniu ustawy z dnia 13 października 1998 r. </w:t>
        <w:br/>
        <w:t>o systemie ubezpieczeń społecznych,</w:t>
      </w:r>
      <w:r>
        <w:rPr>
          <w:rFonts w:eastAsia="Calibri" w:cs="Arial" w:ascii="Times New Roman" w:hAnsi="Times New Roman" w:eastAsiaTheme="minorHAnsi"/>
        </w:rPr>
        <w:t xml:space="preserve"> </w:t>
      </w:r>
      <w:r>
        <w:rPr>
          <w:rFonts w:cs="Arial" w:ascii="Times New Roman" w:hAnsi="Times New Roman"/>
        </w:rPr>
        <w:t>a także urzędujących członków organów zarządzających lub nadzorczych Wykonawcy, wspólników spółki jawnej lub partnerskiej w zakresie, w jakim będą wykonywać osobiście usługę na rzecz Zamawiającego bądź Wykonawcy.</w:t>
      </w:r>
    </w:p>
    <w:p>
      <w:pPr>
        <w:pStyle w:val="BodyTextIndent"/>
        <w:numPr>
          <w:ilvl w:val="0"/>
          <w:numId w:val="0"/>
        </w:numPr>
        <w:spacing w:before="0" w:after="0"/>
        <w:ind w:hanging="0" w:left="360"/>
        <w:jc w:val="both"/>
        <w:rPr>
          <w:rFonts w:ascii="Times New Roman" w:hAnsi="Times New Roman"/>
        </w:rPr>
      </w:pPr>
      <w:r>
        <w:rPr>
          <w:rFonts w:cs="Arial" w:ascii="Times New Roman" w:hAnsi="Times New Roman"/>
          <w:bCs/>
        </w:rPr>
        <w:t>Powyższe stosuje się odpowiednio do</w:t>
      </w:r>
      <w:r>
        <w:rPr>
          <w:rFonts w:cs="Arial" w:ascii="Times New Roman" w:hAnsi="Times New Roman"/>
          <w:color w:val="000000"/>
        </w:rPr>
        <w:t xml:space="preserve"> podwykonawców.</w:t>
      </w:r>
    </w:p>
    <w:p>
      <w:pPr>
        <w:pStyle w:val="Normal"/>
        <w:numPr>
          <w:ilvl w:val="0"/>
          <w:numId w:val="13"/>
        </w:numPr>
        <w:spacing w:before="0" w:after="0"/>
        <w:ind w:hanging="284" w:left="284"/>
        <w:jc w:val="both"/>
        <w:rPr>
          <w:rFonts w:ascii="Times New Roman" w:hAnsi="Times New Roman"/>
        </w:rPr>
      </w:pPr>
      <w:r>
        <w:rPr>
          <w:rFonts w:cs="Arial" w:ascii="Times New Roman" w:hAnsi="Times New Roman"/>
        </w:rPr>
        <w:t xml:space="preserve">Określenie sposobu dokumentowania zatrudnienia tych osób, uprawnienia Zamawiającego </w:t>
        <w:br/>
        <w:t xml:space="preserve">w zakresie kontroli spełniania oraz sankcji z tytułu niespełnienia tych wymagań określono </w:t>
        <w:br/>
        <w:t>w Projektowanych postanowieniach umownych zał. nr 5 do SWZ.</w:t>
      </w:r>
    </w:p>
    <w:p>
      <w:pPr>
        <w:pStyle w:val="BodyTextIndent3"/>
        <w:numPr>
          <w:ilvl w:val="0"/>
          <w:numId w:val="13"/>
        </w:numPr>
        <w:tabs>
          <w:tab w:val="clear" w:pos="720"/>
          <w:tab w:val="left" w:pos="284" w:leader="none"/>
        </w:tabs>
        <w:spacing w:before="0" w:after="0"/>
        <w:ind w:hanging="284" w:left="284"/>
        <w:jc w:val="both"/>
        <w:rPr>
          <w:rFonts w:ascii="Times New Roman" w:hAnsi="Times New Roman"/>
        </w:rPr>
      </w:pPr>
      <w:r>
        <w:rPr>
          <w:rFonts w:cs="Arial" w:ascii="Times New Roman" w:hAnsi="Times New Roman"/>
          <w:sz w:val="22"/>
          <w:szCs w:val="22"/>
        </w:rPr>
        <w:t>Zamawiający nie zastrzega obowiązku osobistego wykonania przez Wykonawcę kluczowej części zamówienia.</w:t>
      </w:r>
    </w:p>
    <w:p>
      <w:pPr>
        <w:pStyle w:val="ListParagraph"/>
        <w:numPr>
          <w:ilvl w:val="0"/>
          <w:numId w:val="13"/>
        </w:numPr>
        <w:spacing w:before="0" w:after="0"/>
        <w:ind w:hanging="284" w:left="284"/>
        <w:contextualSpacing/>
        <w:jc w:val="both"/>
        <w:rPr>
          <w:rFonts w:ascii="Times New Roman" w:hAnsi="Times New Roman"/>
        </w:rPr>
      </w:pPr>
      <w:r>
        <w:rPr>
          <w:rFonts w:cs="Arial" w:ascii="Times New Roman" w:hAnsi="Times New Roman"/>
        </w:rPr>
        <w:t xml:space="preserve">Zamawiający nie dopuszcza możliwości składania ofert częściowych. </w:t>
      </w:r>
    </w:p>
    <w:p>
      <w:pPr>
        <w:pStyle w:val="ListParagraph"/>
        <w:numPr>
          <w:ilvl w:val="0"/>
          <w:numId w:val="13"/>
        </w:numPr>
        <w:spacing w:before="0" w:after="0"/>
        <w:ind w:hanging="426" w:left="284"/>
        <w:contextualSpacing/>
        <w:jc w:val="both"/>
        <w:rPr>
          <w:rFonts w:ascii="Times New Roman" w:hAnsi="Times New Roman"/>
        </w:rPr>
      </w:pPr>
      <w:r>
        <w:rPr>
          <w:rFonts w:cs="Arial" w:ascii="Times New Roman" w:hAnsi="Times New Roman"/>
        </w:rPr>
        <w:t>Postępowanie nie zostało podzielone na części</w:t>
      </w:r>
      <w:r>
        <w:rPr>
          <w:rFonts w:cs="Arial" w:ascii="Times New Roman" w:hAnsi="Times New Roman"/>
          <w:sz w:val="18"/>
          <w:szCs w:val="18"/>
        </w:rPr>
        <w:t xml:space="preserve">. </w:t>
      </w:r>
      <w:r>
        <w:rPr>
          <w:rFonts w:cs="Arial" w:ascii="Times New Roman" w:hAnsi="Times New Roman"/>
        </w:rPr>
        <w:t>Niniejsze zamówienie ze względu na jego wartość (poniżej tzw. progu unijnego) oraz ograniczenie warunków udziału w postępowaniu jest dostępne dla małych i średnich przedsiębiorstw.</w:t>
      </w:r>
    </w:p>
    <w:p>
      <w:pPr>
        <w:pStyle w:val="ListParagraph"/>
        <w:numPr>
          <w:ilvl w:val="0"/>
          <w:numId w:val="13"/>
        </w:numPr>
        <w:tabs>
          <w:tab w:val="clear" w:pos="720"/>
          <w:tab w:val="left" w:pos="0" w:leader="none"/>
        </w:tabs>
        <w:spacing w:before="0" w:after="0"/>
        <w:ind w:hanging="426" w:left="284"/>
        <w:contextualSpacing/>
        <w:jc w:val="both"/>
        <w:rPr>
          <w:rFonts w:ascii="Times New Roman" w:hAnsi="Times New Roman"/>
        </w:rPr>
      </w:pPr>
      <w:r>
        <w:rPr>
          <w:rFonts w:cs="Arial" w:ascii="Times New Roman" w:hAnsi="Times New Roman"/>
        </w:rPr>
        <w:t>Zamawiający przewiduje prawo opcji polegające na:</w:t>
      </w:r>
    </w:p>
    <w:p>
      <w:pPr>
        <w:pStyle w:val="ListParagraph"/>
        <w:numPr>
          <w:ilvl w:val="0"/>
          <w:numId w:val="21"/>
        </w:numPr>
        <w:tabs>
          <w:tab w:val="clear" w:pos="720"/>
          <w:tab w:val="left" w:pos="0" w:leader="none"/>
        </w:tabs>
        <w:spacing w:before="0" w:after="0"/>
        <w:contextualSpacing/>
        <w:jc w:val="both"/>
        <w:rPr>
          <w:rFonts w:ascii="Times New Roman" w:hAnsi="Times New Roman"/>
        </w:rPr>
      </w:pPr>
      <w:r>
        <w:rPr>
          <w:rFonts w:cs="Arial" w:ascii="Times New Roman" w:hAnsi="Times New Roman"/>
        </w:rPr>
        <w:t>Przedłużeniu wykonywania przedmiotu zamówienia, o kolejne miesiące, jednak nie dłużej niż do 31.12.2027r. na warunkach tożsamych jak w zamówieniu podstawowym.</w:t>
      </w:r>
    </w:p>
    <w:p>
      <w:pPr>
        <w:pStyle w:val="ListParagraph"/>
        <w:numPr>
          <w:ilvl w:val="0"/>
          <w:numId w:val="0"/>
        </w:numPr>
        <w:tabs>
          <w:tab w:val="clear" w:pos="720"/>
          <w:tab w:val="left" w:pos="0" w:leader="none"/>
        </w:tabs>
        <w:spacing w:before="0" w:after="0"/>
        <w:ind w:hanging="0" w:left="720"/>
        <w:contextualSpacing/>
        <w:jc w:val="both"/>
        <w:rPr>
          <w:rFonts w:ascii="Times New Roman" w:hAnsi="Times New Roman" w:cs="Arial"/>
        </w:rPr>
      </w:pPr>
      <w:r>
        <w:rPr>
          <w:rFonts w:cs="Arial" w:ascii="Times New Roman" w:hAnsi="Times New Roman"/>
        </w:rPr>
      </w:r>
    </w:p>
    <w:p>
      <w:pPr>
        <w:pStyle w:val="ListParagraph"/>
        <w:tabs>
          <w:tab w:val="clear" w:pos="720"/>
          <w:tab w:val="left" w:pos="0" w:leader="none"/>
        </w:tabs>
        <w:spacing w:before="0" w:after="0"/>
        <w:ind w:left="284"/>
        <w:contextualSpacing/>
        <w:jc w:val="both"/>
        <w:rPr>
          <w:rFonts w:ascii="Times New Roman" w:hAnsi="Times New Roman"/>
        </w:rPr>
      </w:pPr>
      <w:r>
        <w:rPr>
          <w:rFonts w:cs="Arial" w:ascii="Times New Roman" w:hAnsi="Times New Roman"/>
        </w:rPr>
        <w:t>Maksymalna wartość opcji może wynieść 200 000,00 zł brutto (kwota przewidywana przez Zamawiającego). Skorzystanie z prawa opcji może nastąpić na podstawie wniosku Zamawiającego przekazanego Wykonawcy w przypadku pozyskania środków na realizację.</w:t>
      </w:r>
    </w:p>
    <w:p>
      <w:pPr>
        <w:pStyle w:val="Default"/>
        <w:spacing w:lineRule="auto" w:line="276"/>
        <w:ind w:hanging="284" w:left="284"/>
        <w:jc w:val="both"/>
        <w:rPr>
          <w:rFonts w:ascii="Times New Roman" w:hAnsi="Times New Roman" w:cs="Arial"/>
          <w:sz w:val="22"/>
        </w:rPr>
      </w:pPr>
      <w:r>
        <w:rPr>
          <w:rFonts w:cs="Arial"/>
          <w:sz w:val="22"/>
        </w:rPr>
      </w:r>
    </w:p>
    <w:p>
      <w:pPr>
        <w:pStyle w:val="Normal"/>
        <w:numPr>
          <w:ilvl w:val="0"/>
          <w:numId w:val="10"/>
        </w:numPr>
        <w:spacing w:before="0" w:after="0"/>
        <w:ind w:hanging="426" w:left="426"/>
        <w:jc w:val="both"/>
        <w:rPr>
          <w:rFonts w:ascii="Times New Roman" w:hAnsi="Times New Roman"/>
        </w:rPr>
      </w:pPr>
      <w:r>
        <w:rPr>
          <w:rFonts w:cs="Arial" w:ascii="Times New Roman" w:hAnsi="Times New Roman"/>
          <w:b/>
        </w:rPr>
        <w:t>TERMIN WYKONANIA ZAMÓWIENIA</w:t>
      </w:r>
    </w:p>
    <w:p>
      <w:pPr>
        <w:pStyle w:val="Normal"/>
        <w:spacing w:before="0" w:after="0"/>
        <w:jc w:val="both"/>
        <w:rPr>
          <w:rFonts w:ascii="Times New Roman" w:hAnsi="Times New Roman"/>
        </w:rPr>
      </w:pPr>
      <w:r>
        <w:rPr>
          <w:rFonts w:cs="Arial" w:ascii="Times New Roman" w:hAnsi="Times New Roman"/>
        </w:rPr>
        <w:t xml:space="preserve">Wykonawca zobowiązany jest wykonywać przedmiot zamówienia przez okres 5 miesięcy liczonych od dnia zawarcia umowy, przy czym nie wcześniej jak od dnia 1 stycznia 2027 r., do dnia 31.05.2027r. I w przypadku skorzystania z prawa opcji - nie dłużej niż do dnia 31 grudnia 2027 r.                       </w:t>
      </w:r>
    </w:p>
    <w:p>
      <w:pPr>
        <w:pStyle w:val="Normal"/>
        <w:spacing w:before="0" w:after="0"/>
        <w:jc w:val="both"/>
        <w:rPr>
          <w:rFonts w:ascii="Times New Roman" w:hAnsi="Times New Roman" w:cs="Arial"/>
        </w:rPr>
      </w:pPr>
      <w:r>
        <w:rPr>
          <w:rFonts w:cs="Arial" w:ascii="Times New Roman" w:hAnsi="Times New Roman"/>
        </w:rPr>
      </w:r>
    </w:p>
    <w:p>
      <w:pPr>
        <w:pStyle w:val="Normal"/>
        <w:spacing w:lineRule="auto" w:line="240" w:before="0" w:after="0"/>
        <w:jc w:val="both"/>
        <w:rPr>
          <w:rFonts w:ascii="Times New Roman" w:hAnsi="Times New Roman" w:cs="Arial"/>
          <w:b/>
        </w:rPr>
      </w:pPr>
      <w:r>
        <w:rPr>
          <w:rFonts w:cs="Arial" w:ascii="Times New Roman" w:hAnsi="Times New Roman"/>
          <w:b/>
        </w:rPr>
      </w:r>
    </w:p>
    <w:p>
      <w:pPr>
        <w:pStyle w:val="ListParagraph"/>
        <w:numPr>
          <w:ilvl w:val="0"/>
          <w:numId w:val="10"/>
        </w:numPr>
        <w:spacing w:before="0" w:after="0"/>
        <w:ind w:hanging="426" w:left="426"/>
        <w:contextualSpacing/>
        <w:jc w:val="both"/>
        <w:rPr>
          <w:rFonts w:ascii="Times New Roman" w:hAnsi="Times New Roman"/>
        </w:rPr>
      </w:pPr>
      <w:r>
        <w:rPr>
          <w:rFonts w:cs="Arial" w:ascii="Times New Roman" w:hAnsi="Times New Roman"/>
          <w:b/>
        </w:rPr>
        <w:t>PROJEKTOWANE POSTANOWIENIA UMOWNE W SPRAWIE ZAMÓWIENIA PUBLICZNEGO, KTÓRE ZOSTANĄ WPROWADZONE DO TREŚCI UMOWY</w:t>
      </w:r>
    </w:p>
    <w:p>
      <w:pPr>
        <w:pStyle w:val="ListParagraph"/>
        <w:spacing w:before="0" w:after="0"/>
        <w:ind w:left="0"/>
        <w:contextualSpacing/>
        <w:jc w:val="both"/>
        <w:rPr>
          <w:rFonts w:ascii="Times New Roman" w:hAnsi="Times New Roman"/>
        </w:rPr>
      </w:pPr>
      <w:r>
        <w:rPr>
          <w:rFonts w:cs="Arial" w:ascii="Times New Roman" w:hAnsi="Times New Roman"/>
        </w:rPr>
        <w:t>Zamawiający wymaga od wybranego Wykonawcy, aby zawarł z nim umowę na warunkach określonych w Projektowanych postanowieniach umowy zawartych w załączniku nr 5 do Specyfikacji. Na podstawie tego dokumentu zostanie przygotowana umowa z wybranym Wykonawcą.</w:t>
      </w:r>
    </w:p>
    <w:p>
      <w:pPr>
        <w:pStyle w:val="ListParagraph"/>
        <w:spacing w:before="0" w:after="0"/>
        <w:ind w:left="0"/>
        <w:contextualSpacing/>
        <w:jc w:val="both"/>
        <w:rPr>
          <w:rFonts w:ascii="Times New Roman" w:hAnsi="Times New Roman" w:cs="Arial"/>
        </w:rPr>
      </w:pPr>
      <w:r>
        <w:rPr>
          <w:rFonts w:cs="Arial" w:ascii="Times New Roman" w:hAnsi="Times New Roman"/>
        </w:rPr>
      </w:r>
    </w:p>
    <w:p>
      <w:pPr>
        <w:pStyle w:val="ListParagraph"/>
        <w:spacing w:before="0" w:after="0"/>
        <w:ind w:left="0"/>
        <w:contextualSpacing/>
        <w:jc w:val="both"/>
        <w:rPr>
          <w:rFonts w:ascii="Times New Roman" w:hAnsi="Times New Roman" w:cs="Arial"/>
        </w:rPr>
      </w:pPr>
      <w:r>
        <w:rPr>
          <w:rFonts w:cs="Arial" w:ascii="Times New Roman" w:hAnsi="Times New Roman"/>
        </w:rPr>
      </w:r>
    </w:p>
    <w:p>
      <w:pPr>
        <w:pStyle w:val="ListParagraph"/>
        <w:numPr>
          <w:ilvl w:val="0"/>
          <w:numId w:val="10"/>
        </w:numPr>
        <w:spacing w:before="0" w:after="0"/>
        <w:ind w:hanging="426" w:left="426"/>
        <w:contextualSpacing/>
        <w:jc w:val="both"/>
        <w:rPr>
          <w:rFonts w:ascii="Times New Roman" w:hAnsi="Times New Roman"/>
        </w:rPr>
      </w:pPr>
      <w:r>
        <w:rPr>
          <w:rFonts w:cs="Arial" w:ascii="Times New Roman" w:hAnsi="Times New Roman"/>
          <w:b/>
        </w:rPr>
        <w:t>PODSTAWY WYKLUCZENIA Z POSTĘPOWANIA O UDZIELENIE ZAMÓWIENIA PUBLICZNEGO</w:t>
      </w:r>
    </w:p>
    <w:p>
      <w:pPr>
        <w:pStyle w:val="ListParagraph"/>
        <w:spacing w:before="0" w:after="0"/>
        <w:ind w:left="426"/>
        <w:contextualSpacing/>
        <w:jc w:val="both"/>
        <w:rPr>
          <w:rFonts w:ascii="Times New Roman" w:hAnsi="Times New Roman" w:cs="Arial"/>
          <w:b/>
        </w:rPr>
      </w:pPr>
      <w:r>
        <w:rPr>
          <w:rFonts w:cs="Arial" w:ascii="Times New Roman" w:hAnsi="Times New Roman"/>
          <w:b/>
        </w:rPr>
      </w:r>
    </w:p>
    <w:p>
      <w:pPr>
        <w:pStyle w:val="Default"/>
        <w:numPr>
          <w:ilvl w:val="1"/>
          <w:numId w:val="10"/>
        </w:numPr>
        <w:spacing w:lineRule="auto" w:line="276"/>
        <w:ind w:hanging="284" w:left="284"/>
        <w:jc w:val="both"/>
        <w:rPr>
          <w:rFonts w:ascii="Times New Roman" w:hAnsi="Times New Roman"/>
        </w:rPr>
      </w:pPr>
      <w:r>
        <w:rPr>
          <w:rFonts w:cs="Arial"/>
          <w:sz w:val="22"/>
        </w:rPr>
        <w:t>O udzielenie zamówienia mogą ubiegać się Wykonawcy, którzy nie podlegają wykluczeniu.</w:t>
      </w:r>
    </w:p>
    <w:p>
      <w:pPr>
        <w:pStyle w:val="Default"/>
        <w:numPr>
          <w:ilvl w:val="1"/>
          <w:numId w:val="10"/>
        </w:numPr>
        <w:spacing w:lineRule="auto" w:line="276"/>
        <w:ind w:hanging="284" w:left="284"/>
        <w:jc w:val="both"/>
        <w:rPr>
          <w:rFonts w:ascii="Times New Roman" w:hAnsi="Times New Roman"/>
        </w:rPr>
      </w:pPr>
      <w:r>
        <w:rPr>
          <w:rFonts w:cs="Arial"/>
          <w:sz w:val="22"/>
        </w:rPr>
        <w:t>Wykonawca zostanie wykluczony z postępowania, jeżeli zajdą okoliczności określone w art. 108 ust.1 ustawy Prawo zamówień publicznych</w:t>
      </w:r>
      <w:r>
        <w:rPr>
          <w:rFonts w:cs="Arial"/>
          <w:sz w:val="22"/>
          <w:szCs w:val="22"/>
        </w:rPr>
        <w:t xml:space="preserve"> lub art. 7 ustawy z dnia 13 kwietnia 2022 r. </w:t>
        <w:br/>
        <w:t>o szczególnych rozwiązaniach w zakresie przeciwdziałania wspieraniu agresji na Ukrainę oraz służących ochronie bezpieczeństwa narodowego (Dz. U. poz. 835).</w:t>
      </w:r>
    </w:p>
    <w:p>
      <w:pPr>
        <w:pStyle w:val="Default"/>
        <w:spacing w:lineRule="auto" w:line="276"/>
        <w:ind w:left="284"/>
        <w:jc w:val="both"/>
        <w:rPr>
          <w:rFonts w:ascii="Times New Roman" w:hAnsi="Times New Roman" w:cs="Arial"/>
          <w:i/>
          <w:iCs/>
          <w:sz w:val="22"/>
          <w:szCs w:val="20"/>
        </w:rPr>
      </w:pPr>
      <w:r>
        <w:rPr>
          <w:rFonts w:cs="Arial"/>
          <w:i/>
          <w:iCs/>
          <w:sz w:val="22"/>
          <w:szCs w:val="20"/>
        </w:rPr>
      </w:r>
    </w:p>
    <w:p>
      <w:pPr>
        <w:pStyle w:val="Default"/>
        <w:spacing w:lineRule="auto" w:line="276"/>
        <w:ind w:left="284"/>
        <w:jc w:val="both"/>
        <w:rPr>
          <w:rFonts w:ascii="Times New Roman" w:hAnsi="Times New Roman" w:cs="Arial"/>
          <w:i/>
          <w:iCs/>
          <w:sz w:val="22"/>
          <w:szCs w:val="20"/>
        </w:rPr>
      </w:pPr>
      <w:r>
        <w:rPr>
          <w:rFonts w:cs="Arial"/>
          <w:i/>
          <w:iCs/>
          <w:sz w:val="22"/>
          <w:szCs w:val="20"/>
        </w:rPr>
      </w:r>
    </w:p>
    <w:p>
      <w:pPr>
        <w:pStyle w:val="Default"/>
        <w:numPr>
          <w:ilvl w:val="0"/>
          <w:numId w:val="10"/>
        </w:numPr>
        <w:ind w:hanging="426" w:left="426"/>
        <w:jc w:val="both"/>
        <w:rPr>
          <w:rFonts w:ascii="Times New Roman" w:hAnsi="Times New Roman"/>
        </w:rPr>
      </w:pPr>
      <w:r>
        <w:rPr>
          <w:rFonts w:cs="Arial"/>
          <w:b/>
          <w:sz w:val="22"/>
          <w:szCs w:val="22"/>
        </w:rPr>
        <w:t>INFORMACJE O WARUNKACH UDZIAŁU W POSTĘPOWANIU</w:t>
      </w:r>
    </w:p>
    <w:p>
      <w:pPr>
        <w:pStyle w:val="ListParagraph"/>
        <w:spacing w:lineRule="auto" w:line="240" w:before="0" w:after="0"/>
        <w:ind w:hanging="708" w:left="1134"/>
        <w:contextualSpacing/>
        <w:jc w:val="both"/>
        <w:rPr>
          <w:rFonts w:ascii="Times New Roman" w:hAnsi="Times New Roman" w:cs="Arial"/>
        </w:rPr>
      </w:pPr>
      <w:r>
        <w:rPr>
          <w:rFonts w:cs="Arial" w:ascii="Times New Roman" w:hAnsi="Times New Roman"/>
        </w:rPr>
      </w:r>
    </w:p>
    <w:p>
      <w:pPr>
        <w:pStyle w:val="Normal"/>
        <w:suppressAutoHyphens w:val="true"/>
        <w:spacing w:before="0" w:after="0"/>
        <w:jc w:val="both"/>
        <w:rPr>
          <w:rFonts w:ascii="Times New Roman" w:hAnsi="Times New Roman"/>
        </w:rPr>
      </w:pPr>
      <w:r>
        <w:rPr>
          <w:rFonts w:cs="Arial" w:ascii="Times New Roman" w:hAnsi="Times New Roman"/>
        </w:rPr>
        <w:t xml:space="preserve">O udzielenie zamówienia mogą się ubiegać wykonawcy, którzy spełniają następujące warunki udziału w postępowaniu w zakresie </w:t>
      </w:r>
      <w:r>
        <w:rPr>
          <w:rFonts w:cs="Arial" w:ascii="Times New Roman" w:hAnsi="Times New Roman"/>
          <w:b/>
        </w:rPr>
        <w:t xml:space="preserve">ZDOLNOŚCI TECHNICZNEJ I ZAWODOWEJ, </w:t>
      </w:r>
      <w:r>
        <w:rPr>
          <w:rFonts w:cs="Arial" w:ascii="Times New Roman" w:hAnsi="Times New Roman"/>
        </w:rPr>
        <w:t>obejmującej:</w:t>
      </w:r>
    </w:p>
    <w:p>
      <w:pPr>
        <w:pStyle w:val="Normal"/>
        <w:suppressAutoHyphens w:val="true"/>
        <w:spacing w:before="0" w:after="0"/>
        <w:jc w:val="both"/>
        <w:rPr>
          <w:rFonts w:ascii="Times New Roman" w:hAnsi="Times New Roman" w:cs="Arial"/>
          <w:b/>
        </w:rPr>
      </w:pPr>
      <w:r>
        <w:rPr>
          <w:rFonts w:cs="Arial" w:ascii="Times New Roman" w:hAnsi="Times New Roman"/>
          <w:b/>
        </w:rPr>
      </w:r>
    </w:p>
    <w:p>
      <w:pPr>
        <w:pStyle w:val="Default"/>
        <w:spacing w:lineRule="auto" w:line="276"/>
        <w:jc w:val="both"/>
        <w:rPr>
          <w:rFonts w:ascii="Times New Roman" w:hAnsi="Times New Roman"/>
        </w:rPr>
      </w:pPr>
      <w:r>
        <w:rPr>
          <w:rFonts w:cs="Arial"/>
          <w:b/>
          <w:bCs/>
          <w:sz w:val="22"/>
        </w:rPr>
        <w:t>DOŚWIADCZENIE WYKONAWCY</w:t>
      </w:r>
    </w:p>
    <w:p>
      <w:pPr>
        <w:pStyle w:val="Default"/>
        <w:spacing w:lineRule="auto" w:line="276"/>
        <w:jc w:val="both"/>
        <w:rPr>
          <w:rFonts w:ascii="Times New Roman" w:hAnsi="Times New Roman"/>
        </w:rPr>
      </w:pPr>
      <w:r>
        <w:rPr>
          <w:rFonts w:cs="Arial"/>
          <w:sz w:val="22"/>
          <w:szCs w:val="20"/>
        </w:rPr>
        <w:t xml:space="preserve">Wykonawca winien wykazać, że w okresie ostatnich trzech lat przed upływem terminu składania ofert, a jeśli okres prowadzenia działalności jest krótszy - w tym okresie, </w:t>
      </w:r>
      <w:r>
        <w:rPr>
          <w:rFonts w:cs="Arial"/>
          <w:sz w:val="22"/>
          <w:szCs w:val="22"/>
        </w:rPr>
        <w:t xml:space="preserve">należycie wykonał lub należycie wykonuje </w:t>
      </w:r>
      <w:r>
        <w:rPr>
          <w:rFonts w:cs="Arial"/>
          <w:bCs/>
          <w:sz w:val="22"/>
          <w:szCs w:val="22"/>
        </w:rPr>
        <w:t>przez okres co najmniej 12 miesięcy</w:t>
      </w:r>
      <w:r>
        <w:rPr>
          <w:rFonts w:cs="Arial"/>
          <w:sz w:val="22"/>
          <w:szCs w:val="22"/>
        </w:rPr>
        <w:t xml:space="preserve"> </w:t>
      </w:r>
      <w:r>
        <w:rPr>
          <w:rFonts w:cs="Arial"/>
          <w:bCs/>
          <w:sz w:val="22"/>
          <w:szCs w:val="22"/>
        </w:rPr>
        <w:t xml:space="preserve">co najmniej jedną usługę obejmującą – </w:t>
        <w:br/>
        <w:t>w ramach jednej umowy - utrzymanie systemu monitoringu wizyjnego złożonego z co najmniej 60 kamer zewnętrznych, przy transmisji danych drogą kablową</w:t>
      </w:r>
      <w:r>
        <w:rPr>
          <w:rFonts w:cs="Arial"/>
          <w:sz w:val="22"/>
          <w:szCs w:val="22"/>
        </w:rPr>
        <w:t>.</w:t>
      </w:r>
    </w:p>
    <w:p>
      <w:pPr>
        <w:pStyle w:val="Default"/>
        <w:spacing w:lineRule="auto" w:line="276"/>
        <w:jc w:val="both"/>
        <w:rPr>
          <w:rFonts w:ascii="Times New Roman" w:hAnsi="Times New Roman" w:cs="Arial"/>
          <w:sz w:val="22"/>
          <w:szCs w:val="22"/>
        </w:rPr>
      </w:pPr>
      <w:r>
        <w:rPr>
          <w:rFonts w:cs="Arial"/>
          <w:sz w:val="22"/>
          <w:szCs w:val="22"/>
        </w:rPr>
      </w:r>
    </w:p>
    <w:p>
      <w:pPr>
        <w:pStyle w:val="Normal"/>
        <w:jc w:val="both"/>
        <w:rPr>
          <w:rFonts w:ascii="Times New Roman" w:hAnsi="Times New Roman"/>
        </w:rPr>
      </w:pPr>
      <w:r>
        <w:rPr>
          <w:rFonts w:cs="Arial" w:ascii="Times New Roman" w:hAnsi="Times New Roman"/>
        </w:rPr>
        <w:t>W przypadku usług wykonywanych, Zamawiający uzna spełnienie warunku, jeżeli do upływu terminu składania ofert, Wykonawca zrealizował usługę w zakresie odpowiadającym niniejszemu warunkowi.</w:t>
      </w:r>
    </w:p>
    <w:p>
      <w:pPr>
        <w:pStyle w:val="Normal"/>
        <w:spacing w:before="0" w:after="0"/>
        <w:jc w:val="both"/>
        <w:rPr>
          <w:rFonts w:ascii="Times New Roman" w:hAnsi="Times New Roman"/>
        </w:rPr>
      </w:pPr>
      <w:r>
        <w:rPr>
          <w:rFonts w:cs="Arial" w:ascii="Times New Roman" w:hAnsi="Times New Roman"/>
          <w:b/>
        </w:rPr>
        <w:t>WYKONAWCY WSPÓLNIE UBIEGAJĄCY SIĘ O UDZIELENIE ZAMÓWIENIA</w:t>
      </w:r>
    </w:p>
    <w:p>
      <w:pPr>
        <w:pStyle w:val="Normal"/>
        <w:spacing w:before="0" w:after="0"/>
        <w:ind w:left="360"/>
        <w:jc w:val="both"/>
        <w:rPr>
          <w:rFonts w:ascii="Times New Roman" w:hAnsi="Times New Roman" w:cs="Arial"/>
        </w:rPr>
      </w:pPr>
      <w:r>
        <w:rPr>
          <w:rFonts w:cs="Arial" w:ascii="Times New Roman" w:hAnsi="Times New Roman"/>
        </w:rPr>
      </w:r>
    </w:p>
    <w:p>
      <w:pPr>
        <w:pStyle w:val="Heading5"/>
        <w:numPr>
          <w:ilvl w:val="0"/>
          <w:numId w:val="12"/>
        </w:numPr>
        <w:spacing w:lineRule="auto" w:line="276"/>
        <w:rPr>
          <w:rFonts w:ascii="Times New Roman" w:hAnsi="Times New Roman"/>
        </w:rPr>
      </w:pPr>
      <w:r>
        <w:rPr>
          <w:rFonts w:cs="Arial"/>
          <w:b w:val="false"/>
          <w:sz w:val="22"/>
        </w:rPr>
        <w:t xml:space="preserve">W przypadku wykonawców wspólnie ubiegających się o udzielenie zamówienia warunek zostanie spełniony, jeżeli </w:t>
      </w:r>
      <w:r>
        <w:rPr>
          <w:rFonts w:cs="Arial"/>
          <w:b w:val="false"/>
          <w:bCs/>
          <w:sz w:val="22"/>
        </w:rPr>
        <w:t>co najmniej jeden z wykonawców potwierdzi spełnienie łącznie wszystkich elementów warunku (tzn. potencjały wykonawców nie sumują się).</w:t>
      </w:r>
    </w:p>
    <w:p>
      <w:pPr>
        <w:pStyle w:val="Normal"/>
        <w:numPr>
          <w:ilvl w:val="0"/>
          <w:numId w:val="12"/>
        </w:numPr>
        <w:suppressAutoHyphens w:val="true"/>
        <w:spacing w:before="0" w:after="0"/>
        <w:jc w:val="both"/>
        <w:rPr>
          <w:rFonts w:ascii="Times New Roman" w:hAnsi="Times New Roman"/>
        </w:rPr>
      </w:pPr>
      <w:r>
        <w:rPr>
          <w:rFonts w:cs="Arial" w:ascii="Times New Roman" w:hAnsi="Times New Roman"/>
        </w:rPr>
        <w:t>Wykonawcy wspólnie ubiegający się o udzielenie zamówienia dołączają do oferty oświadczenie wykonawców wspólnie ubiegających się o udzielenie zamówienia, z którego wynikać będzie, które usługi wykonają poszczególni wykonawcy (wzór oświadczenia stanowi załącznik nr 3 do formularza oferty).</w:t>
      </w:r>
    </w:p>
    <w:p>
      <w:pPr>
        <w:pStyle w:val="Normal"/>
        <w:spacing w:before="0" w:after="0"/>
        <w:jc w:val="both"/>
        <w:rPr>
          <w:rFonts w:ascii="Times New Roman" w:hAnsi="Times New Roman" w:cs="Arial"/>
          <w:b/>
        </w:rPr>
      </w:pPr>
      <w:r>
        <w:rPr>
          <w:rFonts w:cs="Arial" w:ascii="Times New Roman" w:hAnsi="Times New Roman"/>
          <w:b/>
        </w:rPr>
      </w:r>
    </w:p>
    <w:p>
      <w:pPr>
        <w:pStyle w:val="ListParagraph"/>
        <w:numPr>
          <w:ilvl w:val="0"/>
          <w:numId w:val="10"/>
        </w:numPr>
        <w:spacing w:before="0" w:after="0"/>
        <w:ind w:hanging="426" w:left="426"/>
        <w:contextualSpacing/>
        <w:jc w:val="both"/>
        <w:rPr>
          <w:rFonts w:ascii="Times New Roman" w:hAnsi="Times New Roman"/>
        </w:rPr>
      </w:pPr>
      <w:r>
        <w:rPr>
          <w:rFonts w:cs="Arial" w:ascii="Times New Roman" w:hAnsi="Times New Roman"/>
          <w:b/>
        </w:rPr>
        <w:t xml:space="preserve"> </w:t>
      </w:r>
      <w:r>
        <w:rPr>
          <w:rFonts w:cs="Arial" w:ascii="Times New Roman" w:hAnsi="Times New Roman"/>
          <w:b/>
        </w:rPr>
        <w:t xml:space="preserve">UDOSTĘPNIENIE ZASOBÓW  </w:t>
      </w:r>
    </w:p>
    <w:p>
      <w:pPr>
        <w:pStyle w:val="ListParagraph"/>
        <w:spacing w:before="0" w:after="0"/>
        <w:ind w:left="426"/>
        <w:contextualSpacing/>
        <w:jc w:val="both"/>
        <w:rPr>
          <w:rFonts w:ascii="Times New Roman" w:hAnsi="Times New Roman" w:cs="Arial"/>
          <w:b/>
        </w:rPr>
      </w:pPr>
      <w:r>
        <w:rPr>
          <w:rFonts w:cs="Arial" w:ascii="Times New Roman" w:hAnsi="Times New Roman"/>
          <w:b/>
        </w:rPr>
      </w:r>
    </w:p>
    <w:p>
      <w:pPr>
        <w:pStyle w:val="ListParagraph"/>
        <w:numPr>
          <w:ilvl w:val="0"/>
          <w:numId w:val="14"/>
        </w:numPr>
        <w:spacing w:before="0" w:after="0"/>
        <w:ind w:hanging="284" w:left="284"/>
        <w:contextualSpacing/>
        <w:jc w:val="both"/>
        <w:rPr>
          <w:rFonts w:ascii="Times New Roman" w:hAnsi="Times New Roman"/>
        </w:rPr>
      </w:pPr>
      <w:r>
        <w:rPr>
          <w:rFonts w:cs="Arial" w:ascii="Times New Roman" w:hAnsi="Times New Roman"/>
        </w:rPr>
        <w:t xml:space="preserve">Wykonawca może w celu potwierdzenia spełniania warunku udziału w postępowaniu, </w:t>
        <w:br/>
        <w:t>w stosownych sytuacjach oraz w odniesieniu do zamówienia lub jego części</w:t>
      </w:r>
      <w:r>
        <w:rPr>
          <w:rFonts w:cs="Arial" w:ascii="Times New Roman" w:hAnsi="Times New Roman"/>
          <w:i/>
          <w:iCs/>
        </w:rPr>
        <w:t>,</w:t>
      </w:r>
      <w:r>
        <w:rPr>
          <w:rFonts w:cs="Arial" w:ascii="Times New Roman" w:hAnsi="Times New Roman"/>
        </w:rPr>
        <w:t xml:space="preserve"> polegać na zdolnościach technicznych lub zawodowych podmiotów udostępniających zasoby, niezależnie od charakteru prawnego łączących go z nim stosunków prawnych.</w:t>
      </w:r>
    </w:p>
    <w:p>
      <w:pPr>
        <w:pStyle w:val="ListParagraph"/>
        <w:numPr>
          <w:ilvl w:val="0"/>
          <w:numId w:val="14"/>
        </w:numPr>
        <w:spacing w:before="0" w:after="0"/>
        <w:ind w:hanging="284" w:left="284"/>
        <w:contextualSpacing/>
        <w:jc w:val="both"/>
        <w:rPr>
          <w:rFonts w:ascii="Times New Roman" w:hAnsi="Times New Roman"/>
        </w:rPr>
      </w:pPr>
      <w:r>
        <w:rPr>
          <w:rFonts w:cs="Arial" w:ascii="Times New Roman" w:hAnsi="Times New Roman"/>
        </w:rPr>
        <w:t xml:space="preserve">Wykonawca, który polega na zdolnościach lub sytuacji podmiotów udostępniających zasoby zobowiązany jest złożyć – </w:t>
      </w:r>
      <w:r>
        <w:rPr>
          <w:rFonts w:cs="Arial" w:ascii="Times New Roman" w:hAnsi="Times New Roman"/>
          <w:u w:val="single"/>
        </w:rPr>
        <w:t>wraz z ofertą</w:t>
      </w:r>
      <w:r>
        <w:rPr>
          <w:rFonts w:cs="Arial" w:ascii="Times New Roman" w:hAnsi="Times New Roman"/>
        </w:rPr>
        <w:t xml:space="preserve"> –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 </w:t>
      </w:r>
      <w:r>
        <w:rPr>
          <w:rFonts w:cs="Arial" w:ascii="Times New Roman" w:hAnsi="Times New Roman"/>
          <w:i w:val="false"/>
          <w:iCs w:val="false"/>
        </w:rPr>
        <w:t>można wykorzystać druk stanowiący załącznik nr 4 do SWZ.</w:t>
      </w:r>
    </w:p>
    <w:p>
      <w:pPr>
        <w:pStyle w:val="ListParagraph"/>
        <w:spacing w:before="0" w:after="0"/>
        <w:ind w:left="284"/>
        <w:contextualSpacing/>
        <w:jc w:val="both"/>
        <w:rPr>
          <w:rFonts w:ascii="Times New Roman" w:hAnsi="Times New Roman"/>
        </w:rPr>
      </w:pPr>
      <w:r>
        <w:rPr>
          <w:rFonts w:cs="Arial" w:ascii="Times New Roman" w:hAnsi="Times New Roman"/>
        </w:rPr>
        <w:t xml:space="preserve">Ww. dokument winien potwierdzać, że stosunek łączący Wykonawcę z podmiotami udostępniającymi zasoby gwarantuje rzeczywisty dostęp do tych zasobów oraz winien określać </w:t>
        <w:br/>
        <w:t>w szczególności:</w:t>
      </w:r>
    </w:p>
    <w:p>
      <w:pPr>
        <w:pStyle w:val="ListParagraph"/>
        <w:numPr>
          <w:ilvl w:val="0"/>
          <w:numId w:val="15"/>
        </w:numPr>
        <w:spacing w:before="0" w:after="0"/>
        <w:ind w:hanging="283" w:left="567"/>
        <w:contextualSpacing/>
        <w:jc w:val="both"/>
        <w:rPr>
          <w:rFonts w:ascii="Times New Roman" w:hAnsi="Times New Roman"/>
        </w:rPr>
      </w:pPr>
      <w:r>
        <w:rPr>
          <w:rFonts w:cs="Arial" w:ascii="Times New Roman" w:hAnsi="Times New Roman"/>
        </w:rPr>
        <w:t>zakres dostępnych Wykonawcy zasobów podmiotu udostępniającego zasoby,</w:t>
      </w:r>
    </w:p>
    <w:p>
      <w:pPr>
        <w:pStyle w:val="ListParagraph"/>
        <w:numPr>
          <w:ilvl w:val="0"/>
          <w:numId w:val="15"/>
        </w:numPr>
        <w:spacing w:before="0" w:after="0"/>
        <w:ind w:hanging="283" w:left="567"/>
        <w:contextualSpacing/>
        <w:jc w:val="both"/>
        <w:rPr>
          <w:rFonts w:ascii="Times New Roman" w:hAnsi="Times New Roman"/>
        </w:rPr>
      </w:pPr>
      <w:r>
        <w:rPr>
          <w:rFonts w:cs="Arial" w:ascii="Times New Roman" w:hAnsi="Times New Roman"/>
        </w:rPr>
        <w:t>sposób i okres udostępnienia Wykonawcy i wykorzystania przez niego zasobów podmiotu udostępniającego te zasoby przy wykonywaniu zamówienia,</w:t>
      </w:r>
    </w:p>
    <w:p>
      <w:pPr>
        <w:pStyle w:val="ListParagraph"/>
        <w:numPr>
          <w:ilvl w:val="0"/>
          <w:numId w:val="15"/>
        </w:numPr>
        <w:spacing w:before="0" w:after="0"/>
        <w:ind w:hanging="283" w:left="567"/>
        <w:contextualSpacing/>
        <w:jc w:val="both"/>
        <w:rPr>
          <w:rFonts w:ascii="Times New Roman" w:hAnsi="Times New Roman"/>
        </w:rPr>
      </w:pPr>
      <w:r>
        <w:rPr>
          <w:rFonts w:cs="Arial" w:ascii="Times New Roman" w:hAnsi="Times New Roman"/>
        </w:rPr>
        <w:t>czy i w jakim zakresie podmiot udostępniający zasoby, na zdolnościach którego Wykonawca polega w odniesieniu do warunków udziału w postępowaniu dotyczących doświadczenia, zrealizuje usługi, których wskazane zdolności dotyczą.</w:t>
      </w:r>
    </w:p>
    <w:p>
      <w:pPr>
        <w:pStyle w:val="ListParagraph"/>
        <w:numPr>
          <w:ilvl w:val="0"/>
          <w:numId w:val="14"/>
        </w:numPr>
        <w:spacing w:before="0" w:after="0"/>
        <w:ind w:hanging="284" w:left="284"/>
        <w:contextualSpacing/>
        <w:jc w:val="both"/>
        <w:rPr>
          <w:rFonts w:ascii="Times New Roman" w:hAnsi="Times New Roman"/>
        </w:rPr>
      </w:pPr>
      <w:r>
        <w:rPr>
          <w:rFonts w:cs="Arial" w:ascii="Times New Roman" w:hAnsi="Times New Roman"/>
        </w:rPr>
        <w:t>Zamawiający oceni, czy udostępniane Wykonawcy przez podmioty udostępniające zasoby zdolności techniczne lub zawodowe, pozwalają na wykazanie przez Wykonawcę spełniania warunków udziału w postępowaniu oraz zbada, czy nie zachodzą wobec tego podmiotu podstawy wykluczenia, które zostały przewidziane względem Wykonawcy.</w:t>
      </w:r>
    </w:p>
    <w:p>
      <w:pPr>
        <w:pStyle w:val="ListParagraph"/>
        <w:numPr>
          <w:ilvl w:val="0"/>
          <w:numId w:val="14"/>
        </w:numPr>
        <w:spacing w:before="0" w:after="0"/>
        <w:ind w:hanging="284" w:left="284"/>
        <w:contextualSpacing/>
        <w:jc w:val="both"/>
        <w:rPr>
          <w:rFonts w:ascii="Times New Roman" w:hAnsi="Times New Roman"/>
        </w:rPr>
      </w:pPr>
      <w:r>
        <w:rPr>
          <w:rFonts w:cs="Arial" w:ascii="Times New Roman" w:hAnsi="Times New Roman"/>
        </w:rPr>
        <w:t xml:space="preserve">Jeżeli zdolności techniczne lub zawodowe podmiotu udostępniającego zasoby nie potwierdzają spełniania przez Wykonawcę warunku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 </w:t>
      </w:r>
    </w:p>
    <w:p>
      <w:pPr>
        <w:pStyle w:val="ListParagraph"/>
        <w:numPr>
          <w:ilvl w:val="0"/>
          <w:numId w:val="14"/>
        </w:numPr>
        <w:spacing w:before="0" w:after="0"/>
        <w:ind w:hanging="284" w:left="284"/>
        <w:contextualSpacing/>
        <w:jc w:val="both"/>
        <w:rPr>
          <w:rFonts w:ascii="Times New Roman" w:hAnsi="Times New Roman"/>
        </w:rPr>
      </w:pPr>
      <w:r>
        <w:rPr>
          <w:rFonts w:cs="Arial" w:ascii="Times New Roman" w:hAnsi="Times New Roman"/>
        </w:rPr>
        <w:t>Wykonawca nie może, po upływie terminu składania ofert, powoływać się na zdolności podmiotów udostępniających zasoby, jeżeli na etapie składania ofert nie polegał on w danym zakresie na zdolnościach podmiotów udostępniających zasoby.</w:t>
      </w:r>
    </w:p>
    <w:p>
      <w:pPr>
        <w:pStyle w:val="ListParagraph"/>
        <w:spacing w:before="0" w:after="0"/>
        <w:ind w:hanging="567" w:left="567"/>
        <w:contextualSpacing/>
        <w:jc w:val="both"/>
        <w:rPr>
          <w:rFonts w:ascii="Times New Roman" w:hAnsi="Times New Roman" w:cs="Arial"/>
        </w:rPr>
      </w:pPr>
      <w:r>
        <w:rPr>
          <w:rFonts w:cs="Arial" w:ascii="Times New Roman" w:hAnsi="Times New Roman"/>
        </w:rPr>
      </w:r>
    </w:p>
    <w:p>
      <w:pPr>
        <w:pStyle w:val="ListParagraph"/>
        <w:numPr>
          <w:ilvl w:val="0"/>
          <w:numId w:val="10"/>
        </w:numPr>
        <w:spacing w:before="0" w:after="0"/>
        <w:ind w:hanging="426" w:left="426"/>
        <w:contextualSpacing/>
        <w:jc w:val="both"/>
        <w:rPr>
          <w:rFonts w:ascii="Times New Roman" w:hAnsi="Times New Roman"/>
        </w:rPr>
      </w:pPr>
      <w:r>
        <w:rPr>
          <w:rFonts w:cs="Arial" w:ascii="Times New Roman" w:hAnsi="Times New Roman"/>
          <w:b/>
        </w:rPr>
        <w:t>OŚWIADCZENIE O NIEPODLEGANIU WYKLUCZENIU ORAZ SPEŁNIENIU</w:t>
        <w:br/>
        <w:t>WARUNKÓW UDZIAŁU W POSTĘPOWANIU</w:t>
      </w:r>
    </w:p>
    <w:p>
      <w:pPr>
        <w:pStyle w:val="Default"/>
        <w:spacing w:lineRule="auto" w:line="276"/>
        <w:ind w:hanging="284" w:left="284"/>
        <w:jc w:val="both"/>
        <w:rPr>
          <w:rFonts w:ascii="Times New Roman" w:hAnsi="Times New Roman" w:cs="Arial"/>
          <w:sz w:val="22"/>
          <w:szCs w:val="20"/>
        </w:rPr>
      </w:pPr>
      <w:r>
        <w:rPr>
          <w:rFonts w:cs="Arial"/>
          <w:sz w:val="22"/>
          <w:szCs w:val="20"/>
        </w:rPr>
      </w:r>
    </w:p>
    <w:p>
      <w:pPr>
        <w:pStyle w:val="ListParagraph"/>
        <w:numPr>
          <w:ilvl w:val="0"/>
          <w:numId w:val="3"/>
        </w:numPr>
        <w:spacing w:before="0" w:after="0"/>
        <w:ind w:hanging="284" w:left="284"/>
        <w:contextualSpacing/>
        <w:jc w:val="both"/>
        <w:rPr>
          <w:rFonts w:ascii="Times New Roman" w:hAnsi="Times New Roman"/>
        </w:rPr>
      </w:pPr>
      <w:r>
        <w:rPr>
          <w:rFonts w:cs="Arial" w:ascii="Times New Roman" w:hAnsi="Times New Roman"/>
          <w:szCs w:val="20"/>
          <w:u w:val="single"/>
        </w:rPr>
        <w:t>Do oferty</w:t>
      </w:r>
      <w:r>
        <w:rPr>
          <w:rFonts w:cs="Arial" w:ascii="Times New Roman" w:hAnsi="Times New Roman"/>
          <w:szCs w:val="20"/>
        </w:rPr>
        <w:t xml:space="preserve"> Wykonawca winien załączyć - aktualne na dzień składania ofert - </w:t>
      </w:r>
      <w:r>
        <w:rPr>
          <w:rFonts w:cs="Arial" w:ascii="Times New Roman" w:hAnsi="Times New Roman"/>
          <w:b/>
          <w:szCs w:val="20"/>
        </w:rPr>
        <w:t xml:space="preserve">oświadczenie </w:t>
        <w:br/>
        <w:t xml:space="preserve">o niepodleganiu wykluczeniu z postępowania i spełnieniu warunków udziału. </w:t>
      </w:r>
    </w:p>
    <w:p>
      <w:pPr>
        <w:pStyle w:val="Default"/>
        <w:numPr>
          <w:ilvl w:val="0"/>
          <w:numId w:val="3"/>
        </w:numPr>
        <w:spacing w:lineRule="auto" w:line="276"/>
        <w:ind w:hanging="284" w:left="284"/>
        <w:jc w:val="both"/>
        <w:rPr>
          <w:rFonts w:ascii="Times New Roman" w:hAnsi="Times New Roman"/>
        </w:rPr>
      </w:pPr>
      <w:r>
        <w:rPr>
          <w:rFonts w:cs="Arial"/>
          <w:sz w:val="22"/>
          <w:szCs w:val="20"/>
        </w:rPr>
        <w:t>W przypadku</w:t>
      </w:r>
      <w:r>
        <w:rPr>
          <w:rFonts w:cs="Arial"/>
          <w:sz w:val="22"/>
          <w:szCs w:val="20"/>
          <w:u w:val="none"/>
        </w:rPr>
        <w:t xml:space="preserve"> </w:t>
      </w:r>
      <w:r>
        <w:rPr>
          <w:rFonts w:cs="Arial"/>
          <w:sz w:val="22"/>
          <w:szCs w:val="20"/>
          <w:u w:val="single"/>
        </w:rPr>
        <w:t>wspólnego ubiegania się o zamówienie</w:t>
      </w:r>
      <w:r>
        <w:rPr>
          <w:rFonts w:cs="Arial"/>
          <w:sz w:val="22"/>
          <w:szCs w:val="20"/>
        </w:rPr>
        <w:t xml:space="preserve"> przez Wykonawców (np. konsorcjum) oświadczenie, o którym mowa w pkt 1</w:t>
      </w:r>
      <w:r>
        <w:rPr>
          <w:rFonts w:cs="Arial"/>
          <w:sz w:val="22"/>
          <w:szCs w:val="20"/>
          <w:u w:val="single"/>
        </w:rPr>
        <w:t xml:space="preserve"> składa każdy z Wykonawców</w:t>
      </w:r>
      <w:r>
        <w:rPr>
          <w:rFonts w:cs="Arial"/>
          <w:sz w:val="22"/>
          <w:szCs w:val="20"/>
        </w:rPr>
        <w:t xml:space="preserve">, w którym każdy </w:t>
        <w:br/>
        <w:t xml:space="preserve">z Wykonawców potwierdza brak podstaw wykluczenia oraz spełnianie warunku udziału </w:t>
        <w:br/>
        <w:t>w postępowaniu w zakresie, w jakim każdy z Wykonawców wykazuje spełnienie warunku udziału w postępowaniu.</w:t>
      </w:r>
    </w:p>
    <w:p>
      <w:pPr>
        <w:pStyle w:val="Default"/>
        <w:numPr>
          <w:ilvl w:val="0"/>
          <w:numId w:val="3"/>
        </w:numPr>
        <w:spacing w:lineRule="auto" w:line="276"/>
        <w:ind w:hanging="284" w:left="284"/>
        <w:jc w:val="both"/>
        <w:rPr>
          <w:rFonts w:ascii="Times New Roman" w:hAnsi="Times New Roman"/>
        </w:rPr>
      </w:pPr>
      <w:r>
        <w:rPr>
          <w:rFonts w:cs="Arial"/>
          <w:sz w:val="22"/>
          <w:szCs w:val="20"/>
        </w:rPr>
        <w:t xml:space="preserve">Oświadczenie winno być złożone – pod rygorem nieważności – </w:t>
      </w:r>
      <w:r>
        <w:rPr>
          <w:rFonts w:cs="Arial"/>
          <w:b/>
          <w:sz w:val="22"/>
          <w:szCs w:val="20"/>
        </w:rPr>
        <w:t xml:space="preserve">w formie elektronicznej </w:t>
      </w:r>
      <w:r>
        <w:rPr>
          <w:rFonts w:cs="Arial"/>
          <w:b/>
          <w:sz w:val="22"/>
          <w:szCs w:val="22"/>
        </w:rPr>
        <w:t>(opatrzone kwalifikowanym podpisem elektronicznym)</w:t>
      </w:r>
      <w:r>
        <w:rPr>
          <w:rFonts w:cs="Arial"/>
          <w:b/>
        </w:rPr>
        <w:t xml:space="preserve"> </w:t>
      </w:r>
      <w:r>
        <w:rPr>
          <w:rFonts w:cs="Arial"/>
          <w:b/>
          <w:sz w:val="22"/>
          <w:szCs w:val="20"/>
        </w:rPr>
        <w:t>lub w postaci elektronicznej opatrzone podpisem zaufanym lub podpisem osobistym</w:t>
      </w:r>
      <w:r>
        <w:rPr>
          <w:rFonts w:cs="Arial"/>
          <w:sz w:val="22"/>
          <w:szCs w:val="20"/>
        </w:rPr>
        <w:t>.</w:t>
      </w:r>
      <w:r>
        <w:rPr>
          <w:rFonts w:cs="Arial"/>
        </w:rPr>
        <w:t xml:space="preserve"> </w:t>
      </w:r>
    </w:p>
    <w:p>
      <w:pPr>
        <w:pStyle w:val="Default"/>
        <w:spacing w:lineRule="auto" w:line="276"/>
        <w:ind w:hanging="284" w:left="284"/>
        <w:jc w:val="both"/>
        <w:rPr>
          <w:rFonts w:ascii="Times New Roman" w:hAnsi="Times New Roman"/>
        </w:rPr>
      </w:pPr>
      <w:r>
        <w:rPr>
          <w:rFonts w:cs="Arial"/>
          <w:sz w:val="22"/>
          <w:szCs w:val="22"/>
        </w:rPr>
        <w:t xml:space="preserve">    </w:t>
      </w:r>
      <w:r>
        <w:rPr>
          <w:rFonts w:cs="Arial"/>
          <w:sz w:val="22"/>
          <w:szCs w:val="22"/>
        </w:rPr>
        <w:t xml:space="preserve">Zamawiający udostępnia wzór oświadczenia </w:t>
      </w:r>
      <w:r>
        <w:rPr>
          <w:rFonts w:cs="Arial"/>
          <w:i w:val="false"/>
          <w:iCs w:val="false"/>
          <w:sz w:val="22"/>
          <w:szCs w:val="22"/>
        </w:rPr>
        <w:t>(załącznik nr 2 do SWZ)</w:t>
      </w:r>
      <w:r>
        <w:rPr>
          <w:rFonts w:cs="Arial"/>
          <w:sz w:val="22"/>
          <w:szCs w:val="22"/>
        </w:rPr>
        <w:t>, z którego  Wykonawca może skorzystać.</w:t>
      </w:r>
    </w:p>
    <w:p>
      <w:pPr>
        <w:pStyle w:val="Default"/>
        <w:tabs>
          <w:tab w:val="clear" w:pos="720"/>
          <w:tab w:val="left" w:pos="2052" w:leader="none"/>
        </w:tabs>
        <w:spacing w:lineRule="auto" w:line="276"/>
        <w:ind w:hanging="284" w:left="284"/>
        <w:jc w:val="both"/>
        <w:rPr>
          <w:rFonts w:ascii="Times New Roman" w:hAnsi="Times New Roman"/>
        </w:rPr>
      </w:pPr>
      <w:r>
        <w:rPr>
          <w:rFonts w:cs="Arial"/>
          <w:sz w:val="22"/>
          <w:szCs w:val="22"/>
        </w:rPr>
        <w:tab/>
        <w:tab/>
      </w:r>
    </w:p>
    <w:p>
      <w:pPr>
        <w:pStyle w:val="Default"/>
        <w:tabs>
          <w:tab w:val="clear" w:pos="720"/>
          <w:tab w:val="left" w:pos="2052" w:leader="none"/>
        </w:tabs>
        <w:spacing w:lineRule="auto" w:line="276"/>
        <w:jc w:val="both"/>
        <w:rPr>
          <w:rFonts w:ascii="Times New Roman" w:hAnsi="Times New Roman" w:cs="Arial"/>
          <w:sz w:val="22"/>
          <w:szCs w:val="22"/>
        </w:rPr>
      </w:pPr>
      <w:r>
        <w:rPr>
          <w:rFonts w:cs="Arial"/>
          <w:sz w:val="22"/>
          <w:szCs w:val="22"/>
        </w:rPr>
      </w:r>
    </w:p>
    <w:p>
      <w:pPr>
        <w:pStyle w:val="ListParagraph"/>
        <w:numPr>
          <w:ilvl w:val="0"/>
          <w:numId w:val="10"/>
        </w:numPr>
        <w:ind w:hanging="426" w:left="426"/>
        <w:jc w:val="both"/>
        <w:rPr>
          <w:rFonts w:ascii="Times New Roman" w:hAnsi="Times New Roman"/>
        </w:rPr>
      </w:pPr>
      <w:r>
        <w:rPr>
          <w:rFonts w:cs="Arial" w:ascii="Times New Roman" w:hAnsi="Times New Roman"/>
          <w:b/>
        </w:rPr>
        <w:t>INFORMACJE O PODMIOTOWYCH ŚRODKACH DOWODOWYCH</w:t>
      </w:r>
    </w:p>
    <w:p>
      <w:pPr>
        <w:pStyle w:val="ListParagraph"/>
        <w:spacing w:lineRule="auto" w:line="240" w:before="0" w:after="0"/>
        <w:ind w:left="426"/>
        <w:contextualSpacing/>
        <w:jc w:val="both"/>
        <w:rPr>
          <w:rFonts w:ascii="Times New Roman" w:hAnsi="Times New Roman" w:cs="Arial"/>
          <w:color w:themeColor="text1" w:val="000000"/>
        </w:rPr>
      </w:pPr>
      <w:r>
        <w:rPr>
          <w:rFonts w:cs="Arial" w:ascii="Times New Roman" w:hAnsi="Times New Roman"/>
          <w:color w:themeColor="text1" w:val="000000"/>
        </w:rPr>
      </w:r>
    </w:p>
    <w:p>
      <w:pPr>
        <w:pStyle w:val="ListParagraph"/>
        <w:numPr>
          <w:ilvl w:val="1"/>
          <w:numId w:val="10"/>
        </w:numPr>
        <w:spacing w:before="0" w:after="0"/>
        <w:ind w:hanging="284" w:left="284"/>
        <w:contextualSpacing/>
        <w:jc w:val="both"/>
        <w:rPr>
          <w:rFonts w:ascii="Times New Roman" w:hAnsi="Times New Roman"/>
        </w:rPr>
      </w:pPr>
      <w:r>
        <w:rPr>
          <w:rFonts w:cs="Arial" w:ascii="Times New Roman" w:hAnsi="Times New Roman"/>
          <w:color w:themeColor="text1" w:val="000000"/>
        </w:rPr>
        <w:t xml:space="preserve">Zamawiający nie wymaga przedłożenia podmiotowych środków dowodowych </w:t>
        <w:br/>
        <w:t>na potwierdzenie braku podstaw wykluczenia Wykonawcy z udziału w postępowaniu.</w:t>
      </w:r>
    </w:p>
    <w:p>
      <w:pPr>
        <w:pStyle w:val="ListParagraph"/>
        <w:numPr>
          <w:ilvl w:val="1"/>
          <w:numId w:val="10"/>
        </w:numPr>
        <w:spacing w:before="0" w:after="0"/>
        <w:ind w:hanging="284" w:left="284"/>
        <w:contextualSpacing/>
        <w:jc w:val="both"/>
        <w:rPr>
          <w:rFonts w:ascii="Times New Roman" w:hAnsi="Times New Roman"/>
        </w:rPr>
      </w:pPr>
      <w:r>
        <w:rPr>
          <w:rFonts w:cs="Arial" w:ascii="Times New Roman" w:hAnsi="Times New Roman"/>
        </w:rPr>
        <w:t xml:space="preserve">Zamawiający wymaga przedłożenia podmiotowych środków dowodowych na potwierdzenie spełnienia przez Wykonawcę warunku udziału w postępowaniu, określonego w cz. VII SWZ. </w:t>
      </w:r>
    </w:p>
    <w:p>
      <w:pPr>
        <w:pStyle w:val="ListParagraph"/>
        <w:numPr>
          <w:ilvl w:val="0"/>
          <w:numId w:val="0"/>
        </w:numPr>
        <w:spacing w:before="0" w:after="0"/>
        <w:ind w:hanging="0" w:left="284"/>
        <w:contextualSpacing/>
        <w:jc w:val="both"/>
        <w:rPr>
          <w:rFonts w:ascii="Times New Roman" w:hAnsi="Times New Roman"/>
        </w:rPr>
      </w:pPr>
      <w:r>
        <w:rPr>
          <w:rFonts w:ascii="Times New Roman" w:hAnsi="Times New Roman"/>
        </w:rPr>
      </w:r>
    </w:p>
    <w:p>
      <w:pPr>
        <w:pStyle w:val="Default"/>
        <w:spacing w:lineRule="auto" w:line="276"/>
        <w:jc w:val="both"/>
        <w:rPr>
          <w:rFonts w:ascii="Times New Roman" w:hAnsi="Times New Roman"/>
        </w:rPr>
      </w:pPr>
      <w:r>
        <w:rPr>
          <w:rFonts w:cs="Arial"/>
          <w:sz w:val="22"/>
          <w:szCs w:val="22"/>
        </w:rPr>
        <w:t xml:space="preserve">W związku z powyższym, </w:t>
      </w:r>
      <w:r>
        <w:rPr>
          <w:rFonts w:cs="Arial"/>
          <w:sz w:val="22"/>
          <w:szCs w:val="22"/>
          <w:u w:val="single"/>
        </w:rPr>
        <w:t>Zamawiający wezwie</w:t>
      </w:r>
      <w:r>
        <w:rPr>
          <w:rFonts w:cs="Arial"/>
          <w:b/>
          <w:bCs/>
          <w:sz w:val="22"/>
          <w:szCs w:val="22"/>
          <w:u w:val="single"/>
        </w:rPr>
        <w:t xml:space="preserve"> </w:t>
      </w:r>
      <w:r>
        <w:rPr>
          <w:rFonts w:cs="Arial"/>
          <w:bCs/>
          <w:sz w:val="22"/>
          <w:szCs w:val="22"/>
          <w:u w:val="single"/>
        </w:rPr>
        <w:t>W</w:t>
      </w:r>
      <w:r>
        <w:rPr>
          <w:rFonts w:cs="Arial"/>
          <w:sz w:val="22"/>
          <w:szCs w:val="22"/>
          <w:u w:val="single"/>
        </w:rPr>
        <w:t>ykonawcę</w:t>
      </w:r>
      <w:r>
        <w:rPr>
          <w:rFonts w:cs="Arial"/>
          <w:sz w:val="22"/>
          <w:szCs w:val="22"/>
        </w:rPr>
        <w:t>, którego oferta została najwyżej oceniona, do złożenia w wyznaczonym terminie, nie krótszym niż 5</w:t>
      </w:r>
      <w:r>
        <w:rPr>
          <w:rFonts w:cs="Arial"/>
          <w:b/>
          <w:bCs/>
          <w:sz w:val="22"/>
          <w:szCs w:val="22"/>
        </w:rPr>
        <w:t xml:space="preserve"> </w:t>
      </w:r>
      <w:r>
        <w:rPr>
          <w:rFonts w:cs="Arial"/>
          <w:sz w:val="22"/>
          <w:szCs w:val="22"/>
        </w:rPr>
        <w:t xml:space="preserve">dni od dnia wezwania do złożenia </w:t>
      </w:r>
      <w:r>
        <w:rPr>
          <w:rFonts w:cs="Arial"/>
          <w:b/>
          <w:sz w:val="22"/>
          <w:szCs w:val="22"/>
        </w:rPr>
        <w:t>wykazu usług</w:t>
      </w:r>
      <w:r>
        <w:rPr>
          <w:rFonts w:cs="Arial"/>
          <w:sz w:val="22"/>
          <w:szCs w:val="22"/>
        </w:rPr>
        <w:t xml:space="preserve"> wykonanych,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należycie, przy czym dowodami, o których mowa, są referencje bądź inne dokumenty sporządzone przez podmiot, na rzecz którego usługi zostały wykonane, a jeżeli wykonawca z przyczyn niezależnych od niego nie jest w stanie uzyskać tych dokumentów – oświadczenie wykonawcy.</w:t>
      </w:r>
    </w:p>
    <w:p>
      <w:pPr>
        <w:pStyle w:val="Normal"/>
        <w:spacing w:before="0" w:after="0"/>
        <w:ind w:left="284"/>
        <w:jc w:val="both"/>
        <w:rPr>
          <w:rFonts w:ascii="Times New Roman" w:hAnsi="Times New Roman"/>
          <w:i/>
          <w:color w:val="FF0000"/>
          <w:sz w:val="20"/>
          <w:szCs w:val="20"/>
        </w:rPr>
      </w:pPr>
      <w:r>
        <w:rPr>
          <w:rFonts w:ascii="Times New Roman" w:hAnsi="Times New Roman"/>
          <w:i/>
          <w:color w:val="FF0000"/>
          <w:sz w:val="20"/>
          <w:szCs w:val="20"/>
        </w:rPr>
      </w:r>
    </w:p>
    <w:p>
      <w:pPr>
        <w:pStyle w:val="ListParagraph"/>
        <w:numPr>
          <w:ilvl w:val="0"/>
          <w:numId w:val="10"/>
        </w:numPr>
        <w:spacing w:lineRule="auto" w:line="240" w:before="0" w:after="0"/>
        <w:ind w:hanging="426" w:left="426"/>
        <w:contextualSpacing/>
        <w:jc w:val="both"/>
        <w:rPr>
          <w:rFonts w:ascii="Times New Roman" w:hAnsi="Times New Roman"/>
        </w:rPr>
      </w:pPr>
      <w:r>
        <w:rPr>
          <w:rFonts w:cs="Arial" w:ascii="Times New Roman" w:hAnsi="Times New Roman"/>
          <w:b/>
        </w:rPr>
        <w:t xml:space="preserve">INFORMACJE O PRZEDMIOTOWYCH ŚRODKACH DOWODOWYCH </w:t>
      </w:r>
    </w:p>
    <w:p>
      <w:pPr>
        <w:pStyle w:val="ListParagraph"/>
        <w:spacing w:lineRule="auto" w:line="240" w:before="0" w:after="0"/>
        <w:ind w:left="426"/>
        <w:contextualSpacing/>
        <w:rPr>
          <w:rFonts w:ascii="Times New Roman" w:hAnsi="Times New Roman" w:cs="Arial"/>
        </w:rPr>
      </w:pPr>
      <w:r>
        <w:rPr>
          <w:rFonts w:cs="Arial" w:ascii="Times New Roman" w:hAnsi="Times New Roman"/>
        </w:rPr>
      </w:r>
    </w:p>
    <w:p>
      <w:pPr>
        <w:pStyle w:val="ListParagraph"/>
        <w:spacing w:lineRule="auto" w:line="240" w:before="0" w:after="0"/>
        <w:ind w:left="426"/>
        <w:contextualSpacing/>
        <w:rPr>
          <w:rFonts w:ascii="Times New Roman" w:hAnsi="Times New Roman"/>
        </w:rPr>
      </w:pPr>
      <w:r>
        <w:rPr>
          <w:rFonts w:cs="Arial" w:ascii="Times New Roman" w:hAnsi="Times New Roman"/>
          <w:color w:themeColor="text1" w:val="000000"/>
        </w:rPr>
        <w:t>Zamawiający nie wymaga przedłożenia przedmiotowych środków dowodowych.</w:t>
      </w:r>
    </w:p>
    <w:p>
      <w:pPr>
        <w:pStyle w:val="ListParagraph"/>
        <w:spacing w:lineRule="auto" w:line="240" w:before="0" w:after="0"/>
        <w:ind w:left="426"/>
        <w:contextualSpacing/>
        <w:jc w:val="both"/>
        <w:rPr>
          <w:rFonts w:ascii="Times New Roman" w:hAnsi="Times New Roman" w:cs="Arial"/>
          <w:i/>
          <w:color w:val="FF0000"/>
          <w:sz w:val="20"/>
          <w:szCs w:val="20"/>
        </w:rPr>
      </w:pPr>
      <w:r>
        <w:rPr>
          <w:rFonts w:cs="Arial" w:ascii="Times New Roman" w:hAnsi="Times New Roman"/>
          <w:i/>
          <w:color w:val="FF0000"/>
          <w:sz w:val="20"/>
          <w:szCs w:val="20"/>
        </w:rPr>
      </w:r>
    </w:p>
    <w:p>
      <w:pPr>
        <w:pStyle w:val="ListParagraph"/>
        <w:spacing w:lineRule="auto" w:line="240" w:before="0" w:after="0"/>
        <w:ind w:left="426"/>
        <w:contextualSpacing/>
        <w:jc w:val="both"/>
        <w:rPr>
          <w:rFonts w:ascii="Times New Roman" w:hAnsi="Times New Roman" w:cs="Arial"/>
          <w:i/>
          <w:color w:val="FF0000"/>
          <w:sz w:val="20"/>
          <w:szCs w:val="20"/>
        </w:rPr>
      </w:pPr>
      <w:r>
        <w:rPr>
          <w:rFonts w:cs="Arial" w:ascii="Times New Roman" w:hAnsi="Times New Roman"/>
          <w:i/>
          <w:color w:val="FF0000"/>
          <w:sz w:val="20"/>
          <w:szCs w:val="20"/>
        </w:rPr>
      </w:r>
    </w:p>
    <w:p>
      <w:pPr>
        <w:pStyle w:val="ListParagraph"/>
        <w:numPr>
          <w:ilvl w:val="0"/>
          <w:numId w:val="10"/>
        </w:numPr>
        <w:ind w:hanging="426" w:left="426"/>
        <w:jc w:val="both"/>
        <w:rPr>
          <w:rFonts w:ascii="Times New Roman" w:hAnsi="Times New Roman"/>
        </w:rPr>
      </w:pPr>
      <w:r>
        <w:rPr>
          <w:rFonts w:cs="Arial" w:ascii="Times New Roman" w:hAnsi="Times New Roman"/>
          <w:b/>
        </w:rPr>
        <w:t xml:space="preserve"> </w:t>
      </w:r>
      <w:r>
        <w:rPr>
          <w:rFonts w:cs="Arial" w:ascii="Times New Roman" w:hAnsi="Times New Roman"/>
          <w:b/>
        </w:rPr>
        <w:t>INFORMACJE O ŚRODKACH KOMUNIKACJI ELEKTRONICZNEJ, PRZY UŻYCIU KTÓRYCH ZAMAWIAJĄCY BĘDZIE KOMUNIKOWAŁ SIĘ Z WYKONAWCAMI ORAZ INFORMACJE O WYMAGANIACH TECHNICZNYCH I ORGANIZACYJNYCH SPORZĄDZANIA, WYSYŁANIA I ODBIERANIA KORESPONDENCJI ELEKTRONICZNEJ ORAZ WSKAZANIE OSÓB UPRAWNIONYCH DO KOMUNIKOWANIA SIĘ Z WYKONAWCAMI</w:t>
      </w:r>
    </w:p>
    <w:p>
      <w:pPr>
        <w:pStyle w:val="ListParagraph"/>
        <w:numPr>
          <w:ilvl w:val="0"/>
          <w:numId w:val="22"/>
        </w:numPr>
        <w:spacing w:before="0" w:after="66"/>
        <w:contextualSpacing/>
        <w:jc w:val="both"/>
        <w:rPr>
          <w:rFonts w:ascii="Times New Roman" w:hAnsi="Times New Roman"/>
        </w:rPr>
      </w:pPr>
      <w:r>
        <w:rPr>
          <w:rFonts w:cs="Arial" w:ascii="Times New Roman" w:hAnsi="Times New Roman"/>
          <w:color w:val="000000"/>
          <w:lang w:eastAsia="pl-PL"/>
        </w:rPr>
        <w:t xml:space="preserve">W postępowaniu o udzielenie zamówienia publicznego komunikacja między Zamawiającym </w:t>
        <w:br/>
        <w:t xml:space="preserve">a Wykonawcami odbywa się przy użyciu Platformy e-Zamówienia, która jest dostępna pod adresem : </w:t>
      </w:r>
    </w:p>
    <w:p>
      <w:pPr>
        <w:pStyle w:val="ListParagraph"/>
        <w:numPr>
          <w:ilvl w:val="0"/>
          <w:numId w:val="0"/>
        </w:numPr>
        <w:spacing w:before="0" w:after="66"/>
        <w:ind w:hanging="0" w:left="720"/>
        <w:contextualSpacing/>
        <w:jc w:val="both"/>
        <w:rPr>
          <w:rFonts w:ascii="Arial" w:hAnsi="Arial" w:cs="Arial"/>
          <w:color w:val="0462C1"/>
          <w:lang w:eastAsia="pl-PL"/>
        </w:rPr>
      </w:pPr>
      <w:r>
        <w:rPr>
          <w:rFonts w:cs="Arial" w:ascii="Arial" w:hAnsi="Arial"/>
          <w:color w:val="000000"/>
          <w:lang w:eastAsia="pl-PL"/>
        </w:rPr>
        <w:t>https://ezamowienia.gov.pl/mp-client/search/list/ocds-148610-45421735-a89e-435b-a1a5-92f6608bc40a</w:t>
      </w:r>
    </w:p>
    <w:p>
      <w:pPr>
        <w:pStyle w:val="ListParagraph"/>
        <w:numPr>
          <w:ilvl w:val="0"/>
          <w:numId w:val="22"/>
        </w:numPr>
        <w:spacing w:before="0" w:after="66"/>
        <w:contextualSpacing/>
        <w:jc w:val="both"/>
        <w:rPr>
          <w:rFonts w:ascii="Times New Roman" w:hAnsi="Times New Roman"/>
        </w:rPr>
      </w:pPr>
      <w:r>
        <w:rPr>
          <w:rFonts w:cs="Arial" w:ascii="Times New Roman" w:hAnsi="Times New Roman"/>
          <w:color w:val="000000"/>
          <w:lang w:eastAsia="pl-PL"/>
        </w:rPr>
        <w:t xml:space="preserve">Korzystanie z Platformy e-Zamówienia jest bezpłatne. </w:t>
      </w:r>
    </w:p>
    <w:p>
      <w:pPr>
        <w:pStyle w:val="ListParagraph"/>
        <w:numPr>
          <w:ilvl w:val="0"/>
          <w:numId w:val="22"/>
        </w:numPr>
        <w:spacing w:before="0" w:after="0"/>
        <w:contextualSpacing/>
        <w:jc w:val="both"/>
        <w:rPr>
          <w:rFonts w:ascii="Times New Roman" w:hAnsi="Times New Roman"/>
        </w:rPr>
      </w:pPr>
      <w:r>
        <w:rPr>
          <w:rFonts w:cs="Arial" w:ascii="Times New Roman" w:hAnsi="Times New Roman"/>
          <w:color w:val="000000"/>
          <w:lang w:eastAsia="pl-PL"/>
        </w:rPr>
        <w:t>Zamawiający wyznacza następujące osoby do kontaktu z wykonawcami: Katarzyna Gałwa/ Alicja Zielony.</w:t>
      </w:r>
    </w:p>
    <w:p>
      <w:pPr>
        <w:pStyle w:val="ListParagraph"/>
        <w:numPr>
          <w:ilvl w:val="0"/>
          <w:numId w:val="22"/>
        </w:numPr>
        <w:spacing w:before="0" w:after="0"/>
        <w:contextualSpacing/>
        <w:jc w:val="both"/>
        <w:rPr>
          <w:rFonts w:ascii="Times New Roman" w:hAnsi="Times New Roman"/>
        </w:rPr>
      </w:pPr>
      <w:r>
        <w:rPr>
          <w:rFonts w:cs="Arial" w:ascii="Times New Roman" w:hAnsi="Times New Roman"/>
          <w:color w:val="000000"/>
          <w:lang w:eastAsia="pl-PL"/>
        </w:rPr>
        <w:t>Adres strony internetowej prowadzonego postępowania :</w:t>
      </w:r>
    </w:p>
    <w:p>
      <w:pPr>
        <w:pStyle w:val="ListParagraph"/>
        <w:numPr>
          <w:ilvl w:val="0"/>
          <w:numId w:val="0"/>
        </w:numPr>
        <w:spacing w:before="0" w:after="0"/>
        <w:ind w:hanging="0" w:left="720"/>
        <w:contextualSpacing/>
        <w:jc w:val="both"/>
        <w:rPr>
          <w:rFonts w:ascii="Times New Roman" w:hAnsi="Times New Roman"/>
        </w:rPr>
      </w:pPr>
      <w:r>
        <w:rPr>
          <w:rFonts w:cs="Arial" w:ascii="Times New Roman" w:hAnsi="Times New Roman"/>
          <w:color w:val="000000"/>
          <w:lang w:eastAsia="pl-PL"/>
        </w:rPr>
        <w:t>(</w:t>
      </w:r>
      <w:r>
        <w:rPr>
          <w:rFonts w:cs="Arial" w:ascii="Times New Roman" w:hAnsi="Times New Roman"/>
          <w:i/>
          <w:color w:val="000000"/>
          <w:lang w:eastAsia="pl-PL"/>
        </w:rPr>
        <w:t>link prowadzący bezpośrednio do widoku postępowania na Platformie e-Zamówienia</w:t>
      </w:r>
      <w:r>
        <w:rPr>
          <w:rFonts w:cs="Arial" w:ascii="Times New Roman" w:hAnsi="Times New Roman"/>
          <w:color w:val="000000"/>
          <w:lang w:eastAsia="pl-PL"/>
        </w:rPr>
        <w:t xml:space="preserve">): </w:t>
      </w:r>
    </w:p>
    <w:p>
      <w:pPr>
        <w:pStyle w:val="ListParagraph"/>
        <w:numPr>
          <w:ilvl w:val="0"/>
          <w:numId w:val="0"/>
        </w:numPr>
        <w:spacing w:before="0" w:after="66"/>
        <w:ind w:hanging="0" w:left="720"/>
        <w:contextualSpacing/>
        <w:jc w:val="both"/>
        <w:rPr>
          <w:rFonts w:ascii="Arial" w:hAnsi="Arial" w:cs="Arial"/>
          <w:color w:val="0462C1"/>
          <w:lang w:eastAsia="pl-PL"/>
        </w:rPr>
      </w:pPr>
      <w:r>
        <w:rPr>
          <w:rFonts w:ascii="Arial" w:hAnsi="Arial"/>
          <w:color w:val="000000"/>
        </w:rPr>
        <w:t>https://ezamowienia.gov.pl/mp-client/search/list/ocds-148610-45421735-a89e-435b-a1a5-92f6608bc40a</w:t>
      </w:r>
    </w:p>
    <w:p>
      <w:pPr>
        <w:pStyle w:val="ListParagraph"/>
        <w:numPr>
          <w:ilvl w:val="0"/>
          <w:numId w:val="22"/>
        </w:numPr>
        <w:spacing w:before="0" w:after="0"/>
        <w:contextualSpacing/>
        <w:rPr>
          <w:rFonts w:ascii="Times New Roman" w:hAnsi="Times New Roman"/>
        </w:rPr>
      </w:pPr>
      <w:r>
        <w:rPr>
          <w:rFonts w:cs="Arial" w:ascii="Times New Roman" w:hAnsi="Times New Roman"/>
          <w:color w:val="000000"/>
          <w:lang w:eastAsia="pl-PL"/>
        </w:rPr>
        <w:t xml:space="preserve">Postępowanie można wyszukać również ze strony głównej Platformy e-Zamówienia (przycisk „Przeglądaj postępowania/konkursy”). </w:t>
      </w:r>
    </w:p>
    <w:p>
      <w:pPr>
        <w:pStyle w:val="ListParagraph"/>
        <w:numPr>
          <w:ilvl w:val="0"/>
          <w:numId w:val="22"/>
        </w:numPr>
        <w:spacing w:before="0" w:after="66"/>
        <w:contextualSpacing/>
        <w:jc w:val="both"/>
        <w:rPr>
          <w:rFonts w:ascii="Times New Roman" w:hAnsi="Times New Roman"/>
        </w:rPr>
      </w:pPr>
      <w:r>
        <w:rPr>
          <w:rFonts w:cs="Arial" w:ascii="Times New Roman" w:hAnsi="Times New Roman"/>
          <w:color w:val="000000"/>
          <w:lang w:eastAsia="pl-PL"/>
        </w:rPr>
        <w:t xml:space="preserve">Identyfikator (ID) postępowania na Platformie e-Zamówienia: </w:t>
      </w:r>
    </w:p>
    <w:p>
      <w:pPr>
        <w:pStyle w:val="ListParagraph"/>
        <w:numPr>
          <w:ilvl w:val="0"/>
          <w:numId w:val="0"/>
        </w:numPr>
        <w:spacing w:before="0" w:after="66"/>
        <w:ind w:hanging="0" w:left="720"/>
        <w:contextualSpacing/>
        <w:jc w:val="both"/>
        <w:rPr>
          <w:rFonts w:ascii="Arial" w:hAnsi="Arial" w:cs="Arial"/>
          <w:color w:val="0462C1"/>
          <w:lang w:eastAsia="pl-PL"/>
        </w:rPr>
      </w:pPr>
      <w:r>
        <w:rPr>
          <w:rFonts w:ascii="Arial" w:hAnsi="Arial"/>
          <w:color w:val="000000"/>
        </w:rPr>
        <w:t>ocds-148610-45421735-a89e-435b-a1a5-92f6608bc40a</w:t>
      </w:r>
    </w:p>
    <w:p>
      <w:pPr>
        <w:pStyle w:val="ListParagraph"/>
        <w:numPr>
          <w:ilvl w:val="0"/>
          <w:numId w:val="22"/>
        </w:numPr>
        <w:spacing w:before="0" w:after="66"/>
        <w:contextualSpacing/>
        <w:jc w:val="both"/>
        <w:rPr>
          <w:rFonts w:ascii="Times New Roman" w:hAnsi="Times New Roman"/>
        </w:rPr>
      </w:pPr>
      <w:r>
        <w:rPr>
          <w:rFonts w:cs="Arial" w:ascii="Times New Roman" w:hAnsi="Times New Roman"/>
          <w:color w:val="000000"/>
          <w:lang w:eastAsia="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w:t>
        <w:br/>
        <w:t xml:space="preserve">z Platformy e-Zamówienia określa </w:t>
      </w:r>
      <w:r>
        <w:rPr>
          <w:rFonts w:cs="Arial" w:ascii="Times New Roman" w:hAnsi="Times New Roman"/>
          <w:i/>
          <w:iCs/>
          <w:color w:val="000000"/>
          <w:lang w:eastAsia="pl-PL"/>
        </w:rPr>
        <w:t xml:space="preserve">Regulamin Platformy e-Zamówienia, </w:t>
      </w:r>
      <w:r>
        <w:rPr>
          <w:rFonts w:cs="Arial" w:ascii="Times New Roman" w:hAnsi="Times New Roman"/>
          <w:color w:val="000000"/>
          <w:lang w:eastAsia="pl-PL"/>
        </w:rPr>
        <w:t xml:space="preserve">dostępny na stronie internetowej </w:t>
      </w:r>
      <w:r>
        <w:rPr>
          <w:rFonts w:cs="Arial" w:ascii="Times New Roman" w:hAnsi="Times New Roman"/>
          <w:color w:val="0462C1"/>
          <w:lang w:eastAsia="pl-PL"/>
        </w:rPr>
        <w:t xml:space="preserve">https://ezamowienia.gov.pl </w:t>
      </w:r>
      <w:r>
        <w:rPr>
          <w:rFonts w:cs="Arial" w:ascii="Times New Roman" w:hAnsi="Times New Roman"/>
          <w:color w:val="000000"/>
          <w:lang w:eastAsia="pl-PL"/>
        </w:rPr>
        <w:t xml:space="preserve">oraz informacje zamieszczone w zakładce „Centrum Pomocy”. </w:t>
      </w:r>
    </w:p>
    <w:p>
      <w:pPr>
        <w:pStyle w:val="ListParagraph"/>
        <w:numPr>
          <w:ilvl w:val="0"/>
          <w:numId w:val="22"/>
        </w:numPr>
        <w:spacing w:before="0" w:after="66"/>
        <w:contextualSpacing/>
        <w:jc w:val="both"/>
        <w:rPr>
          <w:rFonts w:ascii="Times New Roman" w:hAnsi="Times New Roman"/>
        </w:rPr>
      </w:pPr>
      <w:r>
        <w:rPr>
          <w:rFonts w:cs="Arial" w:ascii="Times New Roman" w:hAnsi="Times New Roman"/>
          <w:color w:val="000000"/>
          <w:lang w:eastAsia="pl-PL"/>
        </w:rPr>
        <w:t xml:space="preserve">Przeglądanie i pobieranie publicznej treści dokumentacji postępowania nie wymaga posiadania konta na Platformie e-Zamówienia ani logowania. </w:t>
      </w:r>
    </w:p>
    <w:p>
      <w:pPr>
        <w:pStyle w:val="ListParagraph"/>
        <w:numPr>
          <w:ilvl w:val="0"/>
          <w:numId w:val="22"/>
        </w:numPr>
        <w:spacing w:before="0" w:after="0"/>
        <w:contextualSpacing/>
        <w:jc w:val="both"/>
        <w:rPr>
          <w:rFonts w:ascii="Times New Roman" w:hAnsi="Times New Roman"/>
        </w:rPr>
      </w:pPr>
      <w:r>
        <w:rPr>
          <w:rFonts w:cs="Arial" w:ascii="Times New Roman" w:hAnsi="Times New Roman"/>
          <w:color w:val="000000"/>
          <w:lang w:eastAsia="pl-P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t>
        <w:br/>
        <w:t xml:space="preserve">w sprawie wymagań dla dokumentów elektronicznych. </w:t>
      </w:r>
    </w:p>
    <w:p>
      <w:pPr>
        <w:pStyle w:val="ListParagraph"/>
        <w:numPr>
          <w:ilvl w:val="0"/>
          <w:numId w:val="22"/>
        </w:numPr>
        <w:spacing w:before="0" w:after="0"/>
        <w:contextualSpacing/>
        <w:jc w:val="both"/>
        <w:rPr>
          <w:rFonts w:ascii="Times New Roman" w:hAnsi="Times New Roman"/>
        </w:rPr>
      </w:pPr>
      <w:r>
        <w:rPr>
          <w:rFonts w:cs="Arial" w:ascii="Times New Roman" w:hAnsi="Times New Roman"/>
          <w:color w:val="000000"/>
          <w:lang w:eastAsia="pl-PL"/>
        </w:rPr>
        <w:t>Dokumenty elektroniczne</w:t>
      </w:r>
      <w:r>
        <w:rPr>
          <w:rStyle w:val="FootnoteReference"/>
          <w:rFonts w:ascii="Times New Roman" w:hAnsi="Times New Roman"/>
          <w:color w:val="000000"/>
          <w:lang w:eastAsia="pl-PL"/>
        </w:rPr>
        <w:footnoteReference w:id="2"/>
      </w:r>
      <w:r>
        <w:rPr>
          <w:rFonts w:cs="Arial" w:ascii="Times New Roman" w:hAnsi="Times New Roman"/>
          <w:color w:val="000000"/>
          <w:lang w:eastAsia="pl-PL"/>
        </w:rPr>
        <w:t xml:space="preserv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pPr>
        <w:pStyle w:val="ListParagraph"/>
        <w:numPr>
          <w:ilvl w:val="0"/>
          <w:numId w:val="22"/>
        </w:numPr>
        <w:spacing w:before="0" w:after="46"/>
        <w:contextualSpacing/>
        <w:jc w:val="both"/>
        <w:rPr>
          <w:rFonts w:ascii="Times New Roman" w:hAnsi="Times New Roman"/>
        </w:rPr>
      </w:pPr>
      <w:r>
        <w:rPr>
          <w:rFonts w:cs="Arial" w:ascii="Times New Roman" w:hAnsi="Times New Roman"/>
          <w:color w:val="000000"/>
          <w:lang w:eastAsia="pl-PL"/>
        </w:rPr>
        <w:t xml:space="preserve">W przypadku formatów, o których mowa w art. 66 ust. 1 ustawy Pzp, ww. regulacje nie będą miały bezpośredniego zastosowania. </w:t>
      </w:r>
    </w:p>
    <w:p>
      <w:pPr>
        <w:pStyle w:val="ListParagraph"/>
        <w:numPr>
          <w:ilvl w:val="0"/>
          <w:numId w:val="22"/>
        </w:numPr>
        <w:spacing w:before="0" w:after="46"/>
        <w:contextualSpacing/>
        <w:jc w:val="both"/>
        <w:rPr>
          <w:rFonts w:ascii="Times New Roman" w:hAnsi="Times New Roman"/>
        </w:rPr>
      </w:pPr>
      <w:r>
        <w:rPr>
          <w:rFonts w:cs="Arial" w:ascii="Times New Roman" w:hAnsi="Times New Roman"/>
          <w:color w:val="000000"/>
          <w:lang w:eastAsia="pl-PL"/>
        </w:rPr>
        <w:t xml:space="preserve">Informacje, oświadczenia lub dokumenty, inne niż wymienione w § 2 ust. 1 rozporządzenia Prezesa Rady Ministrów w sprawie wymagań dla dokumentów elektronicznych, przekazywane w postępowaniu sporządza się w postaci elektronicznej: </w:t>
      </w:r>
    </w:p>
    <w:p>
      <w:pPr>
        <w:pStyle w:val="ListParagraph"/>
        <w:numPr>
          <w:ilvl w:val="4"/>
          <w:numId w:val="10"/>
        </w:numPr>
        <w:spacing w:before="0" w:after="46"/>
        <w:ind w:hanging="284" w:left="993"/>
        <w:contextualSpacing/>
        <w:jc w:val="both"/>
        <w:rPr>
          <w:rFonts w:ascii="Times New Roman" w:hAnsi="Times New Roman"/>
        </w:rPr>
      </w:pPr>
      <w:r>
        <w:rPr>
          <w:rFonts w:cs="Arial" w:ascii="Times New Roman" w:hAnsi="Times New Roman"/>
          <w:color w:val="000000"/>
          <w:lang w:eastAsia="pl-PL"/>
        </w:rPr>
        <w:t>w formatach danych określonych w przepisach rozporządzenia Rady Ministrów</w:t>
        <w:br/>
        <w:t xml:space="preserve"> w sprawie Krajowych Ram Interoperacyjności (i przekazuje się jako załącznik), lub </w:t>
      </w:r>
    </w:p>
    <w:p>
      <w:pPr>
        <w:pStyle w:val="ListParagraph"/>
        <w:numPr>
          <w:ilvl w:val="4"/>
          <w:numId w:val="10"/>
        </w:numPr>
        <w:spacing w:before="0" w:after="46"/>
        <w:ind w:hanging="284" w:left="993"/>
        <w:contextualSpacing/>
        <w:jc w:val="both"/>
        <w:rPr>
          <w:rFonts w:ascii="Times New Roman" w:hAnsi="Times New Roman"/>
        </w:rPr>
      </w:pPr>
      <w:r>
        <w:rPr>
          <w:rFonts w:cs="Arial" w:ascii="Times New Roman" w:hAnsi="Times New Roman"/>
          <w:color w:val="000000"/>
          <w:lang w:eastAsia="pl-PL"/>
        </w:rPr>
        <w:t xml:space="preserve">jako tekst wpisany bezpośrednio do wiadomości przekazywanej przy użyciu środków komunikacji elektronicznej (np. w treści wiadomości e-mail lub w treści „Formularza do komunikacji”). </w:t>
      </w:r>
    </w:p>
    <w:p>
      <w:pPr>
        <w:pStyle w:val="ListParagraph"/>
        <w:widowControl/>
        <w:tabs>
          <w:tab w:val="clear" w:pos="720"/>
          <w:tab w:val="left" w:pos="739" w:leader="none"/>
        </w:tabs>
        <w:suppressAutoHyphens w:val="true"/>
        <w:bidi w:val="0"/>
        <w:spacing w:lineRule="auto" w:line="276" w:before="0" w:after="0"/>
        <w:ind w:hanging="340" w:left="737" w:right="0"/>
        <w:contextualSpacing/>
        <w:jc w:val="both"/>
        <w:rPr>
          <w:rFonts w:ascii="Times New Roman" w:hAnsi="Times New Roman"/>
        </w:rPr>
      </w:pPr>
      <w:r>
        <w:rPr>
          <w:rFonts w:cs="Arial" w:ascii="Times New Roman" w:hAnsi="Times New Roman"/>
          <w:color w:val="000000"/>
          <w:lang w:eastAsia="pl-PL"/>
        </w:rPr>
        <w:t xml:space="preserve">13. Jeżeli dokumenty elektroniczne, przekazywane przy użyciu środków komunikacji elektronicznej, zawierają informacje stanowiące tajemnicę przedsiębiorstwa </w:t>
        <w:br/>
        <w:t xml:space="preserve">w rozumieniu przepisów ustawy z dnia 16 kwietnia 1993 r. o zwalczaniu nieuczciwej konkurencji (Dz. U. z 2026 r. poz. 85 z późn. zm.) wykonawca, w celu utrzymania </w:t>
        <w:br/>
        <w:t>w poufności tych informacji, przekazuje je w wydzielonym i odpowiednio oznaczonym pliku, wraz z jednoczesnym zaznaczeniem w nazwie pliku „Dokument stanowiący tajemnicę przedsiębiorstwa”.</w:t>
      </w:r>
    </w:p>
    <w:p>
      <w:pPr>
        <w:pStyle w:val="ListParagraph"/>
        <w:widowControl/>
        <w:suppressAutoHyphens w:val="true"/>
        <w:bidi w:val="0"/>
        <w:spacing w:lineRule="auto" w:line="276" w:before="0" w:after="0"/>
        <w:ind w:hanging="340" w:left="737" w:right="0"/>
        <w:contextualSpacing/>
        <w:jc w:val="both"/>
        <w:rPr>
          <w:rFonts w:ascii="Times New Roman" w:hAnsi="Times New Roman"/>
        </w:rPr>
      </w:pPr>
      <w:r>
        <w:rPr>
          <w:rFonts w:cs="Arial" w:ascii="Times New Roman" w:hAnsi="Times New Roman"/>
          <w:color w:val="000000"/>
          <w:lang w:eastAsia="pl-PL"/>
        </w:rPr>
        <w:t xml:space="preserve">14. Komunikacja w postępowaniu, </w:t>
      </w:r>
      <w:r>
        <w:rPr>
          <w:rFonts w:cs="Arial" w:ascii="Times New Roman" w:hAnsi="Times New Roman"/>
          <w:b/>
          <w:color w:val="000000"/>
          <w:u w:val="single"/>
          <w:lang w:eastAsia="pl-PL"/>
        </w:rPr>
        <w:t>z wyłączeniem składania ofert,</w:t>
      </w:r>
      <w:r>
        <w:rPr>
          <w:rFonts w:cs="Arial" w:ascii="Times New Roman" w:hAnsi="Times New Roman"/>
          <w:color w:val="000000"/>
          <w:lang w:eastAsia="pl-PL"/>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Formularze do komunikacji umożliwiają również dołączenie załącznika do przesyłanej wiadomości (przycisk „dodaj załącznik”). W przypadku załączników, które są zgodnie </w:t>
        <w:br/>
        <w:t xml:space="preserve">z ustawą Pzp lub rozporządzeniem Prezesa Rady Ministrów w sprawie wymagań dla dokumentów elektronicznych opatrzone kwalifikowanym podpisem elektronicznym, podpisem zaufanym lub podpisem </w:t>
      </w:r>
      <w:r>
        <w:rPr>
          <w:rFonts w:cs="Arial" w:ascii="Times New Roman" w:hAnsi="Times New Roman"/>
          <w:iCs/>
        </w:rPr>
        <w:t>osobistym</w:t>
      </w:r>
      <w:r>
        <w:rPr>
          <w:rStyle w:val="FootnoteReference"/>
          <w:rFonts w:cs="Arial" w:ascii="Times New Roman" w:hAnsi="Times New Roman"/>
          <w:iCs/>
          <w:sz w:val="24"/>
          <w:szCs w:val="24"/>
        </w:rPr>
        <w:footnoteReference w:id="3"/>
      </w:r>
      <w:r>
        <w:rPr>
          <w:rFonts w:cs="Arial" w:ascii="Times New Roman" w:hAnsi="Times New Roman"/>
          <w:color w:val="000000"/>
          <w:lang w:eastAsia="pl-PL"/>
        </w:rPr>
        <w:t xml:space="preserve">,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w:t>
        <w:br/>
        <w:t>z wszytym podpisem (typ wewnętrzny).</w:t>
      </w:r>
    </w:p>
    <w:p>
      <w:pPr>
        <w:pStyle w:val="ListParagraph"/>
        <w:widowControl/>
        <w:suppressAutoHyphens w:val="true"/>
        <w:bidi w:val="0"/>
        <w:spacing w:lineRule="auto" w:line="276" w:before="0" w:after="0"/>
        <w:ind w:hanging="340" w:left="737" w:right="0"/>
        <w:contextualSpacing/>
        <w:jc w:val="both"/>
        <w:rPr>
          <w:rFonts w:ascii="Times New Roman" w:hAnsi="Times New Roman"/>
        </w:rPr>
      </w:pPr>
      <w:r>
        <w:rPr>
          <w:rFonts w:cs="Arial" w:ascii="Times New Roman" w:hAnsi="Times New Roman"/>
          <w:color w:val="000000"/>
          <w:lang w:eastAsia="pl-PL"/>
        </w:rPr>
        <w:t>15.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p>
    <w:p>
      <w:pPr>
        <w:pStyle w:val="ListParagraph"/>
        <w:widowControl/>
        <w:suppressAutoHyphens w:val="true"/>
        <w:bidi w:val="0"/>
        <w:spacing w:lineRule="auto" w:line="276" w:before="0" w:after="0"/>
        <w:ind w:hanging="283" w:left="737" w:right="0"/>
        <w:contextualSpacing/>
        <w:jc w:val="both"/>
        <w:rPr>
          <w:rFonts w:ascii="Times New Roman" w:hAnsi="Times New Roman"/>
        </w:rPr>
      </w:pPr>
      <w:r>
        <w:rPr>
          <w:rFonts w:cs="Arial" w:ascii="Times New Roman" w:hAnsi="Times New Roman"/>
          <w:color w:val="000000"/>
          <w:lang w:eastAsia="pl-PL"/>
        </w:rPr>
        <w:t xml:space="preserve">16. Wszystkie wysłane i odebrane w postępowaniu przez wykonawcę wiadomości widoczne są po zalogowaniu w podglądzie postępowania w zakładce „Komunikacja”. </w:t>
      </w:r>
    </w:p>
    <w:p>
      <w:pPr>
        <w:pStyle w:val="ListParagraph"/>
        <w:widowControl/>
        <w:suppressAutoHyphens w:val="true"/>
        <w:bidi w:val="0"/>
        <w:spacing w:lineRule="auto" w:line="276" w:before="0" w:after="0"/>
        <w:ind w:hanging="283" w:left="737" w:right="0"/>
        <w:contextualSpacing/>
        <w:jc w:val="both"/>
        <w:rPr>
          <w:rFonts w:ascii="Times New Roman" w:hAnsi="Times New Roman"/>
        </w:rPr>
      </w:pPr>
      <w:r>
        <w:rPr>
          <w:rFonts w:cs="Arial" w:ascii="Times New Roman" w:hAnsi="Times New Roman"/>
          <w:color w:val="000000"/>
          <w:lang w:eastAsia="pl-PL"/>
        </w:rPr>
        <w:t>17. Maksymalny rozmiar plików przesyłanych za pośrednictwem „Formularzy do komunikacji” wynosi 25 MB (wielkość ta dotyczy plików przesyłanych jako załączniki do jednego formularza).</w:t>
      </w:r>
    </w:p>
    <w:p>
      <w:pPr>
        <w:pStyle w:val="ListParagraph"/>
        <w:widowControl/>
        <w:suppressAutoHyphens w:val="true"/>
        <w:bidi w:val="0"/>
        <w:spacing w:lineRule="auto" w:line="276" w:before="0" w:after="0"/>
        <w:ind w:hanging="283" w:left="737" w:right="0"/>
        <w:contextualSpacing/>
        <w:jc w:val="both"/>
        <w:rPr>
          <w:rFonts w:ascii="Times New Roman" w:hAnsi="Times New Roman"/>
        </w:rPr>
      </w:pPr>
      <w:r>
        <w:rPr>
          <w:rFonts w:cs="Arial" w:ascii="Times New Roman" w:hAnsi="Times New Roman"/>
          <w:color w:val="000000"/>
          <w:lang w:eastAsia="pl-PL"/>
        </w:rPr>
        <w:t xml:space="preserve">18. Minimalne wymagania techniczne dotyczące sprzętu używanego w celu korzystania z usług Platformy e-Zamówienia oraz informacje dotyczące specyfikacji połączenia określa </w:t>
      </w:r>
      <w:r>
        <w:rPr>
          <w:rFonts w:cs="Arial" w:ascii="Times New Roman" w:hAnsi="Times New Roman"/>
          <w:i/>
          <w:iCs/>
          <w:color w:val="000000"/>
          <w:lang w:eastAsia="pl-PL"/>
        </w:rPr>
        <w:t xml:space="preserve">Regulamin Platformy e-Zamówienia. </w:t>
      </w:r>
    </w:p>
    <w:p>
      <w:pPr>
        <w:pStyle w:val="ListParagraph"/>
        <w:widowControl/>
        <w:suppressAutoHyphens w:val="true"/>
        <w:bidi w:val="0"/>
        <w:spacing w:lineRule="auto" w:line="276" w:before="0" w:after="0"/>
        <w:ind w:hanging="283" w:left="737" w:right="0"/>
        <w:contextualSpacing/>
        <w:jc w:val="both"/>
        <w:rPr>
          <w:rFonts w:ascii="Times New Roman" w:hAnsi="Times New Roman"/>
        </w:rPr>
      </w:pPr>
      <w:r>
        <w:rPr>
          <w:rFonts w:cs="Arial" w:ascii="Times New Roman" w:hAnsi="Times New Roman"/>
          <w:color w:val="000000"/>
          <w:lang w:eastAsia="pl-PL"/>
        </w:rPr>
        <w:t>19. W przypadku problemów technicznych i awarii związanych z funkcjonowaniem Platformy e-Zamówienia użytkownicy mogą skorzystać ze wsparcia technicznego dostępnego pod numerem telefonu (22)</w:t>
      </w:r>
      <w:r>
        <w:rPr>
          <w:rFonts w:ascii="Times New Roman" w:hAnsi="Times New Roman"/>
          <w:b/>
          <w:bCs/>
          <w:color w:val="000000"/>
          <w:lang w:eastAsia="pl-PL"/>
        </w:rPr>
        <w:t> </w:t>
      </w:r>
      <w:r>
        <w:rPr>
          <w:rFonts w:cs="Arial" w:ascii="Times New Roman" w:hAnsi="Times New Roman"/>
          <w:bCs/>
          <w:color w:val="000000"/>
          <w:lang w:eastAsia="pl-PL"/>
        </w:rPr>
        <w:t>458 77 99</w:t>
      </w:r>
      <w:r>
        <w:rPr>
          <w:rFonts w:cs="Arial" w:ascii="Times New Roman" w:hAnsi="Times New Roman"/>
          <w:color w:val="000000"/>
          <w:lang w:eastAsia="pl-PL"/>
        </w:rPr>
        <w:t xml:space="preserve"> lub drogą elektroniczną poprzez formularz udostępniony na stronie internetowej </w:t>
      </w:r>
      <w:r>
        <w:rPr>
          <w:rFonts w:cs="Arial" w:ascii="Times New Roman" w:hAnsi="Times New Roman"/>
          <w:color w:val="0462C1"/>
          <w:lang w:eastAsia="pl-PL"/>
        </w:rPr>
        <w:t xml:space="preserve">https://ezamowienia.gov.pl </w:t>
      </w:r>
      <w:r>
        <w:rPr>
          <w:rFonts w:cs="Arial" w:ascii="Times New Roman" w:hAnsi="Times New Roman"/>
          <w:color w:val="000000"/>
          <w:lang w:eastAsia="pl-PL"/>
        </w:rPr>
        <w:t xml:space="preserve">w zakładce „Zgłoś problem”. </w:t>
      </w:r>
    </w:p>
    <w:p>
      <w:pPr>
        <w:pStyle w:val="ListParagraph"/>
        <w:widowControl/>
        <w:suppressAutoHyphens w:val="true"/>
        <w:bidi w:val="0"/>
        <w:spacing w:lineRule="auto" w:line="276" w:before="0" w:after="0"/>
        <w:ind w:hanging="283" w:left="737" w:right="0"/>
        <w:contextualSpacing/>
        <w:jc w:val="both"/>
        <w:rPr/>
      </w:pPr>
      <w:r>
        <w:rPr>
          <w:rFonts w:cs="Arial" w:ascii="Times New Roman" w:hAnsi="Times New Roman"/>
          <w:color w:val="000000"/>
          <w:lang w:eastAsia="pl-PL"/>
        </w:rPr>
        <w:t xml:space="preserve">20. W szczególnie uzasadnionych przypadkach uniemożliwiających komunikację Wykonawcy </w:t>
        <w:br/>
        <w:t>i Zamawiającego za pośrednictwem Platformy e-Zamówienia, Zamawiający dopuszcza komunikację za pomocą poczty elektronicznej na adres e-mail:</w:t>
      </w:r>
      <w:r>
        <w:rPr>
          <w:rFonts w:ascii="Times New Roman" w:hAnsi="Times New Roman"/>
        </w:rPr>
        <w:t xml:space="preserve"> </w:t>
      </w:r>
      <w:hyperlink r:id="rId3">
        <w:r>
          <w:rPr>
            <w:rStyle w:val="Hyperlink"/>
            <w:rFonts w:cs="Arial" w:ascii="Times New Roman" w:hAnsi="Times New Roman"/>
          </w:rPr>
          <w:t>p</w:t>
        </w:r>
      </w:hyperlink>
      <w:r>
        <w:rPr>
          <w:rStyle w:val="Hyperlink"/>
          <w:rFonts w:cs="Arial" w:ascii="Times New Roman" w:hAnsi="Times New Roman"/>
        </w:rPr>
        <w:t>m@strazmiejska.bytom.pl</w:t>
      </w:r>
      <w:r>
        <w:rPr>
          <w:rFonts w:cs="Arial" w:ascii="Times New Roman" w:hAnsi="Times New Roman"/>
          <w:color w:val="000000"/>
          <w:lang w:eastAsia="pl-PL"/>
        </w:rPr>
        <w:t xml:space="preserve"> (</w:t>
      </w:r>
      <w:r>
        <w:rPr>
          <w:rFonts w:cs="Arial" w:ascii="Times New Roman" w:hAnsi="Times New Roman"/>
          <w:b/>
          <w:color w:val="000000"/>
          <w:u w:val="single"/>
          <w:lang w:eastAsia="pl-PL"/>
        </w:rPr>
        <w:t>nie dotyczy składania ofert !!!</w:t>
      </w:r>
      <w:r>
        <w:rPr>
          <w:rFonts w:cs="Arial" w:ascii="Times New Roman" w:hAnsi="Times New Roman"/>
          <w:color w:val="000000"/>
          <w:lang w:eastAsia="pl-PL"/>
        </w:rPr>
        <w:t xml:space="preserve">). </w:t>
      </w:r>
    </w:p>
    <w:p>
      <w:pPr>
        <w:pStyle w:val="Normal"/>
        <w:numPr>
          <w:ilvl w:val="0"/>
          <w:numId w:val="0"/>
        </w:numPr>
        <w:spacing w:before="0" w:after="0"/>
        <w:ind w:hanging="0" w:left="284"/>
        <w:jc w:val="both"/>
        <w:rPr>
          <w:rFonts w:ascii="Times New Roman" w:hAnsi="Times New Roman"/>
        </w:rPr>
      </w:pPr>
      <w:r>
        <w:rPr>
          <w:rFonts w:ascii="Times New Roman" w:hAnsi="Times New Roman"/>
        </w:rPr>
      </w:r>
    </w:p>
    <w:p>
      <w:pPr>
        <w:pStyle w:val="ListParagraph"/>
        <w:numPr>
          <w:ilvl w:val="0"/>
          <w:numId w:val="10"/>
        </w:numPr>
        <w:ind w:hanging="567" w:left="567"/>
        <w:jc w:val="both"/>
        <w:rPr>
          <w:rFonts w:ascii="Times New Roman" w:hAnsi="Times New Roman"/>
        </w:rPr>
      </w:pPr>
      <w:r>
        <w:rPr>
          <w:rFonts w:cs="Arial" w:ascii="Times New Roman" w:hAnsi="Times New Roman"/>
          <w:b/>
        </w:rPr>
        <w:t xml:space="preserve">WYMAGANIA DOTYCZĄCE WADIUM  </w:t>
      </w:r>
    </w:p>
    <w:p>
      <w:pPr>
        <w:pStyle w:val="ListParagraph"/>
        <w:ind w:left="567"/>
        <w:jc w:val="both"/>
        <w:rPr>
          <w:rFonts w:ascii="Times New Roman" w:hAnsi="Times New Roman" w:cs="Arial"/>
          <w:b/>
        </w:rPr>
      </w:pPr>
      <w:r>
        <w:rPr>
          <w:rFonts w:cs="Arial" w:ascii="Times New Roman" w:hAnsi="Times New Roman"/>
          <w:b/>
        </w:rPr>
      </w:r>
    </w:p>
    <w:p>
      <w:pPr>
        <w:pStyle w:val="ListParagraph"/>
        <w:widowControl w:val="false"/>
        <w:overflowPunct w:val="false"/>
        <w:spacing w:before="0" w:after="0"/>
        <w:ind w:left="0"/>
        <w:contextualSpacing/>
        <w:jc w:val="both"/>
        <w:rPr>
          <w:rFonts w:ascii="Times New Roman" w:hAnsi="Times New Roman"/>
        </w:rPr>
      </w:pPr>
      <w:r>
        <w:rPr>
          <w:rFonts w:cs="Arial" w:ascii="Times New Roman" w:hAnsi="Times New Roman"/>
        </w:rPr>
        <w:t>Zamawiający odstępuje od żądania wadium.</w:t>
      </w:r>
    </w:p>
    <w:p>
      <w:pPr>
        <w:pStyle w:val="ListParagraph"/>
        <w:widowControl w:val="false"/>
        <w:overflowPunct w:val="false"/>
        <w:spacing w:before="0" w:after="0"/>
        <w:ind w:left="0"/>
        <w:contextualSpacing/>
        <w:jc w:val="both"/>
        <w:rPr>
          <w:rFonts w:ascii="Times New Roman" w:hAnsi="Times New Roman" w:cs="Arial"/>
        </w:rPr>
      </w:pPr>
      <w:r>
        <w:rPr>
          <w:rFonts w:cs="Arial" w:ascii="Times New Roman" w:hAnsi="Times New Roman"/>
        </w:rPr>
      </w:r>
    </w:p>
    <w:p>
      <w:pPr>
        <w:pStyle w:val="ListParagraph"/>
        <w:numPr>
          <w:ilvl w:val="0"/>
          <w:numId w:val="10"/>
        </w:numPr>
        <w:spacing w:lineRule="auto" w:line="240" w:before="0" w:after="0"/>
        <w:ind w:hanging="567" w:left="567"/>
        <w:contextualSpacing/>
        <w:jc w:val="both"/>
        <w:rPr>
          <w:rFonts w:ascii="Times New Roman" w:hAnsi="Times New Roman"/>
        </w:rPr>
      </w:pPr>
      <w:r>
        <w:rPr>
          <w:rFonts w:cs="Arial" w:ascii="Times New Roman" w:hAnsi="Times New Roman"/>
          <w:b/>
        </w:rPr>
        <w:t>TERMIN ZWIĄZANIA OFERTĄ</w:t>
      </w:r>
    </w:p>
    <w:p>
      <w:pPr>
        <w:pStyle w:val="ListParagraph"/>
        <w:spacing w:lineRule="auto" w:line="240" w:before="0" w:after="0"/>
        <w:ind w:left="567"/>
        <w:contextualSpacing/>
        <w:jc w:val="both"/>
        <w:rPr>
          <w:rFonts w:ascii="Times New Roman" w:hAnsi="Times New Roman" w:cs="Arial"/>
          <w:b/>
        </w:rPr>
      </w:pPr>
      <w:r>
        <w:rPr>
          <w:rFonts w:cs="Arial" w:ascii="Times New Roman" w:hAnsi="Times New Roman"/>
          <w:b/>
        </w:rPr>
      </w:r>
    </w:p>
    <w:p>
      <w:pPr>
        <w:pStyle w:val="Normal"/>
        <w:spacing w:before="0" w:after="0"/>
        <w:jc w:val="both"/>
        <w:rPr>
          <w:rFonts w:ascii="Times New Roman" w:hAnsi="Times New Roman"/>
        </w:rPr>
      </w:pPr>
      <w:r>
        <w:rPr>
          <w:rFonts w:cs="Arial" w:ascii="Times New Roman" w:hAnsi="Times New Roman"/>
        </w:rPr>
        <w:t xml:space="preserve">Wykonawca składający ofertę jest nią związany od dnia upływu terminu składania ofert </w:t>
        <w:br/>
      </w:r>
      <w:r>
        <w:rPr>
          <w:rFonts w:cs="Arial" w:ascii="Times New Roman" w:hAnsi="Times New Roman"/>
          <w:b/>
        </w:rPr>
        <w:t xml:space="preserve">do dnia 17 grudnia 2026 r. </w:t>
      </w:r>
    </w:p>
    <w:p>
      <w:pPr>
        <w:pStyle w:val="ListParagraph"/>
        <w:spacing w:lineRule="auto" w:line="240" w:before="0" w:after="0"/>
        <w:ind w:left="0"/>
        <w:contextualSpacing/>
        <w:jc w:val="both"/>
        <w:rPr>
          <w:rFonts w:ascii="Times New Roman" w:hAnsi="Times New Roman"/>
        </w:rPr>
      </w:pPr>
      <w:r>
        <w:rPr>
          <w:rFonts w:cs="Arial" w:ascii="Times New Roman" w:hAnsi="Times New Roman"/>
          <w:i/>
          <w:color w:val="FF0000"/>
          <w:sz w:val="20"/>
          <w:szCs w:val="20"/>
        </w:rPr>
        <w:t xml:space="preserve"> </w:t>
      </w:r>
    </w:p>
    <w:p>
      <w:pPr>
        <w:pStyle w:val="ListParagraph"/>
        <w:numPr>
          <w:ilvl w:val="0"/>
          <w:numId w:val="10"/>
        </w:numPr>
        <w:ind w:hanging="567" w:left="567"/>
        <w:jc w:val="both"/>
        <w:rPr>
          <w:rFonts w:ascii="Times New Roman" w:hAnsi="Times New Roman"/>
        </w:rPr>
      </w:pPr>
      <w:r>
        <w:rPr>
          <w:rFonts w:cs="Arial" w:ascii="Times New Roman" w:hAnsi="Times New Roman"/>
          <w:b/>
        </w:rPr>
        <w:t xml:space="preserve">OPIS SPOSOBU PRZYGOTOWANIA OFERTY </w:t>
      </w:r>
    </w:p>
    <w:p>
      <w:pPr>
        <w:pStyle w:val="ListParagraph"/>
        <w:spacing w:lineRule="auto" w:line="240" w:before="0" w:after="0"/>
        <w:ind w:left="1080"/>
        <w:contextualSpacing/>
        <w:jc w:val="both"/>
        <w:rPr>
          <w:rFonts w:ascii="Times New Roman" w:hAnsi="Times New Roman"/>
        </w:rPr>
      </w:pPr>
      <w:r>
        <w:rPr>
          <w:rFonts w:ascii="Times New Roman" w:hAnsi="Times New Roman"/>
        </w:rPr>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 xml:space="preserve">Oferta winna być – pod rygorem nieważności – </w:t>
      </w:r>
      <w:r>
        <w:rPr>
          <w:rFonts w:cs="Arial" w:ascii="Times New Roman" w:hAnsi="Times New Roman"/>
          <w:b/>
          <w:u w:val="single"/>
        </w:rPr>
        <w:t>złożona w formie elektronicznej (opatrzona kwalifikowanym podpisem elektronicznym) lub w postaci elektronicznej opatrzonej podpisem zaufanym lub podpisem osobistym</w:t>
      </w:r>
      <w:r>
        <w:rPr>
          <w:rFonts w:cs="Arial" w:ascii="Times New Roman" w:hAnsi="Times New Roman"/>
        </w:rPr>
        <w:t>.</w:t>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Oferta winna być sporządzona w języku polskim.</w:t>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iCs/>
        </w:rPr>
        <w:t>Oferta winna być zgodna z wymaganiami Zamawiającego określonymi w SWZ.</w:t>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b/>
          <w:u w:val="single"/>
        </w:rPr>
        <w:t>Oferta winna składać się z:</w:t>
      </w:r>
    </w:p>
    <w:p>
      <w:pPr>
        <w:pStyle w:val="Normal"/>
        <w:numPr>
          <w:ilvl w:val="1"/>
          <w:numId w:val="5"/>
        </w:numPr>
        <w:tabs>
          <w:tab w:val="clear" w:pos="720"/>
          <w:tab w:val="left" w:pos="284" w:leader="none"/>
        </w:tabs>
        <w:spacing w:before="0" w:after="0"/>
        <w:ind w:hanging="283" w:left="567"/>
        <w:jc w:val="both"/>
        <w:rPr>
          <w:rFonts w:ascii="Times New Roman" w:hAnsi="Times New Roman"/>
        </w:rPr>
      </w:pPr>
      <w:r>
        <w:rPr>
          <w:rFonts w:cs="Arial" w:ascii="Times New Roman" w:hAnsi="Times New Roman"/>
        </w:rPr>
        <w:t xml:space="preserve">formularza oferty </w:t>
      </w:r>
      <w:r>
        <w:rPr>
          <w:rFonts w:cs="Arial" w:ascii="Times New Roman" w:hAnsi="Times New Roman"/>
          <w:i/>
        </w:rPr>
        <w:t>(</w:t>
      </w:r>
      <w:r>
        <w:rPr>
          <w:rFonts w:cs="Arial" w:ascii="Times New Roman" w:hAnsi="Times New Roman"/>
          <w:i/>
          <w:iCs/>
        </w:rPr>
        <w:t xml:space="preserve">załącznik nr 1 do SWZ) </w:t>
      </w:r>
    </w:p>
    <w:p>
      <w:pPr>
        <w:pStyle w:val="Normal"/>
        <w:numPr>
          <w:ilvl w:val="1"/>
          <w:numId w:val="5"/>
        </w:numPr>
        <w:tabs>
          <w:tab w:val="clear" w:pos="720"/>
          <w:tab w:val="left" w:pos="284" w:leader="none"/>
        </w:tabs>
        <w:spacing w:before="0" w:after="0"/>
        <w:ind w:hanging="283" w:left="567"/>
        <w:jc w:val="both"/>
        <w:rPr>
          <w:rFonts w:ascii="Times New Roman" w:hAnsi="Times New Roman"/>
        </w:rPr>
      </w:pPr>
      <w:r>
        <w:rPr>
          <w:rFonts w:cs="Arial" w:ascii="Times New Roman" w:hAnsi="Times New Roman"/>
          <w:szCs w:val="20"/>
        </w:rPr>
        <w:t xml:space="preserve"> </w:t>
      </w:r>
      <w:r>
        <w:rPr>
          <w:rFonts w:cs="Arial" w:ascii="Times New Roman" w:hAnsi="Times New Roman"/>
          <w:szCs w:val="20"/>
        </w:rPr>
        <w:t xml:space="preserve">oświadczenia o niepodleganiu wykluczeniu, o którym mowa w cz. IX SWZ </w:t>
      </w:r>
    </w:p>
    <w:p>
      <w:pPr>
        <w:pStyle w:val="Normal"/>
        <w:numPr>
          <w:ilvl w:val="1"/>
          <w:numId w:val="5"/>
        </w:numPr>
        <w:tabs>
          <w:tab w:val="clear" w:pos="720"/>
          <w:tab w:val="left" w:pos="284" w:leader="none"/>
        </w:tabs>
        <w:spacing w:before="0" w:after="0"/>
        <w:ind w:hanging="283" w:left="567"/>
        <w:jc w:val="both"/>
        <w:rPr>
          <w:rFonts w:ascii="Times New Roman" w:hAnsi="Times New Roman"/>
        </w:rPr>
      </w:pPr>
      <w:r>
        <w:rPr>
          <w:rFonts w:cs="Arial" w:ascii="Times New Roman" w:hAnsi="Times New Roman"/>
        </w:rPr>
        <w:t xml:space="preserve">odpisu lub informacji z Krajowego Rejestru Sądowego, Centralnej Ewidencji </w:t>
        <w:br/>
        <w:t xml:space="preserve">i Informacji o Działalności Gospodarczej lub innego właściwego rejestru potwierdzającego, że osoba działająca w imieniu Wykonawcy jest umocowana do jego reprezentowania -  </w:t>
      </w:r>
      <w:r>
        <w:rPr>
          <w:rFonts w:cs="Arial" w:ascii="Times New Roman" w:hAnsi="Times New Roman"/>
          <w:u w:val="single"/>
        </w:rPr>
        <w:t>jeżeli ofertę składa osoba prowadząca działalność gospodarczą lub podmiot wpisany do ww. rejestrów</w:t>
      </w:r>
      <w:r>
        <w:rPr>
          <w:rFonts w:cs="Arial" w:ascii="Times New Roman" w:hAnsi="Times New Roman"/>
        </w:rPr>
        <w:t xml:space="preserve"> </w:t>
      </w:r>
    </w:p>
    <w:p>
      <w:pPr>
        <w:pStyle w:val="Normal"/>
        <w:tabs>
          <w:tab w:val="clear" w:pos="720"/>
          <w:tab w:val="left" w:pos="567" w:leader="none"/>
        </w:tabs>
        <w:spacing w:before="0" w:after="0"/>
        <w:ind w:hanging="283" w:left="567"/>
        <w:jc w:val="both"/>
        <w:rPr>
          <w:rFonts w:ascii="Times New Roman" w:hAnsi="Times New Roman"/>
        </w:rPr>
      </w:pPr>
      <w:r>
        <w:rPr>
          <w:rFonts w:cs="Arial" w:ascii="Times New Roman" w:hAnsi="Times New Roman"/>
        </w:rPr>
        <w:t xml:space="preserve">oraz </w:t>
      </w:r>
      <w:r>
        <w:rPr>
          <w:rFonts w:cs="Arial" w:ascii="Times New Roman" w:hAnsi="Times New Roman"/>
          <w:i/>
          <w:iCs/>
        </w:rPr>
        <w:t>jeżeli dotyczy</w:t>
      </w:r>
      <w:r>
        <w:rPr>
          <w:rFonts w:cs="Arial" w:ascii="Times New Roman" w:hAnsi="Times New Roman"/>
        </w:rPr>
        <w:t>:</w:t>
      </w:r>
    </w:p>
    <w:p>
      <w:pPr>
        <w:pStyle w:val="ListParagraph"/>
        <w:numPr>
          <w:ilvl w:val="1"/>
          <w:numId w:val="5"/>
        </w:numPr>
        <w:tabs>
          <w:tab w:val="clear" w:pos="720"/>
          <w:tab w:val="left" w:pos="284" w:leader="none"/>
          <w:tab w:val="left" w:pos="567" w:leader="none"/>
        </w:tabs>
        <w:spacing w:before="0" w:after="0"/>
        <w:ind w:hanging="283" w:left="567"/>
        <w:contextualSpacing/>
        <w:jc w:val="both"/>
        <w:rPr>
          <w:rFonts w:ascii="Times New Roman" w:hAnsi="Times New Roman"/>
        </w:rPr>
      </w:pPr>
      <w:r>
        <w:rPr>
          <w:rFonts w:cs="Arial" w:ascii="Times New Roman" w:hAnsi="Times New Roman"/>
        </w:rPr>
        <w:t xml:space="preserve">w przypadku składania oferty przez Wykonawców wspólnie ubiegających się o udzielenie zamówienia (np. konsorcjum, spółka cywilna) - oświadczenie, z którego winno wynikać, które usługi wykonają poszczególni Wykonawcy </w:t>
      </w:r>
      <w:r>
        <w:rPr>
          <w:rFonts w:cs="Arial" w:ascii="Times New Roman" w:hAnsi="Times New Roman"/>
          <w:i/>
        </w:rPr>
        <w:t xml:space="preserve">(można skorzystać z druku określonego  </w:t>
        <w:br/>
        <w:t>w załączniku nr 3 do SWZ);</w:t>
      </w:r>
    </w:p>
    <w:p>
      <w:pPr>
        <w:pStyle w:val="ListParagraph"/>
        <w:numPr>
          <w:ilvl w:val="1"/>
          <w:numId w:val="5"/>
        </w:numPr>
        <w:tabs>
          <w:tab w:val="clear" w:pos="720"/>
          <w:tab w:val="left" w:pos="284" w:leader="none"/>
          <w:tab w:val="left" w:pos="567" w:leader="none"/>
        </w:tabs>
        <w:spacing w:before="0" w:after="0"/>
        <w:ind w:hanging="283" w:left="567"/>
        <w:contextualSpacing/>
        <w:jc w:val="both"/>
        <w:rPr>
          <w:rFonts w:ascii="Times New Roman" w:hAnsi="Times New Roman"/>
        </w:rPr>
      </w:pPr>
      <w:r>
        <w:rPr>
          <w:rFonts w:cs="Arial" w:ascii="Times New Roman" w:hAnsi="Times New Roman"/>
        </w:rPr>
        <w:t>w przypadku składania oferty przez Wykonawcę, który polega na zdolnościach lub sytuacji podmiotów udostępniających zasoby -  dokument,  o którym mowa w cz. VIII SWZ (</w:t>
      </w:r>
      <w:r>
        <w:rPr>
          <w:rFonts w:cs="Arial" w:ascii="Times New Roman" w:hAnsi="Times New Roman"/>
          <w:i/>
        </w:rPr>
        <w:t>można skorzystać z druku określonego  w załączniku nr 4 do SWZ);</w:t>
      </w:r>
    </w:p>
    <w:p>
      <w:pPr>
        <w:pStyle w:val="Normal"/>
        <w:numPr>
          <w:ilvl w:val="1"/>
          <w:numId w:val="5"/>
        </w:numPr>
        <w:tabs>
          <w:tab w:val="clear" w:pos="720"/>
          <w:tab w:val="left" w:pos="284" w:leader="none"/>
        </w:tabs>
        <w:spacing w:before="0" w:after="0"/>
        <w:ind w:hanging="283" w:left="567"/>
        <w:jc w:val="both"/>
        <w:rPr>
          <w:rFonts w:ascii="Times New Roman" w:hAnsi="Times New Roman"/>
        </w:rPr>
      </w:pPr>
      <w:r>
        <w:rPr>
          <w:rFonts w:cs="Arial" w:ascii="Times New Roman" w:hAnsi="Times New Roman"/>
        </w:rPr>
        <w:t>pełnomocnictwa lub innego dokumentu potwierdzającego umocowanie do</w:t>
        <w:br/>
        <w:t xml:space="preserve">reprezentowania Wykonawcy, jeżeli w imieniu Wykonawcy działa osoba, której umocowanie do jego reprezentowania nie wynika z dokumentu, o którym mowa </w:t>
      </w:r>
      <w:r>
        <w:rPr>
          <w:rFonts w:cs="Arial" w:ascii="Times New Roman" w:hAnsi="Times New Roman"/>
          <w:color w:themeColor="text1" w:val="000000"/>
        </w:rPr>
        <w:t>w ppkt 3);</w:t>
      </w:r>
    </w:p>
    <w:p>
      <w:pPr>
        <w:pStyle w:val="Normal"/>
        <w:numPr>
          <w:ilvl w:val="1"/>
          <w:numId w:val="5"/>
        </w:numPr>
        <w:tabs>
          <w:tab w:val="clear" w:pos="720"/>
          <w:tab w:val="left" w:pos="284" w:leader="none"/>
        </w:tabs>
        <w:spacing w:before="0" w:after="0"/>
        <w:ind w:hanging="283" w:left="567"/>
        <w:jc w:val="both"/>
        <w:rPr>
          <w:rFonts w:ascii="Times New Roman" w:hAnsi="Times New Roman"/>
        </w:rPr>
      </w:pPr>
      <w:r>
        <w:rPr>
          <w:rFonts w:cs="Arial" w:ascii="Times New Roman" w:hAnsi="Times New Roman"/>
          <w:color w:themeColor="text1" w:val="000000"/>
        </w:rPr>
        <w:t xml:space="preserve">dokumentu ustanawiającego pełnomocnika Wykonawców wspólnie ubiegających się </w:t>
        <w:br/>
        <w:t xml:space="preserve">o udzielenie zamówienia do reprezentowania ich w postępowaniu albo do reprezentowania </w:t>
        <w:br/>
        <w:t xml:space="preserve">w postępowaniu i zawarcia umowy w sprawie zamówienia publicznego. </w:t>
      </w:r>
    </w:p>
    <w:p>
      <w:pPr>
        <w:pStyle w:val="Normal"/>
        <w:spacing w:before="0" w:after="0"/>
        <w:ind w:hanging="426" w:left="426"/>
        <w:jc w:val="both"/>
        <w:rPr>
          <w:rFonts w:ascii="Times New Roman" w:hAnsi="Times New Roman"/>
        </w:rPr>
      </w:pPr>
      <w:r>
        <w:rPr>
          <w:rFonts w:cs="Arial" w:ascii="Times New Roman" w:hAnsi="Times New Roman"/>
          <w:u w:val="single"/>
        </w:rPr>
        <w:t>UWAGI:</w:t>
      </w:r>
      <w:r>
        <w:rPr>
          <w:rFonts w:cs="Arial" w:ascii="Times New Roman" w:hAnsi="Times New Roman"/>
          <w:bCs/>
          <w:i/>
          <w:color w:val="FF0000"/>
          <w:sz w:val="20"/>
          <w:szCs w:val="20"/>
        </w:rPr>
        <w:t xml:space="preserve"> </w:t>
      </w:r>
    </w:p>
    <w:p>
      <w:pPr>
        <w:pStyle w:val="Normal"/>
        <w:numPr>
          <w:ilvl w:val="3"/>
          <w:numId w:val="18"/>
        </w:numPr>
        <w:spacing w:before="0" w:after="0"/>
        <w:ind w:hanging="425" w:left="709"/>
        <w:jc w:val="both"/>
        <w:rPr>
          <w:rFonts w:ascii="Times New Roman" w:hAnsi="Times New Roman"/>
        </w:rPr>
      </w:pPr>
      <w:r>
        <w:rPr>
          <w:rFonts w:cs="Arial" w:ascii="Times New Roman" w:hAnsi="Times New Roman"/>
          <w:color w:val="000000"/>
          <w:lang w:eastAsia="pl-PL"/>
        </w:rPr>
        <w:t xml:space="preserve">Wykonawca nie jest zobowiązany do złożenia dokumentu, o których mowa </w:t>
        <w:br/>
        <w:t xml:space="preserve">w ppkt 3), jeżeli Zamawiający może go uzyskać za pomocą bezpłatnych </w:t>
        <w:br/>
        <w:t>i ogólnodostępnych baz danych, o ile Wykonawca wskazał dane umożliwiające dostęp do tych dokumentów,</w:t>
      </w:r>
    </w:p>
    <w:p>
      <w:pPr>
        <w:pStyle w:val="Normal"/>
        <w:numPr>
          <w:ilvl w:val="3"/>
          <w:numId w:val="18"/>
        </w:numPr>
        <w:spacing w:before="0" w:after="0"/>
        <w:ind w:hanging="425" w:left="709"/>
        <w:jc w:val="both"/>
        <w:rPr>
          <w:rFonts w:ascii="Times New Roman" w:hAnsi="Times New Roman"/>
        </w:rPr>
      </w:pPr>
      <w:r>
        <w:rPr>
          <w:rFonts w:cs="Arial" w:ascii="Times New Roman" w:hAnsi="Times New Roman"/>
          <w:color w:val="000000"/>
          <w:lang w:eastAsia="pl-PL"/>
        </w:rPr>
        <w:t xml:space="preserve">postanowienie ppkt 6)  stosuje się odpowiednio do osoby działającej w imieniu Wykonawców wspólnie ubiegających się o udzielenie zamówienia publicznego. </w:t>
      </w:r>
    </w:p>
    <w:p>
      <w:pPr>
        <w:pStyle w:val="Normal"/>
        <w:numPr>
          <w:ilvl w:val="3"/>
          <w:numId w:val="18"/>
        </w:numPr>
        <w:spacing w:before="0" w:after="0"/>
        <w:ind w:hanging="425" w:left="709"/>
        <w:jc w:val="both"/>
        <w:rPr>
          <w:rFonts w:ascii="Times New Roman" w:hAnsi="Times New Roman"/>
        </w:rPr>
      </w:pPr>
      <w:r>
        <w:rPr>
          <w:rFonts w:cs="Arial" w:ascii="Times New Roman" w:hAnsi="Times New Roman"/>
          <w:color w:val="000000"/>
          <w:lang w:eastAsia="pl-PL"/>
        </w:rPr>
        <w:t xml:space="preserve">postanowienie  ppkt 3) i 6) oraz lit. a) stosuje się odpowiednio do osoby działającej </w:t>
        <w:br/>
        <w:t>w imieniu podmiotu udostępniającego zasoby na zasadach określonych w art. 118 ustawy Prawo zamówień publicznych.</w:t>
      </w:r>
      <w:r>
        <w:rPr>
          <w:rFonts w:cs="Arial" w:ascii="Times New Roman" w:hAnsi="Times New Roman"/>
          <w:strike/>
          <w:color w:val="000000"/>
          <w:lang w:eastAsia="pl-PL"/>
        </w:rPr>
        <w:t xml:space="preserve"> </w:t>
      </w:r>
    </w:p>
    <w:p>
      <w:pPr>
        <w:pStyle w:val="Default"/>
        <w:numPr>
          <w:ilvl w:val="0"/>
          <w:numId w:val="5"/>
        </w:numPr>
        <w:tabs>
          <w:tab w:val="clear" w:pos="720"/>
          <w:tab w:val="left" w:pos="284" w:leader="none"/>
        </w:tabs>
        <w:spacing w:lineRule="auto" w:line="276"/>
        <w:ind w:hanging="284" w:left="284"/>
        <w:jc w:val="both"/>
        <w:rPr>
          <w:rFonts w:ascii="Times New Roman" w:hAnsi="Times New Roman"/>
        </w:rPr>
      </w:pPr>
      <w:r>
        <w:rPr>
          <w:rFonts w:cs="Arial"/>
          <w:sz w:val="22"/>
          <w:szCs w:val="22"/>
        </w:rPr>
        <w:t xml:space="preserve">Oferta, oświadczenie/-a, o którym/-ych mowa w pkt 4 ppkt 2), podmiotowe środki dowodowe, zobowiązanie podmiotu udostępniającego zasoby, </w:t>
      </w:r>
      <w:r>
        <w:rPr>
          <w:rFonts w:eastAsia="Calibri" w:cs="Arial"/>
          <w:sz w:val="22"/>
          <w:szCs w:val="22"/>
        </w:rPr>
        <w:t xml:space="preserve">pełnomocnictwa, </w:t>
      </w:r>
      <w:r>
        <w:rPr>
          <w:rFonts w:eastAsia="Calibri" w:cs="Arial"/>
          <w:sz w:val="22"/>
          <w:szCs w:val="22"/>
          <w:u w:val="single"/>
        </w:rPr>
        <w:t>sporządza się w postaci elektronicznej</w:t>
      </w:r>
      <w:r>
        <w:rPr>
          <w:rFonts w:eastAsia="Calibri" w:cs="Arial"/>
          <w:sz w:val="22"/>
          <w:szCs w:val="22"/>
        </w:rPr>
        <w:t>, w formatach danych określonych w przepisach wydanych na podstawie art. 18 ustawy z dnia 17 lutego 2005 r. o informatyzacji działalności podmiotów realizujących zadania publiczne.</w:t>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color w:val="000000"/>
          <w:lang w:eastAsia="pl-PL"/>
        </w:rPr>
        <w:t xml:space="preserve">Informacje, oświadczenia lub dokumenty, inne niż określone w pkt 5, przekazywane </w:t>
        <w:br/>
        <w:t xml:space="preserve">w postępowaniu, </w:t>
      </w:r>
      <w:r>
        <w:rPr>
          <w:rFonts w:cs="Arial" w:ascii="Times New Roman" w:hAnsi="Times New Roman"/>
          <w:color w:val="000000"/>
          <w:u w:val="single"/>
          <w:lang w:eastAsia="pl-PL"/>
        </w:rPr>
        <w:t>sporządza się w postaci elektronicznej</w:t>
      </w:r>
      <w:r>
        <w:rPr>
          <w:rFonts w:cs="Arial" w:ascii="Times New Roman" w:hAnsi="Times New Roman"/>
          <w:color w:val="000000"/>
          <w:lang w:eastAsia="pl-PL"/>
        </w:rPr>
        <w:t xml:space="preserve">, w formatach danych określonych </w:t>
        <w:br/>
        <w:t xml:space="preserve">w przepisach wydanych na podstawie art. 18 ustawy z dnia 17 lutego 2005 r. </w:t>
        <w:br/>
        <w:t>o informatyzacji działalności podmiotów realizujących zadania publiczne,</w:t>
      </w:r>
      <w:r>
        <w:rPr>
          <w:rFonts w:cs="Arial" w:ascii="Times New Roman" w:hAnsi="Times New Roman"/>
          <w:color w:val="000000"/>
          <w:u w:val="single"/>
          <w:lang w:eastAsia="pl-PL"/>
        </w:rPr>
        <w:t xml:space="preserve"> lub jako tekst wpisany bezpośrednio do wiadomości przekazywanej przy użyciu środków komunikacji elektronicznej,</w:t>
      </w:r>
      <w:r>
        <w:rPr>
          <w:rFonts w:cs="Arial" w:ascii="Times New Roman" w:hAnsi="Times New Roman"/>
          <w:color w:val="000000"/>
          <w:lang w:eastAsia="pl-PL"/>
        </w:rPr>
        <w:t xml:space="preserve"> </w:t>
      </w:r>
    </w:p>
    <w:p>
      <w:pPr>
        <w:pStyle w:val="Normal"/>
        <w:numPr>
          <w:ilvl w:val="0"/>
          <w:numId w:val="0"/>
        </w:numPr>
        <w:tabs>
          <w:tab w:val="clear" w:pos="720"/>
          <w:tab w:val="left" w:pos="284" w:leader="none"/>
        </w:tabs>
        <w:spacing w:before="0" w:after="0"/>
        <w:ind w:hanging="0" w:left="284"/>
        <w:jc w:val="both"/>
        <w:rPr>
          <w:rFonts w:ascii="Times New Roman" w:hAnsi="Times New Roman"/>
        </w:rPr>
      </w:pPr>
      <w:r>
        <w:rPr>
          <w:rFonts w:cs="Arial" w:ascii="Times New Roman" w:hAnsi="Times New Roman"/>
          <w:color w:val="000000"/>
          <w:lang w:eastAsia="pl-PL"/>
        </w:rPr>
        <w:t xml:space="preserve">o których mowa w § 3 ust. 1 rozporządzenia Prezesa Rady Ministrów </w:t>
        <w:br/>
        <w:t>z dnia 30 grudnia 2020 r.</w:t>
      </w:r>
      <w:r>
        <w:rPr>
          <w:rFonts w:cs="Arial" w:ascii="Times New Roman" w:hAnsi="Times New Roman"/>
          <w:i/>
          <w:color w:val="000000"/>
          <w:lang w:eastAsia="pl-PL"/>
        </w:rPr>
        <w:t xml:space="preserve"> w sprawie sposobu sporządzania i przekazywania informacji oraz wymagań technicznych dla dokumentów elektronicznych oraz środków komunikacji elektronicznej w postępowaniu o udzielenie zamówienia publicznego lub konkursie</w:t>
      </w:r>
      <w:r>
        <w:rPr>
          <w:rFonts w:cs="Arial" w:ascii="Times New Roman" w:hAnsi="Times New Roman"/>
          <w:bCs/>
          <w:i/>
          <w:color w:val="FF0000"/>
          <w:sz w:val="20"/>
          <w:szCs w:val="20"/>
          <w:lang w:eastAsia="pl-PL"/>
        </w:rPr>
        <w:t>.</w:t>
      </w:r>
      <w:r>
        <w:rPr>
          <w:rFonts w:cs="Arial" w:ascii="Times New Roman" w:hAnsi="Times New Roman"/>
          <w:bCs/>
          <w:i/>
          <w:color w:val="000000"/>
          <w:sz w:val="24"/>
          <w:szCs w:val="24"/>
          <w:lang w:eastAsia="pl-PL"/>
        </w:rPr>
        <w:t xml:space="preserve"> </w:t>
      </w:r>
    </w:p>
    <w:p>
      <w:pPr>
        <w:pStyle w:val="Normal"/>
        <w:numPr>
          <w:ilvl w:val="0"/>
          <w:numId w:val="5"/>
        </w:numPr>
        <w:tabs>
          <w:tab w:val="clear" w:pos="720"/>
          <w:tab w:val="left" w:pos="284" w:leader="none"/>
        </w:tabs>
        <w:spacing w:before="0" w:after="0"/>
        <w:ind w:hanging="284" w:left="284"/>
        <w:jc w:val="both"/>
        <w:rPr>
          <w:rFonts w:ascii="Times New Roman" w:hAnsi="Times New Roman"/>
        </w:rPr>
      </w:pPr>
      <w:r>
        <w:rPr>
          <w:rFonts w:cs="Arial" w:ascii="Times New Roman" w:hAnsi="Times New Roman"/>
        </w:rPr>
        <w:t>Dokumenty elektroniczne przekazuje się w postępowaniu przy użyciu środków komunikacji elektronicznej wskazanych przez Zamawiającego w cz. XII SWZ.</w:t>
      </w:r>
    </w:p>
    <w:p>
      <w:pPr>
        <w:pStyle w:val="Normal"/>
        <w:spacing w:lineRule="auto" w:line="240" w:before="0" w:after="0"/>
        <w:ind w:left="397"/>
        <w:jc w:val="both"/>
        <w:rPr>
          <w:rFonts w:ascii="Times New Roman" w:hAnsi="Times New Roman" w:cs="Arial"/>
        </w:rPr>
      </w:pPr>
      <w:r>
        <w:rPr>
          <w:rFonts w:cs="Arial" w:ascii="Times New Roman" w:hAnsi="Times New Roman"/>
        </w:rPr>
      </w:r>
    </w:p>
    <w:p>
      <w:pPr>
        <w:pStyle w:val="ListParagraph"/>
        <w:ind w:left="0"/>
        <w:rPr>
          <w:rFonts w:ascii="Times New Roman" w:hAnsi="Times New Roman"/>
        </w:rPr>
      </w:pPr>
      <w:r>
        <w:rPr>
          <w:rFonts w:cs="Arial" w:ascii="Times New Roman" w:hAnsi="Times New Roman"/>
        </w:rPr>
        <w:t>DOKUMENTY WYSTAWIONE PRZEZ UPOWAŻNIONE PODMIOTY</w:t>
      </w:r>
    </w:p>
    <w:p>
      <w:pPr>
        <w:pStyle w:val="Normal"/>
        <w:numPr>
          <w:ilvl w:val="0"/>
          <w:numId w:val="5"/>
        </w:numPr>
        <w:spacing w:before="0" w:after="0"/>
        <w:jc w:val="both"/>
        <w:rPr>
          <w:rFonts w:ascii="Times New Roman" w:hAnsi="Times New Roman"/>
        </w:rPr>
      </w:pPr>
      <w:r>
        <w:rPr>
          <w:rFonts w:cs="Arial" w:ascii="Times New Roman" w:hAnsi="Times New Roman"/>
        </w:rPr>
        <w:t xml:space="preserve">W przypadku gdy przedmiotowy środek dowodowy, inne dokumenty  lub dokumenty potwierdzające umocowanie do reprezentowania odpowiednio wykonawcy, wykonawców wspólnie ubiegających się o udzielenie zamówienia publicznego, </w:t>
      </w:r>
      <w:r>
        <w:rPr>
          <w:rFonts w:cs="Arial" w:ascii="Times New Roman" w:hAnsi="Times New Roman"/>
          <w:u w:val="single"/>
        </w:rPr>
        <w:t>zostały wystawione</w:t>
      </w:r>
      <w:r>
        <w:rPr>
          <w:rFonts w:cs="Arial" w:ascii="Times New Roman" w:hAnsi="Times New Roman"/>
        </w:rPr>
        <w:t xml:space="preserve"> przez upoważnione podmioty inne niż Wykonawca, Wykonawca wspólnie ubiegający się o udzielenie zamówienia,  </w:t>
      </w:r>
      <w:r>
        <w:rPr>
          <w:rFonts w:cs="Arial" w:ascii="Times New Roman" w:hAnsi="Times New Roman"/>
          <w:u w:val="single"/>
        </w:rPr>
        <w:t>jako dokument elektroniczny</w:t>
      </w:r>
      <w:r>
        <w:rPr>
          <w:rFonts w:cs="Arial" w:ascii="Times New Roman" w:hAnsi="Times New Roman"/>
        </w:rPr>
        <w:t xml:space="preserve">, </w:t>
      </w:r>
      <w:r>
        <w:rPr>
          <w:rFonts w:cs="Arial" w:ascii="Times New Roman" w:hAnsi="Times New Roman"/>
          <w:b/>
        </w:rPr>
        <w:t>przekazuje się ten dokument</w:t>
      </w:r>
      <w:r>
        <w:rPr>
          <w:rFonts w:cs="Arial" w:ascii="Times New Roman" w:hAnsi="Times New Roman"/>
        </w:rPr>
        <w:t>.</w:t>
      </w:r>
      <w:r>
        <w:rPr>
          <w:rFonts w:cs="Arial" w:ascii="Times New Roman" w:hAnsi="Times New Roman"/>
          <w:bCs/>
          <w:i/>
          <w:color w:val="FF0000"/>
          <w:sz w:val="20"/>
          <w:szCs w:val="20"/>
        </w:rPr>
        <w:t xml:space="preserve"> </w:t>
      </w:r>
    </w:p>
    <w:p>
      <w:pPr>
        <w:pStyle w:val="Normal"/>
        <w:numPr>
          <w:ilvl w:val="0"/>
          <w:numId w:val="5"/>
        </w:numPr>
        <w:spacing w:before="0" w:after="0"/>
        <w:jc w:val="both"/>
        <w:rPr>
          <w:rFonts w:ascii="Times New Roman" w:hAnsi="Times New Roman"/>
        </w:rPr>
      </w:pPr>
      <w:r>
        <w:rPr>
          <w:rFonts w:cs="Arial" w:ascii="Times New Roman" w:hAnsi="Times New Roman"/>
        </w:rPr>
        <w:t xml:space="preserve">W przypadku gdy przedmiotowy środek dowodowy, inne dokumenty lub dokumenty potwierdzające umocowanie do reprezentowania, </w:t>
      </w:r>
      <w:r>
        <w:rPr>
          <w:rFonts w:cs="Arial" w:ascii="Times New Roman" w:hAnsi="Times New Roman"/>
          <w:u w:val="single"/>
        </w:rPr>
        <w:t>zostały wystawione</w:t>
      </w:r>
      <w:r>
        <w:rPr>
          <w:rFonts w:cs="Arial" w:ascii="Times New Roman" w:hAnsi="Times New Roman"/>
        </w:rPr>
        <w:t xml:space="preserve"> przez upoważnione podmioty </w:t>
      </w:r>
      <w:r>
        <w:rPr>
          <w:rFonts w:cs="Arial" w:ascii="Times New Roman" w:hAnsi="Times New Roman"/>
          <w:u w:val="single"/>
        </w:rPr>
        <w:t>jako dokument w postaci papierowej</w:t>
      </w:r>
      <w:r>
        <w:rPr>
          <w:rFonts w:cs="Arial" w:ascii="Times New Roman" w:hAnsi="Times New Roman"/>
        </w:rPr>
        <w:t xml:space="preserve">, </w:t>
      </w:r>
      <w:r>
        <w:rPr>
          <w:rFonts w:cs="Arial" w:ascii="Times New Roman" w:hAnsi="Times New Roman"/>
          <w:b/>
        </w:rPr>
        <w:t>przekazuje się cyfrowe odwzorowanie tego dokumentu</w:t>
      </w:r>
      <w:r>
        <w:rPr>
          <w:rFonts w:cs="Arial" w:ascii="Times New Roman" w:hAnsi="Times New Roman"/>
        </w:rPr>
        <w:t xml:space="preserve"> opatrzone kwalifikowanym podpisem elektronicznym, podpisem zaufanym lub podpisem osobistym, poświadczające zgodność cyfrowego odwzorowania z dokumentem </w:t>
        <w:br/>
        <w:t>w postaci papierowej.</w:t>
      </w:r>
      <w:r>
        <w:rPr>
          <w:rFonts w:cs="Arial" w:ascii="Times New Roman" w:hAnsi="Times New Roman"/>
          <w:bCs/>
          <w:i/>
          <w:color w:val="FF0000"/>
          <w:sz w:val="20"/>
          <w:szCs w:val="20"/>
        </w:rPr>
        <w:t xml:space="preserve"> </w:t>
      </w:r>
    </w:p>
    <w:p>
      <w:pPr>
        <w:pStyle w:val="Normal"/>
        <w:numPr>
          <w:ilvl w:val="1"/>
          <w:numId w:val="4"/>
        </w:numPr>
        <w:spacing w:before="0" w:after="0"/>
        <w:ind w:hanging="283" w:left="567"/>
        <w:jc w:val="both"/>
        <w:rPr>
          <w:rFonts w:ascii="Times New Roman" w:hAnsi="Times New Roman"/>
        </w:rPr>
      </w:pPr>
      <w:r>
        <w:rPr>
          <w:rFonts w:cs="Arial" w:ascii="Times New Roman" w:hAnsi="Times New Roman"/>
          <w:color w:val="000000"/>
          <w:lang w:eastAsia="pl-PL"/>
        </w:rPr>
        <w:t xml:space="preserve">Poświadczenia zgodności cyfrowego odwzorowania z dokumentem w postaci papierowej, </w:t>
        <w:br/>
        <w:t xml:space="preserve">o którym mowa powyżej, dokonuje w przypadku: </w:t>
      </w:r>
    </w:p>
    <w:p>
      <w:pPr>
        <w:pStyle w:val="Normal"/>
        <w:spacing w:before="0" w:after="0"/>
        <w:ind w:hanging="426" w:left="993"/>
        <w:jc w:val="both"/>
        <w:rPr>
          <w:rFonts w:ascii="Times New Roman" w:hAnsi="Times New Roman"/>
        </w:rPr>
      </w:pPr>
      <w:r>
        <w:rPr>
          <w:rFonts w:cs="Arial" w:ascii="Times New Roman" w:hAnsi="Times New Roman"/>
          <w:color w:val="000000"/>
          <w:lang w:eastAsia="pl-PL"/>
        </w:rPr>
        <w:t xml:space="preserve">aa) przedmiotowych środków dowodowych – odpowiednio wykonawca lub wykonawca wspólnie ubiegający się o udzielenie zamówienia; </w:t>
      </w:r>
    </w:p>
    <w:p>
      <w:pPr>
        <w:pStyle w:val="Normal"/>
        <w:spacing w:before="0" w:after="0"/>
        <w:ind w:hanging="426" w:left="993"/>
        <w:jc w:val="both"/>
        <w:rPr>
          <w:rFonts w:ascii="Times New Roman" w:hAnsi="Times New Roman"/>
        </w:rPr>
      </w:pPr>
      <w:r>
        <w:rPr>
          <w:rFonts w:cs="Arial" w:ascii="Times New Roman" w:hAnsi="Times New Roman"/>
          <w:color w:val="000000"/>
          <w:lang w:eastAsia="pl-PL"/>
        </w:rPr>
        <w:t xml:space="preserve">ab) dokumentów potwierdzających umocowanie do reprezentowania – odpowiednio wykonawca, wykonawca wspólnie ubiegający się o udzielenie zamówienia, w zakresie dokumentów potwierdzających umocowanie do reprezentowania, które każdego z nich dotyczą; </w:t>
      </w:r>
    </w:p>
    <w:p>
      <w:pPr>
        <w:pStyle w:val="Normal"/>
        <w:spacing w:before="0" w:after="0"/>
        <w:ind w:hanging="426" w:left="993"/>
        <w:jc w:val="both"/>
        <w:rPr>
          <w:rFonts w:ascii="Times New Roman" w:hAnsi="Times New Roman"/>
        </w:rPr>
      </w:pPr>
      <w:r>
        <w:rPr>
          <w:rFonts w:cs="Arial" w:ascii="Times New Roman" w:hAnsi="Times New Roman"/>
          <w:color w:val="000000"/>
          <w:lang w:eastAsia="pl-PL"/>
        </w:rPr>
        <w:t xml:space="preserve">ac) innych dokumentów – odpowiednio wykonawca lub wykonawca wspólnie ubiegający się </w:t>
        <w:br/>
        <w:t xml:space="preserve">o udzielenie zamówienia, w zakresie dokumentów, które każdego z nich dotyczą. </w:t>
      </w:r>
    </w:p>
    <w:p>
      <w:pPr>
        <w:pStyle w:val="Normal"/>
        <w:numPr>
          <w:ilvl w:val="1"/>
          <w:numId w:val="4"/>
        </w:numPr>
        <w:spacing w:before="0" w:after="0"/>
        <w:ind w:hanging="283" w:left="567"/>
        <w:rPr>
          <w:rFonts w:ascii="Times New Roman" w:hAnsi="Times New Roman"/>
        </w:rPr>
      </w:pPr>
      <w:r>
        <w:rPr>
          <w:rFonts w:cs="Arial" w:ascii="Times New Roman" w:hAnsi="Times New Roman"/>
          <w:color w:val="000000"/>
          <w:lang w:eastAsia="pl-PL"/>
        </w:rPr>
        <w:t xml:space="preserve">Poświadczenia zgodności cyfrowego odwzorowania z dokumentem w postaci papierowej może dokonać również notariusz. </w:t>
      </w:r>
    </w:p>
    <w:p>
      <w:pPr>
        <w:pStyle w:val="ListParagraph"/>
        <w:numPr>
          <w:ilvl w:val="1"/>
          <w:numId w:val="4"/>
        </w:numPr>
        <w:spacing w:before="0" w:after="0"/>
        <w:ind w:hanging="283" w:left="567"/>
        <w:contextualSpacing/>
        <w:jc w:val="both"/>
        <w:rPr>
          <w:rFonts w:ascii="Times New Roman" w:hAnsi="Times New Roman"/>
        </w:rPr>
      </w:pPr>
      <w:r>
        <w:rPr>
          <w:rFonts w:cs="Arial" w:ascii="Times New Roman" w:hAnsi="Times New Roman"/>
          <w:color w:val="000000"/>
          <w:lang w:eastAsia="pl-PL"/>
        </w:rPr>
        <w:t xml:space="preserve">Przez cyfrowe odwzorowanie należy rozumieć dokument elektroniczny będący kopią elektroniczną treści zapisanej w postaci papierowej, umożliwiający zapoznanie się z tą treścią </w:t>
        <w:br/>
        <w:t>i jej zrozumienie, bez konieczności bezpośredniego dostępu do oryginału.</w:t>
      </w:r>
    </w:p>
    <w:p>
      <w:pPr>
        <w:pStyle w:val="ListParagraph"/>
        <w:numPr>
          <w:ilvl w:val="0"/>
          <w:numId w:val="0"/>
        </w:numPr>
        <w:spacing w:before="0" w:after="0"/>
        <w:ind w:hanging="0" w:left="567"/>
        <w:contextualSpacing/>
        <w:jc w:val="both"/>
        <w:rPr>
          <w:rFonts w:ascii="Times New Roman" w:hAnsi="Times New Roman"/>
        </w:rPr>
      </w:pPr>
      <w:r>
        <w:rPr>
          <w:rFonts w:ascii="Times New Roman" w:hAnsi="Times New Roman"/>
        </w:rPr>
      </w:r>
    </w:p>
    <w:p>
      <w:pPr>
        <w:pStyle w:val="ListParagraph"/>
        <w:ind w:left="0"/>
        <w:rPr>
          <w:rFonts w:ascii="Times New Roman" w:hAnsi="Times New Roman"/>
        </w:rPr>
      </w:pPr>
      <w:r>
        <w:rPr>
          <w:rFonts w:cs="Arial" w:ascii="Times New Roman" w:hAnsi="Times New Roman"/>
        </w:rPr>
        <w:t>DOKUMENTY NIE WYSTAWIONE PRZEZ UPOWAŻNIONE PODMIOTY</w:t>
      </w:r>
    </w:p>
    <w:p>
      <w:pPr>
        <w:pStyle w:val="Normal"/>
        <w:numPr>
          <w:ilvl w:val="0"/>
          <w:numId w:val="5"/>
        </w:numPr>
        <w:spacing w:before="0" w:after="0"/>
        <w:jc w:val="both"/>
        <w:rPr>
          <w:rFonts w:ascii="Times New Roman" w:hAnsi="Times New Roman"/>
        </w:rPr>
      </w:pPr>
      <w:r>
        <w:rPr>
          <w:rFonts w:cs="Arial" w:ascii="Times New Roman" w:hAnsi="Times New Roman"/>
        </w:rPr>
        <w:t xml:space="preserve">Przedmiotowy środek dowodowy, pełnomocnictwo przekazuje się w postaci elektronicznej </w:t>
        <w:br/>
        <w:t xml:space="preserve">i opatruje się kwalifikowanym podpisem elektronicznym, podpisem zaufanym lub podpisem osobistym. </w:t>
      </w:r>
    </w:p>
    <w:p>
      <w:pPr>
        <w:pStyle w:val="ListParagraph"/>
        <w:numPr>
          <w:ilvl w:val="0"/>
          <w:numId w:val="5"/>
        </w:numPr>
        <w:spacing w:before="0" w:after="0"/>
        <w:contextualSpacing/>
        <w:jc w:val="both"/>
        <w:rPr>
          <w:rFonts w:ascii="Times New Roman" w:hAnsi="Times New Roman"/>
        </w:rPr>
      </w:pPr>
      <w:r>
        <w:rPr>
          <w:rFonts w:cs="Arial" w:ascii="Times New Roman" w:hAnsi="Times New Roman"/>
        </w:rPr>
        <w:t xml:space="preserve">W przypadku gdy przedmiotowy środek dowodowy,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w:t>
        <w:br/>
        <w:t>z dokumentem w postaci papierowej.</w:t>
      </w:r>
    </w:p>
    <w:p>
      <w:pPr>
        <w:pStyle w:val="Normal"/>
        <w:numPr>
          <w:ilvl w:val="4"/>
          <w:numId w:val="2"/>
        </w:numPr>
        <w:spacing w:before="0" w:after="0"/>
        <w:ind w:hanging="283" w:left="709"/>
        <w:rPr>
          <w:rFonts w:ascii="Times New Roman" w:hAnsi="Times New Roman"/>
        </w:rPr>
      </w:pPr>
      <w:r>
        <w:rPr>
          <w:rFonts w:cs="Arial" w:ascii="Times New Roman" w:hAnsi="Times New Roman"/>
          <w:color w:val="000000"/>
          <w:lang w:eastAsia="pl-PL"/>
        </w:rPr>
        <w:t xml:space="preserve">Poświadczenia zgodności cyfrowego odwzorowania z dokumentem </w:t>
        <w:br/>
        <w:t>w postaci papierowej, o którym mowa powyżej, dokonuje w przypadku:</w:t>
      </w:r>
    </w:p>
    <w:p>
      <w:pPr>
        <w:pStyle w:val="Normal"/>
        <w:numPr>
          <w:ilvl w:val="0"/>
          <w:numId w:val="11"/>
        </w:numPr>
        <w:spacing w:before="0" w:after="0"/>
        <w:ind w:hanging="425" w:left="1134"/>
        <w:rPr>
          <w:rFonts w:ascii="Times New Roman" w:hAnsi="Times New Roman"/>
        </w:rPr>
      </w:pPr>
      <w:r>
        <w:rPr>
          <w:rFonts w:cs="Arial" w:ascii="Times New Roman" w:hAnsi="Times New Roman"/>
          <w:color w:val="000000"/>
          <w:lang w:eastAsia="pl-PL"/>
        </w:rPr>
        <w:t xml:space="preserve">przedmiotowego środka dowodowego – odpowiednio wykonawca lub wykonawca wspólnie ubiegający się o udzielenie zamówienia; </w:t>
      </w:r>
    </w:p>
    <w:p>
      <w:pPr>
        <w:pStyle w:val="Normal"/>
        <w:spacing w:before="0" w:after="0"/>
        <w:ind w:hanging="425" w:left="1134"/>
        <w:rPr>
          <w:rFonts w:ascii="Times New Roman" w:hAnsi="Times New Roman"/>
        </w:rPr>
      </w:pPr>
      <w:r>
        <w:rPr>
          <w:rFonts w:cs="Arial" w:ascii="Times New Roman" w:hAnsi="Times New Roman"/>
        </w:rPr>
        <w:t xml:space="preserve">ab)  </w:t>
      </w:r>
      <w:r>
        <w:rPr>
          <w:rFonts w:cs="Arial" w:ascii="Times New Roman" w:hAnsi="Times New Roman"/>
          <w:color w:val="000000"/>
          <w:lang w:eastAsia="pl-PL"/>
        </w:rPr>
        <w:t>pełnomocnictwa – mocodawca.</w:t>
      </w:r>
    </w:p>
    <w:p>
      <w:pPr>
        <w:pStyle w:val="ListParagraph"/>
        <w:numPr>
          <w:ilvl w:val="0"/>
          <w:numId w:val="6"/>
        </w:numPr>
        <w:spacing w:before="0" w:after="0"/>
        <w:ind w:hanging="283" w:left="709"/>
        <w:contextualSpacing/>
        <w:jc w:val="both"/>
        <w:rPr>
          <w:rFonts w:ascii="Times New Roman" w:hAnsi="Times New Roman"/>
        </w:rPr>
      </w:pPr>
      <w:r>
        <w:rPr>
          <w:rFonts w:cs="Arial" w:ascii="Times New Roman" w:hAnsi="Times New Roman"/>
        </w:rPr>
        <w:t>Poświadczenia zgodności cyfrowego odwzorowania z dokumentem w postaci papierowej może dokonać również notariusz.</w:t>
      </w:r>
    </w:p>
    <w:p>
      <w:pPr>
        <w:pStyle w:val="ListParagraph"/>
        <w:numPr>
          <w:ilvl w:val="0"/>
          <w:numId w:val="6"/>
        </w:numPr>
        <w:spacing w:before="0" w:after="0"/>
        <w:ind w:hanging="283" w:left="709"/>
        <w:contextualSpacing/>
        <w:jc w:val="both"/>
        <w:rPr>
          <w:rFonts w:ascii="Times New Roman" w:hAnsi="Times New Roman"/>
        </w:rPr>
      </w:pPr>
      <w:r>
        <w:rPr>
          <w:rFonts w:cs="Arial" w:ascii="Times New Roman" w:hAnsi="Times New Roman"/>
          <w:color w:val="000000"/>
          <w:lang w:eastAsia="pl-PL"/>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pPr>
        <w:pStyle w:val="ListParagraph"/>
        <w:numPr>
          <w:ilvl w:val="0"/>
          <w:numId w:val="5"/>
        </w:numPr>
        <w:spacing w:before="0" w:after="0"/>
        <w:ind w:hanging="426" w:left="426"/>
        <w:contextualSpacing/>
        <w:jc w:val="both"/>
        <w:rPr>
          <w:rFonts w:ascii="Times New Roman" w:hAnsi="Times New Roman"/>
        </w:rPr>
      </w:pPr>
      <w:r>
        <w:rPr>
          <w:rFonts w:cs="Arial" w:ascii="Times New Roman" w:hAnsi="Times New Roman"/>
        </w:rPr>
        <w:t xml:space="preserve">W przypadku przekazywania w postępowaniu dokumentu elektronicznego </w:t>
        <w:br/>
        <w:t>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pPr>
        <w:pStyle w:val="ListParagraph"/>
        <w:numPr>
          <w:ilvl w:val="0"/>
          <w:numId w:val="5"/>
        </w:numPr>
        <w:spacing w:before="0" w:after="0"/>
        <w:ind w:hanging="426" w:left="426"/>
        <w:contextualSpacing/>
        <w:jc w:val="both"/>
        <w:rPr>
          <w:rFonts w:ascii="Times New Roman" w:hAnsi="Times New Roman"/>
        </w:rPr>
      </w:pPr>
      <w:r>
        <w:rPr>
          <w:rFonts w:cs="Arial" w:ascii="Times New Roman" w:hAnsi="Times New Roman"/>
        </w:rPr>
        <w:t>Przedmiotowy środek dowodowy, inne dokumenty lub oświadczenia, sporządzone w języku obcym Wykonawca przekazuje wraz z tłumaczeniem na język polski.</w:t>
      </w:r>
    </w:p>
    <w:p>
      <w:pPr>
        <w:pStyle w:val="ListParagraph"/>
        <w:ind w:hanging="709" w:left="709"/>
        <w:jc w:val="both"/>
        <w:rPr>
          <w:rFonts w:ascii="Times New Roman" w:hAnsi="Times New Roman"/>
        </w:rPr>
      </w:pPr>
      <w:r>
        <w:rPr>
          <w:rFonts w:ascii="Times New Roman" w:hAnsi="Times New Roman"/>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rPr>
        <w:t xml:space="preserve">SPOSÓB I TERMIN SKŁADANIA OFERT ORAZ TERMIN OTWARCIA OFERT </w:t>
      </w:r>
    </w:p>
    <w:p>
      <w:pPr>
        <w:pStyle w:val="ListParagraph"/>
        <w:spacing w:before="0" w:after="0"/>
        <w:ind w:left="0"/>
        <w:contextualSpacing/>
        <w:jc w:val="both"/>
        <w:rPr>
          <w:rFonts w:ascii="Times New Roman" w:hAnsi="Times New Roman" w:cs="Arial"/>
          <w:b/>
        </w:rPr>
      </w:pPr>
      <w:r>
        <w:rPr>
          <w:rFonts w:cs="Arial" w:ascii="Times New Roman" w:hAnsi="Times New Roman"/>
          <w:b/>
        </w:rPr>
      </w:r>
    </w:p>
    <w:p>
      <w:pPr>
        <w:pStyle w:val="Normal"/>
        <w:numPr>
          <w:ilvl w:val="1"/>
          <w:numId w:val="10"/>
        </w:numPr>
        <w:spacing w:before="0" w:after="0"/>
        <w:jc w:val="both"/>
        <w:rPr>
          <w:rFonts w:ascii="Times New Roman" w:hAnsi="Times New Roman"/>
        </w:rPr>
      </w:pPr>
      <w:r>
        <w:rPr>
          <w:rFonts w:cs="Arial" w:ascii="Times New Roman" w:hAnsi="Times New Roman"/>
        </w:rPr>
        <w:t>Ofertę należy złożyć za pośrednictwem Platformy dostępnej pod adresem:</w:t>
      </w:r>
    </w:p>
    <w:p>
      <w:pPr>
        <w:pStyle w:val="Normal"/>
        <w:numPr>
          <w:ilvl w:val="0"/>
          <w:numId w:val="0"/>
        </w:numPr>
        <w:spacing w:before="0" w:after="0"/>
        <w:ind w:hanging="0" w:left="644"/>
        <w:jc w:val="both"/>
        <w:rPr>
          <w:rFonts w:ascii="Times New Roman" w:hAnsi="Times New Roman"/>
        </w:rPr>
      </w:pPr>
      <w:r>
        <w:rPr>
          <w:rFonts w:ascii="Times New Roman" w:hAnsi="Times New Roman"/>
        </w:rPr>
      </w:r>
    </w:p>
    <w:p>
      <w:pPr>
        <w:pStyle w:val="Normal"/>
        <w:spacing w:before="0" w:after="0"/>
        <w:jc w:val="center"/>
        <w:rPr/>
      </w:pPr>
      <w:hyperlink r:id="rId4">
        <w:r>
          <w:rPr>
            <w:rStyle w:val="Hyperlink"/>
            <w:rFonts w:cs="Arial" w:ascii="Arial" w:hAnsi="Arial"/>
            <w:color w:val="000000"/>
            <w:kern w:val="2"/>
            <w:sz w:val="20"/>
            <w:szCs w:val="20"/>
            <w:u w:val="none"/>
            <w:lang w:eastAsia="pl-PL"/>
          </w:rPr>
          <w:t>https://ezamowienia.gov.pl/mp-client/search/list/ocds-148610-45421735-a89e-435b-a1a5-92f6608bc40a</w:t>
        </w:r>
      </w:hyperlink>
    </w:p>
    <w:p>
      <w:pPr>
        <w:pStyle w:val="Normal"/>
        <w:spacing w:before="0" w:after="0"/>
        <w:jc w:val="center"/>
        <w:rPr>
          <w:rStyle w:val="Hyperlink"/>
          <w:rFonts w:ascii="Arial" w:hAnsi="Arial" w:cs="Arial"/>
          <w:color w:val="000000"/>
          <w:kern w:val="2"/>
          <w:sz w:val="20"/>
          <w:szCs w:val="20"/>
          <w:u w:val="none"/>
          <w:lang w:eastAsia="pl-PL"/>
        </w:rPr>
      </w:pPr>
      <w:r>
        <w:rPr>
          <w:rFonts w:cs="Arial" w:ascii="Arial" w:hAnsi="Arial"/>
          <w:color w:val="000000"/>
          <w:kern w:val="2"/>
          <w:sz w:val="20"/>
          <w:szCs w:val="20"/>
          <w:u w:val="none"/>
          <w:lang w:eastAsia="pl-PL"/>
        </w:rPr>
      </w:r>
    </w:p>
    <w:p>
      <w:pPr>
        <w:pStyle w:val="Normal"/>
        <w:widowControl w:val="false"/>
        <w:overflowPunct w:val="false"/>
        <w:spacing w:before="0" w:after="0"/>
        <w:ind w:firstLine="424" w:left="284"/>
        <w:jc w:val="both"/>
        <w:rPr>
          <w:rFonts w:ascii="Times New Roman" w:hAnsi="Times New Roman"/>
        </w:rPr>
      </w:pPr>
      <w:r>
        <w:rPr>
          <w:rFonts w:cs="Arial" w:ascii="Times New Roman" w:hAnsi="Times New Roman"/>
        </w:rPr>
        <w:t xml:space="preserve">w terminie do dnia </w:t>
      </w:r>
      <w:r>
        <w:rPr>
          <w:rFonts w:cs="Arial" w:ascii="Times New Roman" w:hAnsi="Times New Roman"/>
          <w:b/>
        </w:rPr>
        <w:t>17 listopada 2026 r. do godziny 08:00.</w:t>
      </w:r>
    </w:p>
    <w:p>
      <w:pPr>
        <w:pStyle w:val="Normal"/>
        <w:widowControl w:val="false"/>
        <w:numPr>
          <w:ilvl w:val="1"/>
          <w:numId w:val="10"/>
        </w:numPr>
        <w:overflowPunct w:val="false"/>
        <w:spacing w:before="0" w:after="0"/>
        <w:rPr>
          <w:rFonts w:ascii="Times New Roman" w:hAnsi="Times New Roman"/>
        </w:rPr>
      </w:pPr>
      <w:r>
        <w:rPr>
          <w:rFonts w:cs="Arial" w:ascii="Times New Roman" w:hAnsi="Times New Roman"/>
        </w:rPr>
        <w:t xml:space="preserve">Otwarcie ofert nastąpi na Platformie w dniu </w:t>
      </w:r>
    </w:p>
    <w:p>
      <w:pPr>
        <w:pStyle w:val="Normal"/>
        <w:widowControl w:val="false"/>
        <w:overflowPunct w:val="false"/>
        <w:spacing w:before="0" w:after="0"/>
        <w:ind w:left="644"/>
        <w:rPr>
          <w:rFonts w:ascii="Times New Roman" w:hAnsi="Times New Roman" w:cs="Arial"/>
        </w:rPr>
      </w:pPr>
      <w:r>
        <w:rPr>
          <w:rFonts w:cs="Arial" w:ascii="Times New Roman" w:hAnsi="Times New Roman"/>
        </w:rPr>
      </w:r>
    </w:p>
    <w:p>
      <w:pPr>
        <w:pStyle w:val="Normal"/>
        <w:widowControl w:val="false"/>
        <w:overflowPunct w:val="false"/>
        <w:spacing w:before="0" w:after="0"/>
        <w:ind w:hanging="284" w:left="284"/>
        <w:jc w:val="center"/>
        <w:rPr>
          <w:rFonts w:ascii="Times New Roman" w:hAnsi="Times New Roman"/>
        </w:rPr>
      </w:pPr>
      <w:r>
        <w:rPr>
          <w:rFonts w:cs="Arial" w:ascii="Times New Roman" w:hAnsi="Times New Roman"/>
          <w:b/>
        </w:rPr>
        <w:t>17 listopada 2026 r. o godzinie 8:30.</w:t>
      </w:r>
    </w:p>
    <w:p>
      <w:pPr>
        <w:pStyle w:val="Normal"/>
        <w:widowControl w:val="false"/>
        <w:overflowPunct w:val="false"/>
        <w:spacing w:before="0" w:after="0"/>
        <w:ind w:hanging="284" w:left="284"/>
        <w:jc w:val="center"/>
        <w:rPr>
          <w:rFonts w:ascii="Times New Roman" w:hAnsi="Times New Roman" w:cs="Arial"/>
          <w:b/>
        </w:rPr>
      </w:pPr>
      <w:r>
        <w:rPr>
          <w:rFonts w:cs="Arial" w:ascii="Times New Roman" w:hAnsi="Times New Roman"/>
          <w:b/>
        </w:rPr>
      </w:r>
    </w:p>
    <w:p>
      <w:pPr>
        <w:pStyle w:val="Normal"/>
        <w:widowControl w:val="false"/>
        <w:overflowPunct w:val="false"/>
        <w:spacing w:before="0" w:after="0"/>
        <w:ind w:hanging="993" w:left="993"/>
        <w:jc w:val="both"/>
        <w:rPr>
          <w:rFonts w:ascii="Times New Roman" w:hAnsi="Times New Roman"/>
        </w:rPr>
      </w:pPr>
      <w:r>
        <w:rPr>
          <w:rFonts w:cs="Arial" w:ascii="Times New Roman" w:hAnsi="Times New Roman"/>
          <w:u w:val="single"/>
        </w:rPr>
        <w:t>UWAGA</w:t>
      </w:r>
      <w:r>
        <w:rPr>
          <w:rFonts w:cs="Arial" w:ascii="Times New Roman" w:hAnsi="Times New Roman"/>
        </w:rPr>
        <w:t>: w przypadku awarii systemu teleinformatycznego, która powoduje brak możliwości otwarcia ofert we wskazanym przez Zamawiającego terminie, otwarcie ofert nastąpi niezwłocznie po usunięciu awarii</w:t>
      </w:r>
      <w:r>
        <w:rPr>
          <w:rFonts w:cs="Arial" w:ascii="Times New Roman" w:hAnsi="Times New Roman"/>
          <w:i/>
          <w:color w:val="FF0000"/>
        </w:rPr>
        <w:t>.</w:t>
      </w:r>
    </w:p>
    <w:p>
      <w:pPr>
        <w:pStyle w:val="Normal"/>
        <w:widowControl w:val="false"/>
        <w:overflowPunct w:val="false"/>
        <w:spacing w:before="0" w:after="0"/>
        <w:ind w:hanging="993" w:left="993"/>
        <w:jc w:val="both"/>
        <w:rPr>
          <w:rFonts w:ascii="Times New Roman" w:hAnsi="Times New Roman" w:cs="Arial"/>
          <w:i/>
          <w:color w:val="FF0000"/>
        </w:rPr>
      </w:pPr>
      <w:r>
        <w:rPr>
          <w:rFonts w:cs="Arial" w:ascii="Times New Roman" w:hAnsi="Times New Roman"/>
          <w:i/>
          <w:color w:val="FF0000"/>
        </w:rPr>
      </w:r>
    </w:p>
    <w:p>
      <w:pPr>
        <w:pStyle w:val="Normal"/>
        <w:widowControl w:val="false"/>
        <w:overflowPunct w:val="false"/>
        <w:spacing w:before="0" w:after="0"/>
        <w:jc w:val="both"/>
        <w:rPr>
          <w:rFonts w:ascii="Times New Roman" w:hAnsi="Times New Roman"/>
        </w:rPr>
      </w:pPr>
      <w:r>
        <w:rPr>
          <w:rFonts w:cs="Arial" w:ascii="Times New Roman" w:hAnsi="Times New Roman"/>
        </w:rPr>
        <w:t>3. Oferta może być złożona tylko do upływu terminu składania ofert.</w:t>
      </w:r>
    </w:p>
    <w:p>
      <w:pPr>
        <w:pStyle w:val="Normal"/>
        <w:widowControl w:val="false"/>
        <w:overflowPunct w:val="false"/>
        <w:spacing w:before="0" w:after="0"/>
        <w:ind w:hanging="284" w:left="284"/>
        <w:jc w:val="both"/>
        <w:rPr>
          <w:rFonts w:ascii="Times New Roman" w:hAnsi="Times New Roman"/>
        </w:rPr>
      </w:pPr>
      <w:r>
        <w:rPr>
          <w:rFonts w:cs="Arial" w:ascii="Times New Roman" w:hAnsi="Times New Roman"/>
        </w:rPr>
        <w:t xml:space="preserve">    </w:t>
      </w:r>
      <w:r>
        <w:rPr>
          <w:rFonts w:cs="Arial" w:ascii="Times New Roman" w:hAnsi="Times New Roman"/>
        </w:rPr>
        <w:t>O terminie złożenia oferty decyduje czas ostatecznego wysłania oferty, a nie czas rozpoczęcia jej wprowadzenia. Data przekazania oferty to data jej wpływu na Platformę, a nie data wykonania przez Wykonawcę czynności na Platformie.</w:t>
      </w:r>
    </w:p>
    <w:p>
      <w:pPr>
        <w:pStyle w:val="Normal"/>
        <w:widowControl w:val="false"/>
        <w:numPr>
          <w:ilvl w:val="0"/>
          <w:numId w:val="3"/>
        </w:numPr>
        <w:overflowPunct w:val="false"/>
        <w:spacing w:before="0" w:after="0"/>
        <w:ind w:hanging="284" w:left="284"/>
        <w:jc w:val="both"/>
        <w:rPr>
          <w:rFonts w:ascii="Times New Roman" w:hAnsi="Times New Roman"/>
        </w:rPr>
      </w:pPr>
      <w:r>
        <w:rPr>
          <w:rFonts w:cs="Arial" w:ascii="Times New Roman" w:hAnsi="Times New Roman"/>
        </w:rPr>
        <w:t>Do upływu terminu składania ofert Wykonawca może wycofać ofertę. Instrukcja dot. złożenia, wycofania i złożenia oferty po jej wycofaniu przy pomocy Platformy dostępna jest na Platformie, w zakładce INSTRUKCJE. Wykonawca zobowiązany jest do jej stosowania.</w:t>
      </w:r>
    </w:p>
    <w:p>
      <w:pPr>
        <w:pStyle w:val="Normal"/>
        <w:widowControl w:val="false"/>
        <w:numPr>
          <w:ilvl w:val="0"/>
          <w:numId w:val="3"/>
        </w:numPr>
        <w:overflowPunct w:val="false"/>
        <w:spacing w:before="0" w:after="0"/>
        <w:ind w:hanging="284" w:left="284"/>
        <w:jc w:val="both"/>
        <w:rPr>
          <w:rFonts w:ascii="Times New Roman" w:hAnsi="Times New Roman"/>
        </w:rPr>
      </w:pPr>
      <w:r>
        <w:rPr>
          <w:rFonts w:cs="Arial" w:ascii="Times New Roman" w:hAnsi="Times New Roman"/>
        </w:rPr>
        <w:t xml:space="preserve">Zamawiający, najpóźniej przed otwarciem ofert, udostępni na Platformie, informację </w:t>
        <w:br/>
        <w:t xml:space="preserve">o kwocie, jaką zamierza przeznaczyć na sfinansowanie zamówienia. </w:t>
      </w:r>
    </w:p>
    <w:p>
      <w:pPr>
        <w:pStyle w:val="Normal"/>
        <w:widowControl w:val="false"/>
        <w:numPr>
          <w:ilvl w:val="0"/>
          <w:numId w:val="3"/>
        </w:numPr>
        <w:overflowPunct w:val="false"/>
        <w:spacing w:before="0" w:after="0"/>
        <w:ind w:hanging="284" w:left="284"/>
        <w:jc w:val="both"/>
        <w:rPr>
          <w:rFonts w:ascii="Times New Roman" w:hAnsi="Times New Roman"/>
        </w:rPr>
      </w:pPr>
      <w:r>
        <w:rPr>
          <w:rFonts w:cs="Arial" w:ascii="Times New Roman" w:hAnsi="Times New Roman"/>
        </w:rPr>
        <w:t>Zamawiający, niezwłocznie po otwarciu ofert, udostępni na Platformie informacje,</w:t>
        <w:br/>
        <w:t xml:space="preserve"> o których mowa w art. 222 ust. 5 ustawy Prawo zamówień publicznych.</w:t>
      </w:r>
    </w:p>
    <w:p>
      <w:pPr>
        <w:pStyle w:val="Normal"/>
        <w:spacing w:before="0" w:after="0"/>
        <w:jc w:val="both"/>
        <w:rPr>
          <w:rFonts w:ascii="Times New Roman" w:hAnsi="Times New Roman" w:cs="Arial"/>
        </w:rPr>
      </w:pPr>
      <w:r>
        <w:rPr>
          <w:rFonts w:cs="Arial" w:ascii="Times New Roman" w:hAnsi="Times New Roman"/>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rPr>
        <w:t xml:space="preserve">SPOSÓB OBLICZENIA CENY </w:t>
      </w:r>
    </w:p>
    <w:p>
      <w:pPr>
        <w:pStyle w:val="ListParagraph"/>
        <w:spacing w:lineRule="auto" w:line="240" w:before="0" w:after="0"/>
        <w:ind w:left="0"/>
        <w:contextualSpacing/>
        <w:jc w:val="both"/>
        <w:rPr>
          <w:rFonts w:ascii="Times New Roman" w:hAnsi="Times New Roman"/>
        </w:rPr>
      </w:pPr>
      <w:r>
        <w:rPr>
          <w:rFonts w:ascii="Times New Roman" w:hAnsi="Times New Roman"/>
        </w:rPr>
      </w:r>
    </w:p>
    <w:p>
      <w:pPr>
        <w:pStyle w:val="Normal"/>
        <w:numPr>
          <w:ilvl w:val="0"/>
          <w:numId w:val="16"/>
        </w:numPr>
        <w:spacing w:before="0" w:after="0"/>
        <w:jc w:val="both"/>
        <w:rPr>
          <w:rFonts w:ascii="Times New Roman" w:hAnsi="Times New Roman"/>
        </w:rPr>
      </w:pPr>
      <w:r>
        <w:rPr>
          <w:rFonts w:cs="Arial" w:ascii="Times New Roman" w:hAnsi="Times New Roman"/>
        </w:rPr>
        <w:t xml:space="preserve">Wykonawca oblicza cenę oferty (z VAT) z uwzględnieniem zapisów zawartych w niniejszej specyfikacji i załącznikach. </w:t>
      </w:r>
    </w:p>
    <w:p>
      <w:pPr>
        <w:pStyle w:val="Normal"/>
        <w:numPr>
          <w:ilvl w:val="0"/>
          <w:numId w:val="16"/>
        </w:numPr>
        <w:spacing w:before="0" w:after="0"/>
        <w:jc w:val="both"/>
        <w:rPr>
          <w:rFonts w:ascii="Times New Roman" w:hAnsi="Times New Roman"/>
        </w:rPr>
      </w:pPr>
      <w:r>
        <w:rPr>
          <w:rFonts w:cs="Arial" w:ascii="Times New Roman" w:hAnsi="Times New Roman"/>
        </w:rPr>
        <w:t xml:space="preserve">Cena oferty winna obejmować wszystkie koszty, w tym ryzyka związane z realizacją przedmiotu zamówienia. Wynagrodzenie wykonawcy jest wynagrodzeniem ryczałtowym (art. 632 kc). Cena zaoferowana przez wykonawcę nie będzie podlegała waloryzacji i zmianie do końca realizacji przedmiotu zamówienia, za wyjątkiem przypadków określonych w Projektowanych postanowieniach umownych. Wykonawca winien w cenie oferty uwzględnić przewidywane </w:t>
        <w:br/>
        <w:t>w 2027 r. wzrosty wynagrodzenia minimalnego.</w:t>
      </w:r>
    </w:p>
    <w:p>
      <w:pPr>
        <w:pStyle w:val="Normal"/>
        <w:numPr>
          <w:ilvl w:val="0"/>
          <w:numId w:val="16"/>
        </w:numPr>
        <w:spacing w:before="0" w:after="0"/>
        <w:jc w:val="both"/>
        <w:rPr>
          <w:rFonts w:ascii="Times New Roman" w:hAnsi="Times New Roman"/>
        </w:rPr>
      </w:pPr>
      <w:r>
        <w:rPr>
          <w:rFonts w:cs="Arial" w:ascii="Times New Roman" w:hAnsi="Times New Roman"/>
        </w:rPr>
        <w:t>Wykonawca – zgodnie z formularzem oferty – winien:</w:t>
      </w:r>
    </w:p>
    <w:p>
      <w:pPr>
        <w:pStyle w:val="Normal"/>
        <w:spacing w:before="0" w:after="0"/>
        <w:ind w:hanging="283" w:left="709"/>
        <w:jc w:val="both"/>
        <w:rPr>
          <w:rFonts w:ascii="Times New Roman" w:hAnsi="Times New Roman"/>
        </w:rPr>
      </w:pPr>
      <w:r>
        <w:rPr>
          <w:rFonts w:cs="Arial" w:ascii="Times New Roman" w:hAnsi="Times New Roman"/>
        </w:rPr>
        <w:t xml:space="preserve">1) w zakresie zamówienia podstawowego (TABELA A) - podać cenę za miesiąc świadczenia usługi i pomnożyć ją przez okres 5 miesięcy, </w:t>
      </w:r>
    </w:p>
    <w:p>
      <w:pPr>
        <w:pStyle w:val="Normal"/>
        <w:spacing w:before="0" w:after="0"/>
        <w:ind w:hanging="283" w:left="709"/>
        <w:jc w:val="both"/>
        <w:rPr>
          <w:rFonts w:ascii="Times New Roman" w:hAnsi="Times New Roman"/>
        </w:rPr>
      </w:pPr>
      <w:r>
        <w:rPr>
          <w:rFonts w:cs="Arial" w:ascii="Times New Roman" w:hAnsi="Times New Roman"/>
        </w:rPr>
        <w:t>2) w zakresie zamówienia objętego prawem opcji (TABELA B) - podać cenę za miesiąc świadczenia usługi następnie pomnożyć przez okres 7 miesięcy.</w:t>
      </w:r>
    </w:p>
    <w:p>
      <w:pPr>
        <w:pStyle w:val="Normal"/>
        <w:spacing w:before="0" w:after="0"/>
        <w:ind w:hanging="142" w:left="567"/>
        <w:jc w:val="both"/>
        <w:rPr>
          <w:rFonts w:ascii="Times New Roman" w:hAnsi="Times New Roman"/>
        </w:rPr>
      </w:pPr>
      <w:r>
        <w:rPr>
          <w:rFonts w:cs="Arial" w:ascii="Times New Roman" w:hAnsi="Times New Roman"/>
        </w:rPr>
        <w:t>3)  zsumować cenę z kolumny 4 TABELI A i B.</w:t>
      </w:r>
    </w:p>
    <w:p>
      <w:pPr>
        <w:pStyle w:val="Normal"/>
        <w:spacing w:before="0" w:after="0"/>
        <w:ind w:hanging="142" w:left="567"/>
        <w:jc w:val="both"/>
        <w:rPr>
          <w:rFonts w:ascii="Times New Roman" w:hAnsi="Times New Roman"/>
        </w:rPr>
      </w:pPr>
      <w:r>
        <w:rPr>
          <w:rFonts w:ascii="Times New Roman" w:hAnsi="Times New Roman"/>
        </w:rPr>
      </w:r>
    </w:p>
    <w:p>
      <w:pPr>
        <w:pStyle w:val="Normal"/>
        <w:spacing w:before="0" w:after="0"/>
        <w:ind w:left="360"/>
        <w:jc w:val="both"/>
        <w:rPr>
          <w:rFonts w:ascii="Times New Roman" w:hAnsi="Times New Roman"/>
        </w:rPr>
      </w:pPr>
      <w:r>
        <w:rPr>
          <w:rFonts w:cs="Arial" w:ascii="Times New Roman" w:hAnsi="Times New Roman"/>
        </w:rPr>
        <w:t>Suma kwoty z kolumny 4 TABELI A i B stanowi cenę oferty, która będzie stanowiła podstawę do oceny i porównania złożonych ofert oraz wyboru oferty najkorzystniejszej.</w:t>
      </w:r>
    </w:p>
    <w:p>
      <w:pPr>
        <w:pStyle w:val="BodyTextIndent"/>
        <w:widowControl/>
        <w:suppressAutoHyphens w:val="true"/>
        <w:bidi w:val="0"/>
        <w:spacing w:lineRule="auto" w:line="276" w:before="0" w:after="0"/>
        <w:ind w:hanging="0" w:left="397" w:right="0"/>
        <w:jc w:val="both"/>
        <w:rPr>
          <w:rFonts w:ascii="Times New Roman" w:hAnsi="Times New Roman"/>
        </w:rPr>
      </w:pPr>
      <w:r>
        <w:rPr>
          <w:rFonts w:cs="Arial" w:ascii="Times New Roman" w:hAnsi="Times New Roman"/>
        </w:rPr>
        <w:t>Zgodnie z Projektowanymi postanowieniami umownymi Wykonawcy przysługiwać będzie   wynagrodzenie za faktyczny zakres i okres realizacji umowy.</w:t>
      </w:r>
    </w:p>
    <w:p>
      <w:pPr>
        <w:pStyle w:val="Normal"/>
        <w:widowControl w:val="false"/>
        <w:numPr>
          <w:ilvl w:val="0"/>
          <w:numId w:val="16"/>
        </w:numPr>
        <w:suppressAutoHyphens w:val="true"/>
        <w:spacing w:before="0" w:after="0"/>
        <w:jc w:val="both"/>
        <w:rPr>
          <w:rFonts w:ascii="Times New Roman" w:hAnsi="Times New Roman"/>
        </w:rPr>
      </w:pPr>
      <w:r>
        <w:rPr>
          <w:rFonts w:cs="Arial" w:ascii="Times New Roman" w:hAnsi="Times New Roman"/>
        </w:rPr>
        <w:t>Cena winna być wyrażona w złotych polskich niezależnie od wchodzących w ich skład elementów z dokładnością do dwóch miejsc po przecinku.</w:t>
      </w:r>
    </w:p>
    <w:p>
      <w:pPr>
        <w:pStyle w:val="Normal"/>
        <w:numPr>
          <w:ilvl w:val="0"/>
          <w:numId w:val="16"/>
        </w:numPr>
        <w:spacing w:before="0" w:after="0"/>
        <w:jc w:val="both"/>
        <w:rPr>
          <w:rFonts w:ascii="Times New Roman" w:hAnsi="Times New Roman"/>
        </w:rPr>
      </w:pPr>
      <w:r>
        <w:rPr>
          <w:rFonts w:cs="Arial" w:ascii="Times New Roman" w:hAnsi="Times New Roman"/>
        </w:rPr>
        <w:t>Zamawiający przyjął 23 % stawkę podatku VAT.</w:t>
      </w:r>
    </w:p>
    <w:p>
      <w:pPr>
        <w:pStyle w:val="Normal"/>
        <w:numPr>
          <w:ilvl w:val="0"/>
          <w:numId w:val="16"/>
        </w:numPr>
        <w:tabs>
          <w:tab w:val="clear" w:pos="720"/>
          <w:tab w:val="left" w:pos="342" w:leader="none"/>
        </w:tabs>
        <w:spacing w:before="0" w:after="0"/>
        <w:jc w:val="both"/>
        <w:rPr>
          <w:rFonts w:ascii="Times New Roman" w:hAnsi="Times New Roman"/>
        </w:rPr>
      </w:pPr>
      <w:r>
        <w:rPr>
          <w:rFonts w:cs="Arial" w:ascii="Times New Roman" w:hAnsi="Times New Roman"/>
        </w:rPr>
        <w:t xml:space="preserve">W przypadku wystąpienia omyłek rachunkowych w złożonej ofercie (formularzu oferty), Zamawiający poprawi omyłki, przyjmując za prawidłową cenę podaną za </w:t>
        <w:br/>
        <w:t xml:space="preserve">1 miesiąc świadczenia usługi, poprawi iloczyn tej ceny i 5 miesięcy lub 7 miesięcy w przypadku prawa opcji oraz/lub sumowanie kolumny 4 tabeli A i B. </w:t>
      </w:r>
    </w:p>
    <w:p>
      <w:pPr>
        <w:pStyle w:val="ListParagraph"/>
        <w:numPr>
          <w:ilvl w:val="0"/>
          <w:numId w:val="10"/>
        </w:numPr>
        <w:ind w:hanging="720" w:left="709"/>
        <w:jc w:val="both"/>
        <w:rPr>
          <w:rFonts w:ascii="Times New Roman" w:hAnsi="Times New Roman"/>
        </w:rPr>
      </w:pPr>
      <w:r>
        <w:rPr>
          <w:rFonts w:cs="Arial" w:ascii="Times New Roman" w:hAnsi="Times New Roman"/>
          <w:b/>
        </w:rPr>
        <w:t xml:space="preserve">OPIS KRYTERIÓW OCENY OFERT, WRAZ Z PODANIEM WAG TYCH KRYTERIÓW I SPOSOBU OCENY OFERT  </w:t>
      </w:r>
    </w:p>
    <w:p>
      <w:pPr>
        <w:pStyle w:val="Normal"/>
        <w:numPr>
          <w:ilvl w:val="2"/>
          <w:numId w:val="19"/>
        </w:numPr>
        <w:tabs>
          <w:tab w:val="clear" w:pos="720"/>
          <w:tab w:val="left" w:pos="342" w:leader="none"/>
          <w:tab w:val="left" w:pos="684" w:leader="none"/>
        </w:tabs>
        <w:spacing w:lineRule="auto" w:line="240" w:before="0" w:after="0"/>
        <w:ind w:hanging="684" w:left="684"/>
        <w:jc w:val="both"/>
        <w:rPr>
          <w:rFonts w:ascii="Times New Roman" w:hAnsi="Times New Roman"/>
        </w:rPr>
      </w:pPr>
      <w:r>
        <w:rPr>
          <w:rFonts w:cs="Arial" w:ascii="Times New Roman" w:hAnsi="Times New Roman"/>
        </w:rPr>
        <w:t>Kryteria oceny ofert:</w:t>
      </w:r>
    </w:p>
    <w:p>
      <w:pPr>
        <w:pStyle w:val="Normal"/>
        <w:tabs>
          <w:tab w:val="clear" w:pos="720"/>
          <w:tab w:val="left" w:pos="342" w:leader="none"/>
        </w:tabs>
        <w:spacing w:lineRule="auto" w:line="240" w:before="0" w:after="0"/>
        <w:ind w:left="684"/>
        <w:jc w:val="both"/>
        <w:rPr>
          <w:rFonts w:ascii="Times New Roman" w:hAnsi="Times New Roman" w:cs="Arial"/>
        </w:rPr>
      </w:pPr>
      <w:r>
        <w:rPr>
          <w:rFonts w:cs="Arial" w:ascii="Times New Roman" w:hAnsi="Times New Roman"/>
        </w:rPr>
      </w:r>
    </w:p>
    <w:tbl>
      <w:tblPr>
        <w:tblW w:w="8361" w:type="dxa"/>
        <w:jc w:val="left"/>
        <w:tblInd w:w="75" w:type="dxa"/>
        <w:tblLayout w:type="fixed"/>
        <w:tblCellMar>
          <w:top w:w="0" w:type="dxa"/>
          <w:left w:w="70" w:type="dxa"/>
          <w:bottom w:w="0" w:type="dxa"/>
          <w:right w:w="70" w:type="dxa"/>
        </w:tblCellMar>
        <w:tblLook w:val="0000"/>
      </w:tblPr>
      <w:tblGrid>
        <w:gridCol w:w="535"/>
        <w:gridCol w:w="6254"/>
        <w:gridCol w:w="1572"/>
      </w:tblGrid>
      <w:tr>
        <w:trPr/>
        <w:tc>
          <w:tcPr>
            <w:tcW w:w="53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Lp.</w:t>
            </w:r>
          </w:p>
        </w:tc>
        <w:tc>
          <w:tcPr>
            <w:tcW w:w="625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Nazwa kryterium</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Waga kryterium</w:t>
            </w:r>
          </w:p>
        </w:tc>
      </w:tr>
      <w:tr>
        <w:trPr>
          <w:trHeight w:val="432" w:hRule="atLeast"/>
        </w:trPr>
        <w:tc>
          <w:tcPr>
            <w:tcW w:w="53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rPr>
            </w:pPr>
            <w:r>
              <w:rPr>
                <w:rFonts w:cs="Arial" w:ascii="Times New Roman" w:hAnsi="Times New Roman"/>
              </w:rPr>
              <w:t xml:space="preserve">  </w:t>
            </w:r>
            <w:r>
              <w:rPr>
                <w:rFonts w:cs="Arial" w:ascii="Times New Roman" w:hAnsi="Times New Roman"/>
              </w:rPr>
              <w:t>1</w:t>
            </w:r>
          </w:p>
        </w:tc>
        <w:tc>
          <w:tcPr>
            <w:tcW w:w="6254" w:type="dxa"/>
            <w:tcBorders>
              <w:top w:val="single" w:sz="4" w:space="0" w:color="000000"/>
              <w:left w:val="single" w:sz="4" w:space="0" w:color="000000"/>
              <w:bottom w:val="single" w:sz="4" w:space="0" w:color="000000"/>
              <w:right w:val="single" w:sz="4" w:space="0" w:color="000000"/>
            </w:tcBorders>
          </w:tcPr>
          <w:p>
            <w:pPr>
              <w:pStyle w:val="Footer"/>
              <w:tabs>
                <w:tab w:val="clear" w:pos="4536"/>
                <w:tab w:val="clear" w:pos="9072"/>
              </w:tabs>
              <w:rPr>
                <w:rFonts w:ascii="Times New Roman" w:hAnsi="Times New Roman"/>
              </w:rPr>
            </w:pPr>
            <w:r>
              <w:rPr>
                <w:rFonts w:cs="Arial" w:ascii="Times New Roman" w:hAnsi="Times New Roman"/>
                <w:szCs w:val="22"/>
              </w:rPr>
              <w:t>cena</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60 pkt</w:t>
            </w:r>
          </w:p>
        </w:tc>
      </w:tr>
      <w:tr>
        <w:trPr/>
        <w:tc>
          <w:tcPr>
            <w:tcW w:w="53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2</w:t>
            </w:r>
          </w:p>
        </w:tc>
        <w:tc>
          <w:tcPr>
            <w:tcW w:w="6254" w:type="dxa"/>
            <w:tcBorders>
              <w:top w:val="single" w:sz="4" w:space="0" w:color="000000"/>
              <w:left w:val="single" w:sz="4" w:space="0" w:color="000000"/>
              <w:bottom w:val="single" w:sz="4" w:space="0" w:color="000000"/>
              <w:right w:val="single" w:sz="4" w:space="0" w:color="000000"/>
            </w:tcBorders>
          </w:tcPr>
          <w:p>
            <w:pPr>
              <w:pStyle w:val="Footer"/>
              <w:tabs>
                <w:tab w:val="clear" w:pos="4536"/>
                <w:tab w:val="clear" w:pos="9072"/>
              </w:tabs>
              <w:rPr>
                <w:rFonts w:ascii="Times New Roman" w:hAnsi="Times New Roman"/>
              </w:rPr>
            </w:pPr>
            <w:r>
              <w:rPr>
                <w:rFonts w:cs="Arial" w:ascii="Times New Roman" w:hAnsi="Times New Roman"/>
                <w:color w:val="000000"/>
                <w:szCs w:val="22"/>
              </w:rPr>
              <w:t>czas zapisu i przechowywania archiwum</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30 pkt</w:t>
            </w:r>
          </w:p>
        </w:tc>
      </w:tr>
      <w:tr>
        <w:trPr/>
        <w:tc>
          <w:tcPr>
            <w:tcW w:w="53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3</w:t>
            </w:r>
          </w:p>
        </w:tc>
        <w:tc>
          <w:tcPr>
            <w:tcW w:w="6254" w:type="dxa"/>
            <w:tcBorders>
              <w:top w:val="single" w:sz="4" w:space="0" w:color="000000"/>
              <w:left w:val="single" w:sz="4" w:space="0" w:color="000000"/>
              <w:bottom w:val="single" w:sz="4" w:space="0" w:color="000000"/>
              <w:right w:val="single" w:sz="4" w:space="0" w:color="000000"/>
            </w:tcBorders>
          </w:tcPr>
          <w:p>
            <w:pPr>
              <w:pStyle w:val="Footer"/>
              <w:tabs>
                <w:tab w:val="clear" w:pos="4536"/>
                <w:tab w:val="clear" w:pos="9072"/>
              </w:tabs>
              <w:rPr>
                <w:rFonts w:ascii="Times New Roman" w:hAnsi="Times New Roman"/>
              </w:rPr>
            </w:pPr>
            <w:r>
              <w:rPr>
                <w:rFonts w:cs="Arial" w:ascii="Times New Roman" w:hAnsi="Times New Roman"/>
                <w:color w:val="000000"/>
                <w:szCs w:val="22"/>
              </w:rPr>
              <w:t>czas usunięcia awarii</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10 pkt</w:t>
            </w:r>
          </w:p>
        </w:tc>
      </w:tr>
      <w:tr>
        <w:trPr>
          <w:cantSplit/>
        </w:trPr>
        <w:tc>
          <w:tcPr>
            <w:tcW w:w="678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 xml:space="preserve">                                                                       </w:t>
            </w:r>
            <w:r>
              <w:rPr>
                <w:rFonts w:cs="Arial" w:ascii="Times New Roman" w:hAnsi="Times New Roman"/>
              </w:rPr>
              <w:t>Razem:</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rPr>
            </w:pPr>
            <w:r>
              <w:rPr>
                <w:rFonts w:cs="Arial" w:ascii="Times New Roman" w:hAnsi="Times New Roman"/>
              </w:rPr>
              <w:t>100 pkt</w:t>
            </w:r>
          </w:p>
        </w:tc>
      </w:tr>
    </w:tbl>
    <w:p>
      <w:pPr>
        <w:pStyle w:val="Normal"/>
        <w:tabs>
          <w:tab w:val="clear" w:pos="720"/>
          <w:tab w:val="left" w:pos="342" w:leader="none"/>
        </w:tabs>
        <w:jc w:val="both"/>
        <w:rPr>
          <w:rFonts w:ascii="Times New Roman" w:hAnsi="Times New Roman"/>
        </w:rPr>
      </w:pPr>
      <w:r>
        <w:rPr>
          <w:rFonts w:cs="Arial" w:ascii="Times New Roman" w:hAnsi="Times New Roman"/>
        </w:rPr>
        <w:t xml:space="preserve">                      </w:t>
      </w:r>
    </w:p>
    <w:p>
      <w:pPr>
        <w:pStyle w:val="Normal"/>
        <w:tabs>
          <w:tab w:val="clear" w:pos="720"/>
          <w:tab w:val="left" w:pos="342" w:leader="none"/>
        </w:tabs>
        <w:ind w:hanging="342" w:left="342"/>
        <w:jc w:val="both"/>
        <w:rPr>
          <w:rFonts w:ascii="Times New Roman" w:hAnsi="Times New Roman"/>
        </w:rPr>
      </w:pPr>
      <w:r>
        <w:rPr>
          <w:rFonts w:cs="Arial" w:ascii="Times New Roman" w:hAnsi="Times New Roman"/>
        </w:rPr>
        <w:t>2.  Ocena ofert zostanie dokonana wg następujących zasad:</w:t>
      </w:r>
    </w:p>
    <w:p>
      <w:pPr>
        <w:pStyle w:val="Normal"/>
        <w:ind w:left="342"/>
        <w:jc w:val="both"/>
        <w:rPr>
          <w:rFonts w:ascii="Times New Roman" w:hAnsi="Times New Roman"/>
        </w:rPr>
      </w:pPr>
      <w:r>
        <w:rPr>
          <w:rFonts w:cs="Arial" w:ascii="Times New Roman" w:hAnsi="Times New Roman"/>
          <w:b/>
          <w:bCs/>
        </w:rPr>
        <w:t xml:space="preserve">1) dla kryterium – cena (X1), </w:t>
      </w:r>
      <w:r>
        <w:rPr>
          <w:rFonts w:cs="Arial" w:ascii="Times New Roman" w:hAnsi="Times New Roman"/>
        </w:rPr>
        <w:t xml:space="preserve">tj. ocenie podlegać będzie wartość brutto wyrażona w PLN           </w:t>
      </w:r>
    </w:p>
    <w:p>
      <w:pPr>
        <w:pStyle w:val="Normal"/>
        <w:ind w:left="426"/>
        <w:rPr>
          <w:rFonts w:ascii="Times New Roman" w:hAnsi="Times New Roman"/>
        </w:rPr>
      </w:pPr>
      <w:r>
        <w:rPr>
          <w:rFonts w:cs="Arial" w:ascii="Times New Roman" w:hAnsi="Times New Roman"/>
        </w:rPr>
        <w:t xml:space="preserve">skala pkt: 0 -60       </w:t>
      </w:r>
    </w:p>
    <w:p>
      <w:pPr>
        <w:pStyle w:val="Normal"/>
        <w:jc w:val="both"/>
        <w:rPr>
          <w:rFonts w:ascii="Times New Roman" w:hAnsi="Times New Roman"/>
        </w:rPr>
      </w:pPr>
      <w:r>
        <w:rPr>
          <w:rFonts w:cs="Arial" w:ascii="Times New Roman" w:hAnsi="Times New Roman"/>
        </w:rPr>
        <w:t xml:space="preserve">       </w:t>
      </w:r>
      <w:r>
        <w:rPr>
          <w:rFonts w:cs="Arial" w:ascii="Times New Roman" w:hAnsi="Times New Roman"/>
        </w:rPr>
        <w:t>Punkty w kryterium cena będą przyznawane wg poniższego wzoru:</w:t>
      </w:r>
    </w:p>
    <w:p>
      <w:pPr>
        <w:pStyle w:val="Normal"/>
        <w:jc w:val="both"/>
        <w:rPr>
          <w:rFonts w:ascii="Times New Roman" w:hAnsi="Times New Roman" w:cs="Arial"/>
        </w:rPr>
      </w:pPr>
      <w:r>
        <w:rPr>
          <w:rFonts w:cs="Arial" w:ascii="Times New Roman" w:hAnsi="Times New Roman"/>
        </w:rPr>
      </w:r>
    </w:p>
    <w:p>
      <w:pPr>
        <w:pStyle w:val="Normal"/>
        <w:ind w:hanging="368" w:left="736"/>
        <w:rPr>
          <w:rFonts w:ascii="Times New Roman" w:hAnsi="Times New Roman"/>
        </w:rPr>
      </w:pPr>
      <w:r>
        <w:rPr>
          <w:rFonts w:cs="Arial" w:ascii="Times New Roman" w:hAnsi="Times New Roman"/>
        </w:rPr>
        <w:t xml:space="preserve">                                                                       </w:t>
      </w:r>
      <w:r>
        <w:rPr>
          <w:rFonts w:cs="Arial" w:ascii="Times New Roman" w:hAnsi="Times New Roman"/>
        </w:rPr>
        <w:t xml:space="preserve">najniższa oferowana cena </w:t>
        <w:br/>
        <w:t xml:space="preserve"> (X1) ilość pkt przyznana danej ofercie  =  -------------------------------  x  60 pkt </w:t>
        <w:br/>
        <w:t xml:space="preserve">                                                                            badana cena  </w:t>
      </w:r>
    </w:p>
    <w:p>
      <w:pPr>
        <w:pStyle w:val="BodyTextIndent2"/>
        <w:widowControl w:val="false"/>
        <w:ind w:left="0"/>
        <w:rPr>
          <w:rFonts w:ascii="Times New Roman" w:hAnsi="Times New Roman" w:cs="Arial"/>
          <w:szCs w:val="22"/>
        </w:rPr>
      </w:pPr>
      <w:r>
        <w:rPr>
          <w:rFonts w:cs="Arial" w:ascii="Times New Roman" w:hAnsi="Times New Roman"/>
          <w:szCs w:val="22"/>
        </w:rPr>
      </w:r>
    </w:p>
    <w:p>
      <w:pPr>
        <w:pStyle w:val="Footer"/>
        <w:tabs>
          <w:tab w:val="clear" w:pos="4536"/>
          <w:tab w:val="clear" w:pos="9072"/>
        </w:tabs>
        <w:rPr>
          <w:rFonts w:ascii="Times New Roman" w:hAnsi="Times New Roman"/>
        </w:rPr>
      </w:pPr>
      <w:r>
        <w:rPr>
          <w:rFonts w:cs="Arial" w:ascii="Times New Roman" w:hAnsi="Times New Roman"/>
          <w:b/>
          <w:bCs/>
        </w:rPr>
        <w:t xml:space="preserve">2) dla kryterium – </w:t>
      </w:r>
      <w:r>
        <w:rPr>
          <w:rFonts w:cs="Arial" w:ascii="Times New Roman" w:hAnsi="Times New Roman"/>
          <w:color w:val="000000"/>
          <w:szCs w:val="22"/>
        </w:rPr>
        <w:t>czas zapisu i przechowywania archiwum</w:t>
      </w:r>
      <w:r>
        <w:rPr>
          <w:rFonts w:cs="Arial" w:ascii="Times New Roman" w:hAnsi="Times New Roman"/>
          <w:b/>
          <w:bCs/>
        </w:rPr>
        <w:t xml:space="preserve"> (X2), </w:t>
      </w:r>
      <w:r>
        <w:rPr>
          <w:rFonts w:cs="Arial" w:ascii="Times New Roman" w:hAnsi="Times New Roman"/>
          <w:bCs/>
        </w:rPr>
        <w:t xml:space="preserve">tj. ocenie podlegać będzie czas liczony w dniach </w:t>
      </w:r>
    </w:p>
    <w:p>
      <w:pPr>
        <w:pStyle w:val="Normal"/>
        <w:rPr>
          <w:rFonts w:ascii="Times New Roman" w:hAnsi="Times New Roman"/>
        </w:rPr>
      </w:pPr>
      <w:r>
        <w:rPr>
          <w:rFonts w:cs="Arial" w:ascii="Times New Roman" w:hAnsi="Times New Roman"/>
        </w:rPr>
        <w:t xml:space="preserve">      </w:t>
      </w:r>
      <w:r>
        <w:rPr>
          <w:rFonts w:cs="Arial" w:ascii="Times New Roman" w:hAnsi="Times New Roman"/>
        </w:rPr>
        <w:t>skala pkt: 0 -30</w:t>
      </w:r>
    </w:p>
    <w:p>
      <w:pPr>
        <w:pStyle w:val="Normal"/>
        <w:ind w:left="417"/>
        <w:jc w:val="both"/>
        <w:rPr>
          <w:rFonts w:ascii="Times New Roman" w:hAnsi="Times New Roman"/>
        </w:rPr>
      </w:pPr>
      <w:r>
        <w:rPr>
          <w:rFonts w:cs="Arial" w:ascii="Times New Roman" w:hAnsi="Times New Roman"/>
        </w:rPr>
        <w:t xml:space="preserve">Punkty w kryterium </w:t>
      </w:r>
      <w:r>
        <w:rPr>
          <w:rFonts w:cs="Arial" w:ascii="Times New Roman" w:hAnsi="Times New Roman"/>
          <w:color w:val="000000"/>
        </w:rPr>
        <w:t>czas przechowywania w archiwum zarejestrowanych nagrań                                  z całego systemu</w:t>
      </w:r>
      <w:r>
        <w:rPr>
          <w:rFonts w:cs="Arial" w:ascii="Times New Roman" w:hAnsi="Times New Roman"/>
        </w:rPr>
        <w:t xml:space="preserve"> zostaną przyznane wg następujących zasad:  </w:t>
      </w:r>
    </w:p>
    <w:p>
      <w:pPr>
        <w:pStyle w:val="Normal"/>
        <w:numPr>
          <w:ilvl w:val="3"/>
          <w:numId w:val="17"/>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 xml:space="preserve">Wykonawca winien zaoferować czas przechowywania w archiwum </w:t>
      </w:r>
      <w:r>
        <w:rPr>
          <w:rFonts w:cs="Arial" w:ascii="Times New Roman" w:hAnsi="Times New Roman"/>
          <w:color w:val="000000"/>
        </w:rPr>
        <w:t xml:space="preserve">zarejestrowanych nagrań </w:t>
        <w:br/>
        <w:t>z całego systemu</w:t>
      </w:r>
      <w:r>
        <w:rPr>
          <w:rFonts w:cs="Arial" w:ascii="Times New Roman" w:hAnsi="Times New Roman"/>
        </w:rPr>
        <w:t xml:space="preserve"> wynoszący co najmniej 30 dni który może wydłużyć. Dopuszczalne jest podanie czasu przechowywania tylko w pełnych dniach;</w:t>
      </w:r>
    </w:p>
    <w:p>
      <w:pPr>
        <w:pStyle w:val="Normal"/>
        <w:numPr>
          <w:ilvl w:val="3"/>
          <w:numId w:val="17"/>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 xml:space="preserve">przypadek zaoferowania czasu przechowywania w archiwum </w:t>
      </w:r>
      <w:r>
        <w:rPr>
          <w:rFonts w:cs="Arial" w:ascii="Times New Roman" w:hAnsi="Times New Roman"/>
          <w:color w:val="000000"/>
        </w:rPr>
        <w:t xml:space="preserve">zarejestrowanych nagrań </w:t>
        <w:br/>
        <w:t>z całego systemu</w:t>
      </w:r>
      <w:r>
        <w:rPr>
          <w:rFonts w:cs="Arial" w:ascii="Times New Roman" w:hAnsi="Times New Roman"/>
        </w:rPr>
        <w:t xml:space="preserve"> krótszego niż 30 dni lub przypadek b</w:t>
      </w:r>
      <w:r>
        <w:rPr>
          <w:rFonts w:cs="Arial" w:ascii="Times New Roman" w:hAnsi="Times New Roman"/>
          <w:color w:val="000000"/>
        </w:rPr>
        <w:t xml:space="preserve">raku wskazania </w:t>
        <w:br/>
        <w:t xml:space="preserve">w ofercie jakiegokolwiek czasu przechowywania, Zamawiający uzna za równoznaczny </w:t>
        <w:br/>
        <w:t>z zaoferowaniem minimalnego czasu przechowywania w archiwum zarejestrowanych nagrań z całego systemu tj. 30 dni.</w:t>
      </w:r>
    </w:p>
    <w:p>
      <w:pPr>
        <w:pStyle w:val="Normal"/>
        <w:numPr>
          <w:ilvl w:val="3"/>
          <w:numId w:val="17"/>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 xml:space="preserve">w przypadku zaoferowania czasu przechowywania w archiwum zarejestrowanych nagrań </w:t>
        <w:br/>
        <w:t xml:space="preserve">z całego systemu dłuższego niż 60 dni, Zamawiający do oceny oferty przyjmie, że zaoferowano 60 dni, do umowy wpisany zostanie czas przechowywania w archiwum zgodny </w:t>
        <w:br/>
        <w:t>z treścią oferty.</w:t>
      </w:r>
    </w:p>
    <w:p>
      <w:pPr>
        <w:pStyle w:val="Normal"/>
        <w:ind w:hanging="342" w:left="684"/>
        <w:jc w:val="both"/>
        <w:rPr>
          <w:rFonts w:ascii="Times New Roman" w:hAnsi="Times New Roman"/>
        </w:rPr>
      </w:pPr>
      <w:r>
        <w:rPr>
          <w:rFonts w:cs="Arial" w:ascii="Times New Roman" w:hAnsi="Times New Roman"/>
          <w:color w:val="000000"/>
        </w:rPr>
        <w:t xml:space="preserve"> </w:t>
      </w:r>
    </w:p>
    <w:p>
      <w:pPr>
        <w:pStyle w:val="Normal"/>
        <w:ind w:left="417"/>
        <w:jc w:val="both"/>
        <w:rPr>
          <w:rFonts w:ascii="Times New Roman" w:hAnsi="Times New Roman"/>
        </w:rPr>
      </w:pPr>
      <w:r>
        <w:rPr>
          <w:rFonts w:cs="Arial" w:ascii="Times New Roman" w:hAnsi="Times New Roman"/>
        </w:rPr>
        <w:t xml:space="preserve">Punkty w kryterium </w:t>
      </w:r>
      <w:r>
        <w:rPr>
          <w:rFonts w:cs="Arial" w:ascii="Times New Roman" w:hAnsi="Times New Roman"/>
          <w:color w:val="000000"/>
        </w:rPr>
        <w:t>czas przechowywania w archiwum zarejestrowanych nagrań                                  z całego systemu</w:t>
      </w:r>
      <w:r>
        <w:rPr>
          <w:rFonts w:cs="Arial" w:ascii="Times New Roman" w:hAnsi="Times New Roman"/>
        </w:rPr>
        <w:t xml:space="preserve"> zostaną przyznane w następujący sposób:  </w:t>
      </w:r>
    </w:p>
    <w:p>
      <w:pPr>
        <w:pStyle w:val="BodyTextIndent2"/>
        <w:rPr>
          <w:rFonts w:ascii="Times New Roman" w:hAnsi="Times New Roman"/>
        </w:rPr>
      </w:pPr>
      <w:r>
        <w:rPr>
          <w:rFonts w:cs="Arial" w:ascii="Times New Roman" w:hAnsi="Times New Roman"/>
          <w:szCs w:val="22"/>
        </w:rPr>
        <w:t xml:space="preserve">za zaoferowanie czasu przechowywania w archiwum zarejestrowanych nagrań </w:t>
        <w:br/>
        <w:t>z całego systemu wynoszącego:</w:t>
      </w:r>
    </w:p>
    <w:p>
      <w:pPr>
        <w:pStyle w:val="Footer"/>
        <w:tabs>
          <w:tab w:val="clear" w:pos="4536"/>
          <w:tab w:val="clear" w:pos="9072"/>
        </w:tabs>
        <w:rPr>
          <w:rFonts w:ascii="Times New Roman" w:hAnsi="Times New Roman"/>
        </w:rPr>
      </w:pPr>
      <w:r>
        <w:rPr>
          <w:rFonts w:cs="Arial" w:ascii="Times New Roman" w:hAnsi="Times New Roman"/>
          <w:color w:val="000000"/>
          <w:szCs w:val="22"/>
        </w:rPr>
        <w:t xml:space="preserve">     </w:t>
      </w:r>
      <w:r>
        <w:rPr>
          <w:rFonts w:cs="Arial" w:ascii="Times New Roman" w:hAnsi="Times New Roman"/>
          <w:color w:val="000000"/>
          <w:szCs w:val="22"/>
        </w:rPr>
        <w:t>- 30 dni – ofercie przyznanych zostanie -    0 pkt</w:t>
      </w:r>
    </w:p>
    <w:p>
      <w:pPr>
        <w:pStyle w:val="Footer"/>
        <w:tabs>
          <w:tab w:val="clear" w:pos="4536"/>
          <w:tab w:val="clear" w:pos="9072"/>
        </w:tabs>
        <w:rPr>
          <w:rFonts w:ascii="Times New Roman" w:hAnsi="Times New Roman"/>
        </w:rPr>
      </w:pPr>
      <w:r>
        <w:rPr>
          <w:rFonts w:cs="Arial" w:ascii="Times New Roman" w:hAnsi="Times New Roman"/>
          <w:color w:val="000000"/>
          <w:szCs w:val="22"/>
        </w:rPr>
        <w:t xml:space="preserve">     </w:t>
      </w:r>
      <w:r>
        <w:rPr>
          <w:rFonts w:cs="Arial" w:ascii="Times New Roman" w:hAnsi="Times New Roman"/>
          <w:color w:val="000000"/>
          <w:szCs w:val="22"/>
        </w:rPr>
        <w:t xml:space="preserve">- 31– ofercie przyznanych zostanie </w:t>
        <w:tab/>
        <w:t>-    1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- 32 – ofercie przyznanych zostanie </w:t>
        <w:tab/>
        <w:t>-    2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- 33 – ofercie przyznanych zostanie </w:t>
        <w:tab/>
        <w:t>-    3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- 34 – ofercie przyznanych zostanie </w:t>
        <w:tab/>
        <w:t>-    4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- 35 – ofercie przyznanych zostanie </w:t>
        <w:tab/>
        <w:t>-    5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- 36 – ofercie przyznanych zostanie </w:t>
        <w:tab/>
        <w:t>-    6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- 37 – ofercie przyznanych zostanie </w:t>
        <w:tab/>
        <w:t>-    7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- 38 – ofercie przyznanych zostanie </w:t>
        <w:tab/>
        <w:t>-    8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- 39 – ofercie przyznanych zostanie </w:t>
        <w:tab/>
        <w:t>-    9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- 40 – ofercie przyznanych zostanie </w:t>
        <w:tab/>
        <w:t>-  10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- 41 – ofercie przyznanych zostanie </w:t>
        <w:tab/>
        <w:t>-  11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- 42 – ofercie przyznanych zostanie </w:t>
        <w:tab/>
        <w:t>-  12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- 43 – ofercie przyznanych zostanie </w:t>
        <w:tab/>
        <w:t>-  13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- 44 – ofercie przyznanych zostanie </w:t>
        <w:tab/>
        <w:t>-  14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- 45 – ofercie przyznanych zostanie </w:t>
        <w:tab/>
        <w:t>-  15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- 46 – ofercie przyznanych zostanie </w:t>
        <w:tab/>
        <w:t>-  16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- 47 – ofercie przyznanych zostanie </w:t>
        <w:tab/>
        <w:t>-  17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- 48 – ofercie przyznanych zostanie </w:t>
        <w:tab/>
        <w:t>-  18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- 49 – ofercie przyznanych zostanie </w:t>
        <w:tab/>
        <w:t>-  19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- 50 – ofercie przyznanych zostanie </w:t>
        <w:tab/>
        <w:t>-  20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- 51 – ofercie przyznanych zostanie </w:t>
        <w:tab/>
        <w:t>-  21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- 52 – ofercie przyznanych zostanie </w:t>
        <w:tab/>
        <w:t>-  22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- 53 – ofercie przyznanych zostanie </w:t>
        <w:tab/>
        <w:t>-  23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- 54 – ofercie przyznanych zostanie </w:t>
        <w:tab/>
        <w:t>-  24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- 55 – ofercie przyznanych zostanie </w:t>
        <w:tab/>
        <w:t>-  25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- 56 – ofercie przyznanych zostanie </w:t>
        <w:tab/>
        <w:t>-  26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- 57 – ofercie przyznanych zostanie </w:t>
        <w:tab/>
        <w:t>-  27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- 58 – ofercie przyznanych zostanie </w:t>
        <w:tab/>
        <w:t>-  28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xml:space="preserve">- 59 – ofercie przyznanych zostanie </w:t>
        <w:tab/>
        <w:t>-  29 pkt</w:t>
      </w:r>
    </w:p>
    <w:p>
      <w:pPr>
        <w:pStyle w:val="Footer"/>
        <w:tabs>
          <w:tab w:val="clear" w:pos="4536"/>
          <w:tab w:val="clear" w:pos="9072"/>
        </w:tabs>
        <w:ind w:firstLine="284"/>
        <w:rPr>
          <w:rFonts w:ascii="Times New Roman" w:hAnsi="Times New Roman"/>
        </w:rPr>
      </w:pPr>
      <w:r>
        <w:rPr>
          <w:rFonts w:cs="Arial" w:ascii="Times New Roman" w:hAnsi="Times New Roman"/>
          <w:color w:val="000000"/>
          <w:szCs w:val="22"/>
        </w:rPr>
        <w:t>- 60 i więcej – ofercie przyznanych zostanie - 30 pkt</w:t>
      </w:r>
    </w:p>
    <w:p>
      <w:pPr>
        <w:pStyle w:val="Normal"/>
        <w:jc w:val="both"/>
        <w:rPr>
          <w:rFonts w:ascii="Times New Roman" w:hAnsi="Times New Roman" w:cs="Arial"/>
          <w:b/>
          <w:bCs/>
        </w:rPr>
      </w:pPr>
      <w:r>
        <w:rPr>
          <w:rFonts w:cs="Arial" w:ascii="Times New Roman" w:hAnsi="Times New Roman"/>
          <w:b/>
          <w:bCs/>
        </w:rPr>
      </w:r>
    </w:p>
    <w:p>
      <w:pPr>
        <w:pStyle w:val="Footer"/>
        <w:tabs>
          <w:tab w:val="clear" w:pos="4536"/>
          <w:tab w:val="clear" w:pos="9072"/>
        </w:tabs>
        <w:ind w:hanging="349" w:left="709"/>
        <w:rPr>
          <w:rFonts w:ascii="Times New Roman" w:hAnsi="Times New Roman"/>
        </w:rPr>
      </w:pPr>
      <w:r>
        <w:rPr>
          <w:rFonts w:cs="Arial" w:ascii="Times New Roman" w:hAnsi="Times New Roman"/>
          <w:b/>
          <w:szCs w:val="22"/>
        </w:rPr>
        <w:t>3) dla kryterium</w:t>
      </w:r>
      <w:r>
        <w:rPr>
          <w:rFonts w:cs="Arial" w:ascii="Times New Roman" w:hAnsi="Times New Roman"/>
          <w:szCs w:val="22"/>
        </w:rPr>
        <w:t xml:space="preserve"> - c</w:t>
      </w:r>
      <w:r>
        <w:rPr>
          <w:rFonts w:cs="Arial" w:ascii="Times New Roman" w:hAnsi="Times New Roman"/>
          <w:color w:val="000000"/>
          <w:szCs w:val="22"/>
        </w:rPr>
        <w:t xml:space="preserve">zas usunięcia awarii </w:t>
      </w:r>
      <w:r>
        <w:rPr>
          <w:rFonts w:cs="Arial" w:ascii="Times New Roman" w:hAnsi="Times New Roman"/>
          <w:b/>
          <w:color w:val="000000"/>
          <w:szCs w:val="22"/>
        </w:rPr>
        <w:t>(X3),</w:t>
      </w:r>
      <w:r>
        <w:rPr>
          <w:rFonts w:cs="Arial" w:ascii="Times New Roman" w:hAnsi="Times New Roman"/>
          <w:color w:val="000000"/>
          <w:szCs w:val="22"/>
        </w:rPr>
        <w:t xml:space="preserve"> tj. ocenie podlegać będzie czas wyrażony </w:t>
        <w:br/>
        <w:t>w godzinach, w trakcie których winno nastąpić usunięcie awarii.</w:t>
      </w:r>
    </w:p>
    <w:p>
      <w:pPr>
        <w:pStyle w:val="Normal"/>
        <w:ind w:left="720"/>
        <w:rPr>
          <w:rFonts w:ascii="Times New Roman" w:hAnsi="Times New Roman"/>
        </w:rPr>
      </w:pPr>
      <w:r>
        <w:rPr>
          <w:rFonts w:cs="Arial" w:ascii="Times New Roman" w:hAnsi="Times New Roman"/>
        </w:rPr>
        <w:t>skala pkt: 0 - 10</w:t>
      </w:r>
    </w:p>
    <w:p>
      <w:pPr>
        <w:pStyle w:val="Normal"/>
        <w:ind w:left="417"/>
        <w:jc w:val="both"/>
        <w:rPr>
          <w:rFonts w:ascii="Times New Roman" w:hAnsi="Times New Roman"/>
        </w:rPr>
      </w:pPr>
      <w:r>
        <w:rPr>
          <w:rFonts w:cs="Arial" w:ascii="Times New Roman" w:hAnsi="Times New Roman"/>
        </w:rPr>
        <w:t xml:space="preserve">Ocena złożonych ofert zostanie dokonana zgodnie z zasadami jak opisano poniżej: </w:t>
      </w:r>
    </w:p>
    <w:p>
      <w:pPr>
        <w:pStyle w:val="Normal"/>
        <w:numPr>
          <w:ilvl w:val="0"/>
          <w:numId w:val="20"/>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Wykonawca winien zaoferować czas usunięcia awarii wynoszący maksymalnie 72 godziny, który może skrócić. Dopuszczalne jest podanie czasu usunięcia awarii tylko w pełnych godzinach;</w:t>
      </w:r>
    </w:p>
    <w:p>
      <w:pPr>
        <w:pStyle w:val="Normal"/>
        <w:numPr>
          <w:ilvl w:val="0"/>
          <w:numId w:val="20"/>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przypadek zaoferowania czasu usunięcia awarii dłuższego niż 72 godziny lub przypadek b</w:t>
      </w:r>
      <w:r>
        <w:rPr>
          <w:rFonts w:cs="Arial" w:ascii="Times New Roman" w:hAnsi="Times New Roman"/>
          <w:color w:val="000000"/>
        </w:rPr>
        <w:t>raku wskazania w ofercie jakiegokolwiek czasu usunięcia awarii, Zamawiający uzna za równoznaczny z zaoferowaniem maksymalnego czasu usunięcia awarii tj. 72 godzin;</w:t>
      </w:r>
    </w:p>
    <w:p>
      <w:pPr>
        <w:pStyle w:val="Normal"/>
        <w:numPr>
          <w:ilvl w:val="0"/>
          <w:numId w:val="20"/>
        </w:numPr>
        <w:tabs>
          <w:tab w:val="clear" w:pos="720"/>
          <w:tab w:val="left" w:pos="709" w:leader="none"/>
        </w:tabs>
        <w:spacing w:lineRule="auto" w:line="240" w:before="0" w:after="0"/>
        <w:ind w:hanging="283" w:left="709"/>
        <w:jc w:val="both"/>
        <w:rPr>
          <w:rFonts w:ascii="Times New Roman" w:hAnsi="Times New Roman"/>
        </w:rPr>
      </w:pPr>
      <w:r>
        <w:rPr>
          <w:rFonts w:cs="Arial" w:ascii="Times New Roman" w:hAnsi="Times New Roman"/>
        </w:rPr>
        <w:t>w przypadku zaoferowania czasu usunięcia awarii krótszego niż 8 godzin, Zamawiający do oceny oferty przyjmie, że zaoferowano 8 godzin, do umowy wpisany zostanie czas usunięcia awarii zgodny z treścią oferty.</w:t>
      </w:r>
    </w:p>
    <w:p>
      <w:pPr>
        <w:pStyle w:val="Normal"/>
        <w:ind w:hanging="342" w:left="684"/>
        <w:jc w:val="both"/>
        <w:rPr>
          <w:rFonts w:ascii="Times New Roman" w:hAnsi="Times New Roman"/>
        </w:rPr>
      </w:pPr>
      <w:r>
        <w:rPr>
          <w:rFonts w:cs="Arial" w:ascii="Times New Roman" w:hAnsi="Times New Roman"/>
          <w:color w:val="000000"/>
        </w:rPr>
        <w:t xml:space="preserve"> </w:t>
      </w:r>
    </w:p>
    <w:p>
      <w:pPr>
        <w:pStyle w:val="Normal"/>
        <w:ind w:left="417"/>
        <w:jc w:val="both"/>
        <w:rPr>
          <w:rFonts w:ascii="Times New Roman" w:hAnsi="Times New Roman"/>
        </w:rPr>
      </w:pPr>
      <w:r>
        <w:rPr>
          <w:rFonts w:cs="Arial" w:ascii="Times New Roman" w:hAnsi="Times New Roman"/>
        </w:rPr>
        <w:t xml:space="preserve">Punkty w kryterium </w:t>
      </w:r>
      <w:r>
        <w:rPr>
          <w:rFonts w:cs="Arial" w:ascii="Times New Roman" w:hAnsi="Times New Roman"/>
          <w:color w:val="000000"/>
        </w:rPr>
        <w:t xml:space="preserve">czas usunięcia awarii </w:t>
      </w:r>
      <w:r>
        <w:rPr>
          <w:rFonts w:cs="Arial" w:ascii="Times New Roman" w:hAnsi="Times New Roman"/>
        </w:rPr>
        <w:t>zostaną przyznane za zaoferowanie czasu usunięcia awarii wynoszącego:</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- 72 godziny </w:t>
        <w:tab/>
        <w:t>–  ofercie przyznanych zostanie   -  0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- 71-65 godzin </w:t>
        <w:tab/>
        <w:t>–  ofercie przyznanych zostanie   -  1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- 64-58 godzin </w:t>
        <w:tab/>
        <w:t>–  ofercie przyznanych zostanie   -  2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- 57-51 godzin </w:t>
        <w:tab/>
        <w:t>–  ofercie przyznanych zostanie   -  3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- 50-44 godzin </w:t>
        <w:tab/>
        <w:t>–  ofercie przyznanych zostanie   -  4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- 43-37 godzin </w:t>
        <w:tab/>
        <w:t>–  ofercie przyznanych zostanie   -  5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- 36-30 godzin </w:t>
        <w:tab/>
        <w:t>–  ofercie przyznanych zostanie   -  6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- 29-23 godzin </w:t>
        <w:tab/>
        <w:t>–  ofercie przyznanych zostanie   -  7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- 22-16 godzin </w:t>
        <w:tab/>
        <w:t>–  ofercie przyznanych zostanie   -  8 pkt</w:t>
      </w:r>
    </w:p>
    <w:p>
      <w:pPr>
        <w:pStyle w:val="Footer"/>
        <w:tabs>
          <w:tab w:val="clear" w:pos="4536"/>
          <w:tab w:val="clear" w:pos="9072"/>
        </w:tabs>
        <w:ind w:left="426"/>
        <w:rPr>
          <w:rFonts w:ascii="Times New Roman" w:hAnsi="Times New Roman"/>
        </w:rPr>
      </w:pPr>
      <w:r>
        <w:rPr>
          <w:rFonts w:cs="Arial" w:ascii="Times New Roman" w:hAnsi="Times New Roman"/>
          <w:szCs w:val="22"/>
        </w:rPr>
        <w:t xml:space="preserve">- 15- 9  godzin </w:t>
        <w:tab/>
        <w:t>–  ofercie przyznanych zostanie   -  9 pkt</w:t>
      </w:r>
    </w:p>
    <w:p>
      <w:pPr>
        <w:pStyle w:val="Footer"/>
        <w:tabs>
          <w:tab w:val="clear" w:pos="4536"/>
          <w:tab w:val="clear" w:pos="9072"/>
        </w:tabs>
        <w:ind w:left="426"/>
        <w:rPr>
          <w:rFonts w:ascii="Times New Roman" w:hAnsi="Times New Roman"/>
        </w:rPr>
      </w:pPr>
      <w:r>
        <w:rPr>
          <w:rFonts w:cs="Arial" w:ascii="Times New Roman" w:hAnsi="Times New Roman"/>
          <w:szCs w:val="22"/>
        </w:rPr>
        <w:t>- 8 godzin i mniej</w:t>
        <w:tab/>
        <w:t>–  ofercie przyznanych zostanie   - 10 pkt</w:t>
      </w:r>
    </w:p>
    <w:p>
      <w:pPr>
        <w:pStyle w:val="Footer"/>
        <w:tabs>
          <w:tab w:val="clear" w:pos="4536"/>
          <w:tab w:val="clear" w:pos="9072"/>
        </w:tabs>
        <w:ind w:left="426"/>
        <w:rPr>
          <w:rFonts w:ascii="Times New Roman" w:hAnsi="Times New Roman" w:cs="Arial"/>
          <w:szCs w:val="22"/>
        </w:rPr>
      </w:pPr>
      <w:r>
        <w:rPr>
          <w:rFonts w:cs="Arial" w:ascii="Times New Roman" w:hAnsi="Times New Roman"/>
          <w:szCs w:val="22"/>
        </w:rPr>
      </w:r>
    </w:p>
    <w:p>
      <w:pPr>
        <w:pStyle w:val="Normal"/>
        <w:spacing w:before="0" w:after="0"/>
        <w:ind w:hanging="426" w:left="426"/>
        <w:rPr>
          <w:rFonts w:ascii="Times New Roman" w:hAnsi="Times New Roman"/>
        </w:rPr>
      </w:pPr>
      <w:r>
        <w:rPr>
          <w:rFonts w:cs="Arial" w:ascii="Times New Roman" w:hAnsi="Times New Roman"/>
        </w:rPr>
        <w:t>3.  Wzór obliczenia łącznej sumy punktów:  X = X1 + X2 + X3 gdzie:</w:t>
      </w:r>
    </w:p>
    <w:p>
      <w:pPr>
        <w:pStyle w:val="Normal"/>
        <w:spacing w:before="0" w:after="0"/>
        <w:ind w:hanging="426" w:left="426"/>
        <w:rPr>
          <w:rFonts w:ascii="Times New Roman" w:hAnsi="Times New Roman"/>
        </w:rPr>
      </w:pPr>
      <w:r>
        <w:rPr>
          <w:rFonts w:cs="Arial" w:ascii="Times New Roman" w:hAnsi="Times New Roman"/>
        </w:rPr>
        <w:t xml:space="preserve">                </w:t>
      </w:r>
      <w:r>
        <w:rPr>
          <w:rFonts w:cs="Arial" w:ascii="Times New Roman" w:hAnsi="Times New Roman"/>
        </w:rPr>
        <w:t>X – łączna ilość punktów przyznana danej ofercie</w:t>
      </w:r>
    </w:p>
    <w:p>
      <w:pPr>
        <w:pStyle w:val="Normal"/>
        <w:spacing w:before="0" w:after="0"/>
        <w:ind w:left="284"/>
        <w:rPr>
          <w:rFonts w:ascii="Times New Roman" w:hAnsi="Times New Roman"/>
        </w:rPr>
      </w:pPr>
      <w:r>
        <w:rPr>
          <w:rFonts w:cs="Arial" w:ascii="Times New Roman" w:hAnsi="Times New Roman"/>
        </w:rPr>
        <w:t xml:space="preserve">X1 – punkty przyznane w kryterium cena </w:t>
      </w:r>
    </w:p>
    <w:p>
      <w:pPr>
        <w:pStyle w:val="Normal"/>
        <w:spacing w:before="0" w:after="0"/>
        <w:ind w:left="284"/>
        <w:rPr>
          <w:rFonts w:ascii="Times New Roman" w:hAnsi="Times New Roman"/>
        </w:rPr>
      </w:pPr>
      <w:r>
        <w:rPr>
          <w:rFonts w:cs="Arial" w:ascii="Times New Roman" w:hAnsi="Times New Roman"/>
        </w:rPr>
        <w:t xml:space="preserve">X2 – punkty przyznane w kryterium czas zapisu i przechowywania archiwum               </w:t>
      </w:r>
    </w:p>
    <w:p>
      <w:pPr>
        <w:pStyle w:val="Normal"/>
        <w:spacing w:before="0" w:after="0"/>
        <w:ind w:left="284"/>
        <w:jc w:val="both"/>
        <w:rPr>
          <w:rFonts w:ascii="Times New Roman" w:hAnsi="Times New Roman"/>
        </w:rPr>
      </w:pPr>
      <w:r>
        <w:rPr>
          <w:rFonts w:cs="Arial" w:ascii="Times New Roman" w:hAnsi="Times New Roman"/>
        </w:rPr>
        <w:t>X3 – punkty przyznane w kryterium czas usunięcia awarii.</w:t>
      </w:r>
    </w:p>
    <w:p>
      <w:pPr>
        <w:pStyle w:val="Normal"/>
        <w:spacing w:before="0" w:after="0"/>
        <w:ind w:hanging="284" w:left="284"/>
        <w:jc w:val="both"/>
        <w:rPr>
          <w:rFonts w:ascii="Times New Roman" w:hAnsi="Times New Roman"/>
        </w:rPr>
      </w:pPr>
      <w:r>
        <w:rPr>
          <w:rFonts w:cs="Arial" w:ascii="Times New Roman" w:hAnsi="Times New Roman"/>
          <w:color w:val="000000"/>
        </w:rPr>
        <w:t xml:space="preserve">4. Punktacja przyznana ofertom w poszczególnych kryteriach będzie liczona z dokładnością do dwóch miejsc po przecinku. </w:t>
      </w:r>
    </w:p>
    <w:p>
      <w:pPr>
        <w:pStyle w:val="Normal"/>
        <w:spacing w:before="0" w:after="0"/>
        <w:ind w:hanging="284" w:left="284"/>
        <w:jc w:val="both"/>
        <w:rPr>
          <w:rFonts w:ascii="Times New Roman" w:hAnsi="Times New Roman"/>
        </w:rPr>
      </w:pPr>
      <w:r>
        <w:rPr>
          <w:rFonts w:cs="Arial" w:ascii="Times New Roman" w:hAnsi="Times New Roman"/>
          <w:color w:val="000000"/>
        </w:rPr>
        <w:t xml:space="preserve">5. Za najkorzystniejszą ofertę zostanie uznana oferta niepodlegająca odrzuceniu, która otrzyma największą ilość punktów zgodnie z kryteriami oceny ofert określonymi w pkt 1 oraz sposobem ich oceny, określonym w pkt 2. </w:t>
      </w:r>
    </w:p>
    <w:p>
      <w:pPr>
        <w:pStyle w:val="Normal"/>
        <w:spacing w:before="0" w:after="0"/>
        <w:ind w:hanging="284" w:left="284"/>
        <w:jc w:val="both"/>
        <w:rPr>
          <w:rFonts w:ascii="Times New Roman" w:hAnsi="Times New Roman"/>
        </w:rPr>
      </w:pPr>
      <w:r>
        <w:rPr>
          <w:rFonts w:cs="Arial" w:ascii="Times New Roman" w:hAnsi="Times New Roman"/>
          <w:color w:val="000000"/>
        </w:rPr>
        <w:t xml:space="preserve">6. </w:t>
      </w:r>
      <w:r>
        <w:rPr>
          <w:rFonts w:cs="Arial" w:ascii="Times New Roman" w:hAnsi="Times New Roman"/>
        </w:rPr>
        <w:t>Zamawiający nie przewiduje</w:t>
      </w:r>
      <w:r>
        <w:rPr>
          <w:rFonts w:cs="Arial" w:ascii="Times New Roman" w:hAnsi="Times New Roman"/>
          <w:b/>
          <w:bCs/>
        </w:rPr>
        <w:t xml:space="preserve"> </w:t>
      </w:r>
      <w:r>
        <w:rPr>
          <w:rFonts w:cs="Arial" w:ascii="Times New Roman" w:hAnsi="Times New Roman"/>
        </w:rPr>
        <w:t xml:space="preserve">przeprowadzenia dogrywki w formie aukcji elektronicznej. </w:t>
      </w:r>
    </w:p>
    <w:p>
      <w:pPr>
        <w:pStyle w:val="Normal"/>
        <w:tabs>
          <w:tab w:val="clear" w:pos="720"/>
          <w:tab w:val="left" w:pos="284" w:leader="none"/>
        </w:tabs>
        <w:spacing w:before="0" w:after="0"/>
        <w:ind w:hanging="284" w:left="284"/>
        <w:jc w:val="both"/>
        <w:rPr>
          <w:rFonts w:ascii="Times New Roman" w:hAnsi="Times New Roman" w:cs="Arial"/>
        </w:rPr>
      </w:pPr>
      <w:r>
        <w:rPr>
          <w:rFonts w:cs="Arial" w:ascii="Times New Roman" w:hAnsi="Times New Roman"/>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rPr>
        <w:t xml:space="preserve">INFORMACJE O FORMALNOŚCIACH, JAKIE MUSZĄ ZOSTAĆ DOPEŁNIONE PO WYBORZE OFERTY W CELU ZAWARCIA UMOWY W SPRAWIE ZAMÓWIENIA PUBLICZNEGO </w:t>
      </w:r>
    </w:p>
    <w:p>
      <w:pPr>
        <w:pStyle w:val="ListParagraph"/>
        <w:spacing w:before="0" w:after="0"/>
        <w:ind w:left="709"/>
        <w:contextualSpacing/>
        <w:jc w:val="both"/>
        <w:rPr>
          <w:rFonts w:ascii="Times New Roman" w:hAnsi="Times New Roman" w:cs="Arial"/>
          <w:b/>
        </w:rPr>
      </w:pPr>
      <w:r>
        <w:rPr>
          <w:rFonts w:cs="Arial" w:ascii="Times New Roman" w:hAnsi="Times New Roman"/>
          <w:b/>
        </w:rPr>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Zamawiający zawiera umowę w sprawie udzielenia zamówienia w terminie określonym w art. 308 ustawy Prawo zamówień publicznych.</w:t>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Wykonawca, którego oferta zostanie wybrana jako najkorzystniejsza zobowiązany będzie podać dane niezbędne do zawarcia umowy.</w:t>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Zamawiający powiadomi wybranego Wykonawcę o miejscu i terminie zawarcia umowy.</w:t>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Jeżeli zostanie wybrana oferta Wykonawców wspólnie ubiegających się o udzielenie zamówienia, Zamawiający może żądać, przed zawarciem umowy w sprawie zamówienia publicznego, kopii umowy regulującej współpracę tych Wykonawców.</w:t>
      </w:r>
    </w:p>
    <w:p>
      <w:pPr>
        <w:pStyle w:val="ListParagraph"/>
        <w:spacing w:before="0" w:after="0"/>
        <w:ind w:left="284"/>
        <w:contextualSpacing/>
        <w:jc w:val="both"/>
        <w:rPr>
          <w:rFonts w:ascii="Times New Roman" w:hAnsi="Times New Roman" w:cs="Arial"/>
        </w:rPr>
      </w:pPr>
      <w:r>
        <w:rPr>
          <w:rFonts w:cs="Arial" w:ascii="Times New Roman" w:hAnsi="Times New Roman"/>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bCs/>
        </w:rPr>
        <w:t xml:space="preserve">WYMAGANIA DOTYCZĄCE ZABEZPIECZENIA NALEŻYTEGO WYKONANIA UMOWY </w:t>
      </w:r>
    </w:p>
    <w:p>
      <w:pPr>
        <w:pStyle w:val="Normal"/>
        <w:spacing w:before="0" w:after="0"/>
        <w:rPr>
          <w:rFonts w:ascii="Times New Roman" w:hAnsi="Times New Roman"/>
        </w:rPr>
      </w:pPr>
      <w:r>
        <w:rPr>
          <w:rFonts w:cs="Arial" w:ascii="Times New Roman" w:hAnsi="Times New Roman"/>
          <w:szCs w:val="18"/>
        </w:rPr>
        <w:t>Zamawiający nie wymaga zabezpieczenia należytego wykonania umowy.</w:t>
      </w:r>
    </w:p>
    <w:p>
      <w:pPr>
        <w:pStyle w:val="Normal"/>
        <w:spacing w:before="0" w:after="0"/>
        <w:rPr>
          <w:rFonts w:ascii="Times New Roman" w:hAnsi="Times New Roman" w:cs="Arial"/>
          <w:szCs w:val="18"/>
        </w:rPr>
      </w:pPr>
      <w:r>
        <w:rPr>
          <w:rFonts w:cs="Arial" w:ascii="Times New Roman" w:hAnsi="Times New Roman"/>
          <w:szCs w:val="18"/>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rPr>
        <w:t xml:space="preserve">POUCZENIE O ŚRODKACH OCHRONY PRAWNEJ PRZYSŁUGUJĄCYCH WYKONAWCY </w:t>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Wykonawcom oraz innym podmiotom, o których mowa w art. 505 ustawy Prawo zamówień publicznych, przysługują środki ochrony prawnej na zasadach określonych w Dziale IX ww. ustawy.</w:t>
      </w:r>
    </w:p>
    <w:p>
      <w:pPr>
        <w:pStyle w:val="ListParagraph"/>
        <w:numPr>
          <w:ilvl w:val="3"/>
          <w:numId w:val="10"/>
        </w:numPr>
        <w:spacing w:before="0" w:after="0"/>
        <w:ind w:hanging="284" w:left="284"/>
        <w:contextualSpacing/>
        <w:jc w:val="both"/>
        <w:rPr>
          <w:rFonts w:ascii="Times New Roman" w:hAnsi="Times New Roman"/>
        </w:rPr>
      </w:pPr>
      <w:r>
        <w:rPr>
          <w:rFonts w:cs="Arial" w:ascii="Times New Roman" w:hAnsi="Times New Roman"/>
        </w:rPr>
        <w:t xml:space="preserve">Odwołujący zobowiązany jest przekazać Zamawiającemu odwołanie wniesione </w:t>
        <w:br/>
        <w:t>w formie elektronicznej albo w postaci elektronicznej albo kopię tego odwołania, jeżeli zostało ono wniesione w formie pisemnej,  przed upływem terminu do wniesienia odwołania w taki sposób, aby Zamawiający mógł zapoznać się z jego treścią przed upływem tego terminu.</w:t>
      </w:r>
    </w:p>
    <w:p>
      <w:pPr>
        <w:pStyle w:val="ListParagraph"/>
        <w:spacing w:before="0" w:after="0"/>
        <w:ind w:left="284"/>
        <w:contextualSpacing/>
        <w:jc w:val="both"/>
        <w:rPr>
          <w:rFonts w:ascii="Times New Roman" w:hAnsi="Times New Roman" w:cs="Arial"/>
          <w:i/>
          <w:color w:val="FF0000"/>
          <w:sz w:val="20"/>
          <w:szCs w:val="20"/>
        </w:rPr>
      </w:pPr>
      <w:r>
        <w:rPr>
          <w:rFonts w:cs="Arial" w:ascii="Times New Roman" w:hAnsi="Times New Roman"/>
          <w:i/>
          <w:color w:val="FF0000"/>
          <w:sz w:val="20"/>
          <w:szCs w:val="20"/>
        </w:rPr>
      </w:r>
    </w:p>
    <w:p>
      <w:pPr>
        <w:pStyle w:val="ListParagraph"/>
        <w:spacing w:before="0" w:after="0"/>
        <w:ind w:left="284"/>
        <w:contextualSpacing/>
        <w:jc w:val="both"/>
        <w:rPr>
          <w:rFonts w:ascii="Times New Roman" w:hAnsi="Times New Roman" w:cs="Arial"/>
          <w:i/>
          <w:color w:val="FF0000"/>
          <w:sz w:val="20"/>
          <w:szCs w:val="20"/>
        </w:rPr>
      </w:pPr>
      <w:r>
        <w:rPr>
          <w:rFonts w:cs="Arial" w:ascii="Times New Roman" w:hAnsi="Times New Roman"/>
          <w:i/>
          <w:color w:val="FF0000"/>
          <w:sz w:val="20"/>
          <w:szCs w:val="20"/>
        </w:rPr>
      </w:r>
    </w:p>
    <w:p>
      <w:pPr>
        <w:pStyle w:val="ListParagraph"/>
        <w:numPr>
          <w:ilvl w:val="0"/>
          <w:numId w:val="10"/>
        </w:numPr>
        <w:spacing w:before="0" w:after="0"/>
        <w:ind w:hanging="709" w:left="709"/>
        <w:contextualSpacing/>
        <w:jc w:val="both"/>
        <w:rPr>
          <w:rFonts w:ascii="Times New Roman" w:hAnsi="Times New Roman"/>
        </w:rPr>
      </w:pPr>
      <w:r>
        <w:rPr>
          <w:rFonts w:cs="Arial" w:ascii="Times New Roman" w:hAnsi="Times New Roman"/>
          <w:b/>
        </w:rPr>
        <w:t>POSTANOWIENIA KOŃCOWE</w:t>
      </w:r>
    </w:p>
    <w:p>
      <w:pPr>
        <w:pStyle w:val="Normal"/>
        <w:numPr>
          <w:ilvl w:val="3"/>
          <w:numId w:val="10"/>
        </w:numPr>
        <w:spacing w:before="0" w:after="0"/>
        <w:ind w:hanging="284" w:left="284"/>
        <w:jc w:val="both"/>
        <w:rPr>
          <w:rFonts w:ascii="Times New Roman" w:hAnsi="Times New Roman"/>
        </w:rPr>
      </w:pPr>
      <w:r>
        <w:rPr>
          <w:rFonts w:cs="Arial" w:ascii="Times New Roman" w:hAnsi="Times New Roman"/>
        </w:rPr>
        <w:t xml:space="preserve">Zgodnie z art. 18 ust. 3 ustawy Prawo zamówień publicznych, Zamawiający nie ujawni informacji stanowiących tajemnice przedsiębiorstwa w rozumieniu przepisów ustawy z dnia 16 kwietnia 1993r. o zwalczaniu nieuczciwej konkurencji, jeżeli Wykonawca, wraz z przekazaniem takich informacji, zastrzeże, że nie mogą być one udostępnianie oraz wykaże, że zastrzeżone informacje stanowią tajemnice przedsiębiorstwa. </w:t>
      </w:r>
    </w:p>
    <w:p>
      <w:pPr>
        <w:pStyle w:val="Normal"/>
        <w:spacing w:before="0" w:after="0"/>
        <w:ind w:hanging="284" w:left="284"/>
        <w:jc w:val="both"/>
        <w:rPr>
          <w:rFonts w:ascii="Times New Roman" w:hAnsi="Times New Roman"/>
        </w:rPr>
      </w:pPr>
      <w:r>
        <w:rPr>
          <w:rFonts w:cs="Arial" w:ascii="Times New Roman" w:hAnsi="Times New Roman"/>
        </w:rPr>
        <w:t xml:space="preserve">     </w:t>
      </w:r>
      <w:r>
        <w:rPr>
          <w:rFonts w:cs="Arial" w:ascii="Times New Roman" w:hAnsi="Times New Roman"/>
        </w:rPr>
        <w:t>W związku z powyższym, Wykonawca winien w szczególności:</w:t>
      </w:r>
    </w:p>
    <w:p>
      <w:pPr>
        <w:pStyle w:val="Normal"/>
        <w:numPr>
          <w:ilvl w:val="1"/>
          <w:numId w:val="12"/>
        </w:numPr>
        <w:spacing w:before="0" w:after="0"/>
        <w:ind w:hanging="283" w:left="567"/>
        <w:jc w:val="both"/>
        <w:rPr>
          <w:rFonts w:ascii="Times New Roman" w:hAnsi="Times New Roman"/>
        </w:rPr>
      </w:pPr>
      <w:r>
        <w:rPr>
          <w:rFonts w:cs="Arial" w:ascii="Times New Roman" w:hAnsi="Times New Roman"/>
        </w:rPr>
        <w:t>wskazać zastrzeżone dokumenty lub ich części,</w:t>
      </w:r>
    </w:p>
    <w:p>
      <w:pPr>
        <w:pStyle w:val="BodyText"/>
        <w:numPr>
          <w:ilvl w:val="1"/>
          <w:numId w:val="12"/>
        </w:numPr>
        <w:spacing w:lineRule="auto" w:line="276" w:before="0" w:after="0"/>
        <w:ind w:hanging="283" w:left="567"/>
        <w:rPr>
          <w:rFonts w:ascii="Times New Roman" w:hAnsi="Times New Roman"/>
        </w:rPr>
      </w:pPr>
      <w:r>
        <w:rPr>
          <w:rFonts w:cs="Arial"/>
          <w:sz w:val="22"/>
        </w:rPr>
        <w:t>wyjaśnić podstawy wyłączenia jawności w stosunku do każdego z nich,</w:t>
      </w:r>
    </w:p>
    <w:p>
      <w:pPr>
        <w:pStyle w:val="BodyText"/>
        <w:numPr>
          <w:ilvl w:val="1"/>
          <w:numId w:val="12"/>
        </w:numPr>
        <w:spacing w:lineRule="auto" w:line="276" w:before="0" w:after="0"/>
        <w:ind w:hanging="283" w:left="567"/>
        <w:rPr>
          <w:rFonts w:ascii="Times New Roman" w:hAnsi="Times New Roman"/>
        </w:rPr>
      </w:pPr>
      <w:r>
        <w:rPr>
          <w:rFonts w:cs="Arial"/>
          <w:sz w:val="22"/>
        </w:rPr>
        <w:t>wyjaśnić, czy informacje w nich zawarte nie były poznawalne dla osób trzecich,</w:t>
      </w:r>
    </w:p>
    <w:p>
      <w:pPr>
        <w:pStyle w:val="BodyText"/>
        <w:numPr>
          <w:ilvl w:val="1"/>
          <w:numId w:val="12"/>
        </w:numPr>
        <w:spacing w:lineRule="auto" w:line="276" w:before="0" w:after="0"/>
        <w:ind w:hanging="283" w:left="567"/>
        <w:jc w:val="both"/>
        <w:rPr>
          <w:rFonts w:ascii="Times New Roman" w:hAnsi="Times New Roman"/>
        </w:rPr>
      </w:pPr>
      <w:r>
        <w:rPr>
          <w:rFonts w:cs="Arial"/>
          <w:sz w:val="22"/>
        </w:rPr>
        <w:t>wskazać potrzeby uznania danego dokumentu lub jego części za tajemnicę  przedsiębiorstwa,</w:t>
      </w:r>
    </w:p>
    <w:p>
      <w:pPr>
        <w:pStyle w:val="BodyText"/>
        <w:numPr>
          <w:ilvl w:val="1"/>
          <w:numId w:val="12"/>
        </w:numPr>
        <w:spacing w:lineRule="auto" w:line="276" w:before="0" w:after="0"/>
        <w:ind w:hanging="283" w:left="567"/>
        <w:jc w:val="both"/>
        <w:rPr>
          <w:rFonts w:ascii="Times New Roman" w:hAnsi="Times New Roman"/>
        </w:rPr>
      </w:pPr>
      <w:r>
        <w:rPr>
          <w:rFonts w:cs="Arial"/>
          <w:sz w:val="22"/>
        </w:rPr>
        <w:t>wykazać, że zastrzeżone informacje mają dla Wykonawcy znaczenie z uwagi na mechanizmy konkurencji, a ich ujawnienie narażałoby interesy Wykonawcy na szkodę.</w:t>
      </w:r>
    </w:p>
    <w:p>
      <w:pPr>
        <w:pStyle w:val="Normal"/>
        <w:tabs>
          <w:tab w:val="clear" w:pos="720"/>
          <w:tab w:val="left" w:pos="284" w:leader="none"/>
        </w:tabs>
        <w:spacing w:before="0" w:after="0"/>
        <w:ind w:left="284"/>
        <w:jc w:val="both"/>
        <w:rPr>
          <w:rFonts w:ascii="Times New Roman" w:hAnsi="Times New Roman"/>
        </w:rPr>
      </w:pPr>
      <w:r>
        <w:rPr>
          <w:rFonts w:cs="Arial" w:ascii="Times New Roman" w:hAnsi="Times New Roman"/>
        </w:rPr>
        <w:t>Wykonawca nie może zastrzec informacji, o których mowa w art. 222 ust.5 ustawy Prawo zamówień publicznych.</w:t>
      </w:r>
    </w:p>
    <w:p>
      <w:pPr>
        <w:pStyle w:val="Normal"/>
        <w:spacing w:before="0" w:after="0"/>
        <w:ind w:left="284"/>
        <w:jc w:val="both"/>
        <w:rPr>
          <w:rFonts w:ascii="Times New Roman" w:hAnsi="Times New Roman"/>
        </w:rPr>
      </w:pPr>
      <w:r>
        <w:rPr>
          <w:rFonts w:cs="Arial" w:ascii="Times New Roman" w:hAnsi="Times New Roman"/>
        </w:rPr>
        <w:t xml:space="preserve">Dokumenty zawierające informacje stanowiące tajemnicę przedsiębiorstwa w rozumieniu przepisów ustawy z dnia 16 kwietnia 1993 r. o zwalczaniu nieuczciwej konkurencji, Wykonawca, w celu utrzymania w poufności tych informacji, zobowiązany jest przekazać je </w:t>
        <w:br/>
        <w:t>w wydzielonym i odpowiednio oznaczonym pliku np. „TAJEMNICA PRZEDSIĘBIORSTWA”.</w:t>
      </w:r>
    </w:p>
    <w:p>
      <w:pPr>
        <w:pStyle w:val="ListParagraph"/>
        <w:numPr>
          <w:ilvl w:val="0"/>
          <w:numId w:val="8"/>
        </w:numPr>
        <w:spacing w:before="0" w:after="0"/>
        <w:ind w:hanging="284" w:left="284"/>
        <w:contextualSpacing/>
        <w:jc w:val="both"/>
        <w:rPr>
          <w:rFonts w:ascii="Times New Roman" w:hAnsi="Times New Roman"/>
        </w:rPr>
      </w:pPr>
      <w:r>
        <w:rPr>
          <w:rFonts w:cs="Arial" w:ascii="Times New Roman" w:hAnsi="Times New Roman"/>
        </w:rPr>
        <w:t>Zamawiający:</w:t>
      </w:r>
    </w:p>
    <w:p>
      <w:pPr>
        <w:pStyle w:val="ListParagraph"/>
        <w:numPr>
          <w:ilvl w:val="1"/>
          <w:numId w:val="8"/>
        </w:numPr>
        <w:tabs>
          <w:tab w:val="clear" w:pos="720"/>
          <w:tab w:val="left" w:pos="567" w:leader="none"/>
        </w:tabs>
        <w:spacing w:before="0" w:after="0"/>
        <w:ind w:hanging="283" w:left="567"/>
        <w:contextualSpacing/>
        <w:jc w:val="both"/>
        <w:rPr>
          <w:rFonts w:ascii="Times New Roman" w:hAnsi="Times New Roman"/>
        </w:rPr>
      </w:pPr>
      <w:r>
        <w:rPr>
          <w:rFonts w:cs="Arial" w:ascii="Times New Roman" w:hAnsi="Times New Roman"/>
        </w:rPr>
        <w:t>nie przewiduje rozliczeń w walucie obcej</w:t>
      </w:r>
    </w:p>
    <w:p>
      <w:pPr>
        <w:pStyle w:val="ListParagraph"/>
        <w:numPr>
          <w:ilvl w:val="1"/>
          <w:numId w:val="8"/>
        </w:numPr>
        <w:tabs>
          <w:tab w:val="clear" w:pos="720"/>
        </w:tabs>
        <w:spacing w:before="0" w:after="0"/>
        <w:ind w:hanging="283" w:left="567"/>
        <w:contextualSpacing/>
        <w:jc w:val="both"/>
        <w:rPr>
          <w:rFonts w:ascii="Times New Roman" w:hAnsi="Times New Roman"/>
        </w:rPr>
      </w:pPr>
      <w:r>
        <w:rPr>
          <w:rFonts w:cs="Arial" w:ascii="Times New Roman" w:hAnsi="Times New Roman"/>
        </w:rPr>
        <w:t xml:space="preserve"> </w:t>
      </w:r>
      <w:r>
        <w:rPr>
          <w:rFonts w:cs="Arial" w:ascii="Times New Roman" w:hAnsi="Times New Roman"/>
        </w:rPr>
        <w:t>nie przewiduje możliwości udzielania zaliczek na poczet wykonania zamówienia</w:t>
      </w:r>
    </w:p>
    <w:p>
      <w:pPr>
        <w:pStyle w:val="ListParagraph"/>
        <w:numPr>
          <w:ilvl w:val="1"/>
          <w:numId w:val="8"/>
        </w:numPr>
        <w:tabs>
          <w:tab w:val="clear" w:pos="720"/>
        </w:tabs>
        <w:spacing w:before="0" w:after="0"/>
        <w:ind w:hanging="283" w:left="567"/>
        <w:contextualSpacing/>
        <w:jc w:val="both"/>
        <w:rPr>
          <w:rFonts w:ascii="Times New Roman" w:hAnsi="Times New Roman"/>
        </w:rPr>
      </w:pPr>
      <w:r>
        <w:rPr>
          <w:rFonts w:cs="Arial" w:ascii="Times New Roman" w:hAnsi="Times New Roman"/>
        </w:rPr>
        <w:t xml:space="preserve"> </w:t>
      </w:r>
      <w:r>
        <w:rPr>
          <w:rFonts w:cs="Arial" w:ascii="Times New Roman" w:hAnsi="Times New Roman"/>
        </w:rPr>
        <w:t>nie zamierza zawrzeć umowy ramowej i nie przewiduje aukcji elektronicznej</w:t>
      </w:r>
    </w:p>
    <w:p>
      <w:pPr>
        <w:pStyle w:val="Normal"/>
        <w:numPr>
          <w:ilvl w:val="0"/>
          <w:numId w:val="8"/>
        </w:numPr>
        <w:spacing w:before="0" w:after="0"/>
        <w:ind w:hanging="284" w:left="284"/>
        <w:jc w:val="both"/>
        <w:rPr>
          <w:rFonts w:ascii="Times New Roman" w:hAnsi="Times New Roman"/>
        </w:rPr>
      </w:pPr>
      <w:r>
        <w:rPr>
          <w:rFonts w:cs="Arial" w:ascii="Times New Roman" w:hAnsi="Times New Roman"/>
        </w:rPr>
        <w:t xml:space="preserve">Wszystkie ustalenia dot. dat (godzin) stosowane dla potrzeb postępowania przyjmuje się zgodnie </w:t>
        <w:br/>
        <w:t>z czasem lokalnym właściwym dla siedziby Zamawiającego.</w:t>
      </w:r>
    </w:p>
    <w:p>
      <w:pPr>
        <w:pStyle w:val="Normal"/>
        <w:numPr>
          <w:ilvl w:val="0"/>
          <w:numId w:val="8"/>
        </w:numPr>
        <w:spacing w:before="0" w:after="0"/>
        <w:ind w:hanging="284" w:left="284"/>
        <w:jc w:val="both"/>
        <w:rPr>
          <w:rFonts w:ascii="Times New Roman" w:hAnsi="Times New Roman"/>
        </w:rPr>
      </w:pPr>
      <w:r>
        <w:rPr>
          <w:rFonts w:cs="Arial" w:ascii="Times New Roman" w:hAnsi="Times New Roman"/>
        </w:rPr>
        <w:t>Postępowanie o udzielenie zamówienia publicznego prowadzi się w języku polskim.</w:t>
      </w:r>
    </w:p>
    <w:p>
      <w:pPr>
        <w:pStyle w:val="Normal"/>
        <w:numPr>
          <w:ilvl w:val="0"/>
          <w:numId w:val="8"/>
        </w:numPr>
        <w:spacing w:before="0" w:after="0"/>
        <w:ind w:hanging="284" w:left="284"/>
        <w:jc w:val="both"/>
        <w:rPr>
          <w:rFonts w:ascii="Times New Roman" w:hAnsi="Times New Roman"/>
        </w:rPr>
      </w:pPr>
      <w:r>
        <w:rPr>
          <w:rFonts w:cs="Arial" w:ascii="Times New Roman" w:hAnsi="Times New Roman"/>
        </w:rPr>
        <w:t xml:space="preserve">Wszelkie koszty związane z przygotowaniem i złożeniem oferty ponosi Wykonawca. </w:t>
      </w:r>
    </w:p>
    <w:p>
      <w:pPr>
        <w:pStyle w:val="Normal"/>
        <w:numPr>
          <w:ilvl w:val="0"/>
          <w:numId w:val="8"/>
        </w:numPr>
        <w:spacing w:before="0" w:after="0"/>
        <w:ind w:hanging="284" w:left="284"/>
        <w:jc w:val="both"/>
        <w:rPr>
          <w:rFonts w:ascii="Times New Roman" w:hAnsi="Times New Roman"/>
        </w:rPr>
      </w:pPr>
      <w:r>
        <w:rPr>
          <w:rFonts w:cs="Arial" w:ascii="Times New Roman" w:hAnsi="Times New Roman"/>
        </w:rPr>
        <w:t xml:space="preserve">W sprawach nieuregulowanych w Specyfikacji mają zastosowanie przepisy </w:t>
      </w:r>
      <w:r>
        <w:rPr>
          <w:rFonts w:cs="Arial" w:ascii="Times New Roman" w:hAnsi="Times New Roman"/>
          <w:iCs/>
        </w:rPr>
        <w:t>ustawy z dnia 11 września 2019 r. Prawo zamówień publicznych.</w:t>
      </w:r>
    </w:p>
    <w:p>
      <w:pPr>
        <w:pStyle w:val="ListParagraph"/>
        <w:numPr>
          <w:ilvl w:val="0"/>
          <w:numId w:val="8"/>
        </w:numPr>
        <w:spacing w:lineRule="auto" w:line="240" w:before="0" w:after="0"/>
        <w:ind w:hanging="284" w:left="284"/>
        <w:contextualSpacing/>
        <w:rPr>
          <w:rFonts w:ascii="Times New Roman" w:hAnsi="Times New Roman"/>
        </w:rPr>
      </w:pPr>
      <w:r>
        <w:rPr>
          <w:rFonts w:cs="Arial" w:ascii="Times New Roman" w:hAnsi="Times New Roman"/>
          <w:bCs/>
        </w:rPr>
        <w:t xml:space="preserve">Klauzula informacyjna  </w:t>
      </w:r>
    </w:p>
    <w:p>
      <w:pPr>
        <w:pStyle w:val="Normal"/>
        <w:spacing w:before="0" w:after="0"/>
        <w:ind w:left="284"/>
        <w:jc w:val="both"/>
        <w:rPr>
          <w:rFonts w:ascii="Times New Roman" w:hAnsi="Times New Roman"/>
        </w:rPr>
      </w:pPr>
      <w:r>
        <w:rPr>
          <w:rFonts w:cs="Arial" w:ascii="Times New Roman" w:hAnsi="Times New Roman"/>
        </w:rPr>
        <w:t>Zgodnie z art.13 ust.1 i 2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pPr>
        <w:pStyle w:val="Normal"/>
        <w:numPr>
          <w:ilvl w:val="1"/>
          <w:numId w:val="8"/>
        </w:numPr>
        <w:tabs>
          <w:tab w:val="clear" w:pos="720"/>
          <w:tab w:val="left" w:pos="567" w:leader="none"/>
        </w:tabs>
        <w:spacing w:before="0" w:after="0"/>
        <w:ind w:hanging="1156" w:left="1440"/>
        <w:jc w:val="both"/>
        <w:rPr>
          <w:rFonts w:ascii="Times New Roman" w:hAnsi="Times New Roman"/>
        </w:rPr>
      </w:pPr>
      <w:r>
        <w:rPr>
          <w:rFonts w:cs="Arial" w:ascii="Times New Roman" w:hAnsi="Times New Roman"/>
        </w:rPr>
        <w:t>administratorem Pani/Pana danych osobowych jest:</w:t>
      </w:r>
    </w:p>
    <w:p>
      <w:pPr>
        <w:pStyle w:val="Normal"/>
        <w:spacing w:before="0" w:after="0"/>
        <w:jc w:val="center"/>
        <w:rPr>
          <w:rFonts w:ascii="Times New Roman" w:hAnsi="Times New Roman"/>
        </w:rPr>
      </w:pPr>
      <w:r>
        <w:rPr>
          <w:rFonts w:cs="Arial" w:ascii="Times New Roman" w:hAnsi="Times New Roman"/>
        </w:rPr>
        <w:t>Straż Miejska w Bytomiu</w:t>
      </w:r>
    </w:p>
    <w:p>
      <w:pPr>
        <w:pStyle w:val="Normal"/>
        <w:spacing w:before="0" w:after="0"/>
        <w:jc w:val="center"/>
        <w:rPr>
          <w:rFonts w:ascii="Times New Roman" w:hAnsi="Times New Roman"/>
        </w:rPr>
      </w:pPr>
      <w:r>
        <w:rPr>
          <w:rFonts w:cs="Arial" w:ascii="Times New Roman" w:hAnsi="Times New Roman"/>
        </w:rPr>
        <w:t>ul. Wrocławska 122 41-902 Bytom</w:t>
      </w:r>
    </w:p>
    <w:p>
      <w:pPr>
        <w:pStyle w:val="Normal"/>
        <w:spacing w:before="0" w:after="0"/>
        <w:jc w:val="center"/>
        <w:rPr>
          <w:rFonts w:ascii="Times New Roman" w:hAnsi="Times New Roman"/>
        </w:rPr>
      </w:pPr>
      <w:r>
        <w:rPr>
          <w:rFonts w:cs="Arial" w:ascii="Times New Roman" w:hAnsi="Times New Roman"/>
        </w:rPr>
        <w:t>reprezentowana przez Komendanta Straży Miejskiej w Bytomiu</w:t>
      </w:r>
    </w:p>
    <w:p>
      <w:pPr>
        <w:pStyle w:val="Normal"/>
        <w:spacing w:before="0" w:after="0"/>
        <w:ind w:hanging="283" w:left="567"/>
        <w:jc w:val="both"/>
        <w:rPr>
          <w:rFonts w:ascii="Times New Roman" w:hAnsi="Times New Roman"/>
        </w:rPr>
      </w:pPr>
      <w:r>
        <w:rPr>
          <w:rFonts w:cs="Arial" w:ascii="Times New Roman" w:hAnsi="Times New Roman"/>
        </w:rPr>
        <w:t xml:space="preserve">2) dane kontaktowe inspektora ochrony danych osobowych w Straży Miejskiej w Bytomiu: </w:t>
      </w:r>
    </w:p>
    <w:p>
      <w:pPr>
        <w:pStyle w:val="Normal"/>
        <w:spacing w:before="0" w:after="0"/>
        <w:ind w:hanging="283" w:left="567"/>
        <w:jc w:val="center"/>
        <w:rPr/>
      </w:pPr>
      <w:hyperlink r:id="rId5">
        <w:r>
          <w:rPr>
            <w:rStyle w:val="Style"/>
            <w:rFonts w:cs="Arial" w:ascii="Times New Roman" w:hAnsi="Times New Roman"/>
          </w:rPr>
          <w:t>w</w:t>
        </w:r>
      </w:hyperlink>
      <w:r>
        <w:rPr>
          <w:rFonts w:cs="Arial" w:ascii="Times New Roman" w:hAnsi="Times New Roman"/>
        </w:rPr>
        <w:t>ww.strazmiejska.bytom.pl</w:t>
      </w:r>
    </w:p>
    <w:p>
      <w:pPr>
        <w:pStyle w:val="Normal"/>
        <w:spacing w:before="0" w:after="0"/>
        <w:ind w:hanging="284" w:left="284"/>
        <w:jc w:val="both"/>
        <w:rPr>
          <w:rFonts w:ascii="Times New Roman" w:hAnsi="Times New Roman"/>
        </w:rPr>
      </w:pPr>
      <w:r>
        <w:rPr>
          <w:rFonts w:cs="Arial" w:ascii="Times New Roman" w:hAnsi="Times New Roman"/>
        </w:rPr>
        <w:t xml:space="preserve">3) Pani/Pana dane osobowe przetwarzane będą na podstawie art.6 ust.1 lit.c RODO w celu związanym z niniejszym postępowaniem o udzielenie zamówienia publicznego (a w przypadku dokonania wyboru złożonej oferty jako najkorzystniejszej i zawarciu umowy, także w celu związanym </w:t>
        <w:br/>
        <w:t>z realizacją zamówienia);</w:t>
      </w:r>
    </w:p>
    <w:p>
      <w:pPr>
        <w:pStyle w:val="Normal"/>
        <w:spacing w:before="0" w:after="0"/>
        <w:ind w:hanging="284" w:left="284"/>
        <w:jc w:val="both"/>
        <w:rPr>
          <w:rFonts w:ascii="Times New Roman" w:hAnsi="Times New Roman"/>
        </w:rPr>
      </w:pPr>
      <w:r>
        <w:rPr>
          <w:rFonts w:cs="Arial" w:ascii="Times New Roman" w:hAnsi="Times New Roman"/>
        </w:rPr>
        <w:t xml:space="preserve">4) Odbiorcami Pani/Pana danych osobowych będą osoby lub podmioty, którym udostępniona zostanie dokumentacja postępowania w oparciu o art. 18 oraz art. 74 ustawy z dnia Prawo zamówień publicznych. </w:t>
      </w:r>
    </w:p>
    <w:p>
      <w:pPr>
        <w:pStyle w:val="Normal"/>
        <w:spacing w:before="0" w:after="0"/>
        <w:ind w:hanging="284" w:left="284"/>
        <w:jc w:val="both"/>
        <w:rPr>
          <w:rFonts w:ascii="Times New Roman" w:hAnsi="Times New Roman"/>
        </w:rPr>
      </w:pPr>
      <w:r>
        <w:rPr>
          <w:rFonts w:cs="Arial" w:ascii="Times New Roman" w:hAnsi="Times New Roman"/>
        </w:rPr>
        <w:t>5) Pani/Pana dane osobowe będą przechowywane do czasu zniszczenia dokumentacji postępowania zgodnie z obowiązującymi przepisami prawa lub umową o dofinansowanie, lecz nie krócej niż przez okres 4 lat od dnia zakończenia postępowania o udzielenie zamówienia publicznego, a jeżeli czas trwania umowy przekracza 4 lata, okres przechowywania obejmuje cały czas trwania umowy (zgodnie z art.78 ust.4 ustawy Prawo zamówień publicznych).</w:t>
      </w:r>
    </w:p>
    <w:p>
      <w:pPr>
        <w:pStyle w:val="Normal"/>
        <w:spacing w:before="0" w:after="0"/>
        <w:ind w:hanging="284" w:left="284"/>
        <w:jc w:val="both"/>
        <w:rPr>
          <w:rFonts w:ascii="Times New Roman" w:hAnsi="Times New Roman"/>
        </w:rPr>
      </w:pPr>
      <w:r>
        <w:rPr>
          <w:rFonts w:cs="Arial" w:ascii="Times New Roman" w:hAnsi="Times New Roman"/>
        </w:rPr>
        <w:t>6) Obowiązek podania przez Panią/Pana danych osobowych bezpośrednio Pani/Pana dotyczących jest wymogiem ustawowym określonym w przepisach ustawy Prawo zamówień publicznych, związanych z udziałem w postępowaniu o udzielenie zamówienia publicznego. Konsekwencje niepodania określonych danych wynikają z ustawy Prawo zamówień publicznych.</w:t>
      </w:r>
    </w:p>
    <w:p>
      <w:pPr>
        <w:pStyle w:val="Normal"/>
        <w:spacing w:before="0" w:after="0"/>
        <w:ind w:hanging="284" w:left="284"/>
        <w:jc w:val="both"/>
        <w:rPr>
          <w:rFonts w:ascii="Times New Roman" w:hAnsi="Times New Roman"/>
        </w:rPr>
      </w:pPr>
      <w:r>
        <w:rPr>
          <w:rFonts w:cs="Arial" w:ascii="Times New Roman" w:hAnsi="Times New Roman"/>
        </w:rPr>
        <w:t xml:space="preserve">7) W odniesieniu do Pani/Pana danych osobowych decyzje nie będą podejmowane </w:t>
        <w:br/>
        <w:t>w sposób zautomatyzowany, stosownie do art.22 RODO.</w:t>
      </w:r>
    </w:p>
    <w:p>
      <w:pPr>
        <w:pStyle w:val="Normal"/>
        <w:spacing w:before="0" w:after="0"/>
        <w:ind w:hanging="284" w:left="284"/>
        <w:jc w:val="both"/>
        <w:rPr>
          <w:rFonts w:ascii="Times New Roman" w:hAnsi="Times New Roman"/>
        </w:rPr>
      </w:pPr>
      <w:r>
        <w:rPr>
          <w:rFonts w:cs="Arial" w:ascii="Times New Roman" w:hAnsi="Times New Roman"/>
        </w:rPr>
        <w:t>8)  Posiada Pani/Pan:</w:t>
      </w:r>
    </w:p>
    <w:p>
      <w:pPr>
        <w:pStyle w:val="Normal"/>
        <w:spacing w:before="0" w:after="0"/>
        <w:ind w:hanging="283" w:left="567"/>
        <w:jc w:val="both"/>
        <w:rPr>
          <w:rFonts w:ascii="Times New Roman" w:hAnsi="Times New Roman"/>
        </w:rPr>
      </w:pPr>
      <w:r>
        <w:rPr>
          <w:rFonts w:cs="Arial" w:ascii="Times New Roman" w:hAnsi="Times New Roman"/>
        </w:rPr>
        <w:t>a) na podstawie art.15 RODO prawo dostępu do danych osobowych Pani/Pana dotyczących;</w:t>
      </w:r>
    </w:p>
    <w:p>
      <w:pPr>
        <w:pStyle w:val="Normal"/>
        <w:spacing w:before="0" w:after="0"/>
        <w:ind w:hanging="283" w:left="567"/>
        <w:jc w:val="both"/>
        <w:rPr>
          <w:rFonts w:ascii="Times New Roman" w:hAnsi="Times New Roman"/>
        </w:rPr>
      </w:pPr>
      <w:r>
        <w:rPr>
          <w:rFonts w:cs="Arial" w:ascii="Times New Roman" w:hAnsi="Times New Roman"/>
        </w:rPr>
        <w:t>b) na podstawie art.16 RODO prawo do sprostowania Pani/Pana danych osobowych*;</w:t>
      </w:r>
    </w:p>
    <w:p>
      <w:pPr>
        <w:pStyle w:val="Normal"/>
        <w:spacing w:before="0" w:after="0"/>
        <w:ind w:hanging="283" w:left="567"/>
        <w:jc w:val="both"/>
        <w:rPr>
          <w:rFonts w:ascii="Times New Roman" w:hAnsi="Times New Roman"/>
        </w:rPr>
      </w:pPr>
      <w:r>
        <w:rPr>
          <w:rFonts w:cs="Arial" w:ascii="Times New Roman" w:hAnsi="Times New Roman"/>
        </w:rPr>
        <w:t xml:space="preserve">*  </w:t>
      </w:r>
      <w:r>
        <w:rPr>
          <w:rFonts w:cs="Arial" w:ascii="Times New Roman" w:hAnsi="Times New Roman"/>
          <w:i/>
          <w:sz w:val="20"/>
          <w:szCs w:val="20"/>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pPr>
        <w:pStyle w:val="Normal"/>
        <w:spacing w:before="0" w:after="0"/>
        <w:ind w:hanging="283" w:left="567"/>
        <w:jc w:val="both"/>
        <w:rPr>
          <w:rFonts w:ascii="Times New Roman" w:hAnsi="Times New Roman"/>
        </w:rPr>
      </w:pPr>
      <w:r>
        <w:rPr>
          <w:rFonts w:cs="Arial" w:ascii="Times New Roman" w:hAnsi="Times New Roman"/>
        </w:rPr>
        <w:t>c) na podstawie art.18 RODO prawo żądania od administratora ograniczenia przetwarzania danych osobowych z zastrzeżeniem przypadków, o których mowa w art.18 ust.2 RODO **;</w:t>
      </w:r>
    </w:p>
    <w:p>
      <w:pPr>
        <w:pStyle w:val="Normal"/>
        <w:spacing w:before="0" w:after="0"/>
        <w:ind w:hanging="283" w:left="567"/>
        <w:jc w:val="both"/>
        <w:rPr>
          <w:rFonts w:ascii="Times New Roman" w:hAnsi="Times New Roman"/>
        </w:rPr>
      </w:pPr>
      <w:r>
        <w:rPr>
          <w:rFonts w:cs="Arial" w:ascii="Times New Roman" w:hAnsi="Times New Roman"/>
          <w:i/>
          <w:sz w:val="20"/>
          <w:szCs w:val="20"/>
        </w:rPr>
        <w:t xml:space="preserve">** prawo do ograniczenia przetwarzania nie ma zastosowania w odniesieniu do przechowywania, </w:t>
        <w:br/>
        <w:t>w celu zapewnienia korzystania ze środków ochrony prawnej lub w celu ochrony praw innej osoby  fizycznej lub prawnej, lub z uwagi na ważne względy interesu publicznego Unii Europejskiej lub państwa członkowskiego</w:t>
      </w:r>
    </w:p>
    <w:p>
      <w:pPr>
        <w:pStyle w:val="Normal"/>
        <w:spacing w:before="0" w:after="0"/>
        <w:ind w:hanging="283" w:left="567"/>
        <w:jc w:val="both"/>
        <w:rPr>
          <w:rFonts w:ascii="Times New Roman" w:hAnsi="Times New Roman"/>
        </w:rPr>
      </w:pPr>
      <w:r>
        <w:rPr>
          <w:rFonts w:cs="Arial" w:ascii="Times New Roman" w:hAnsi="Times New Roman"/>
        </w:rPr>
        <w:t>d) prawo do wniesienia skargi do Prezesa Urzędu Ochrony Danych Osobowych, gdy uzna Pani/Pan, że przetwarzanie danych osobowych Pani/Pana dotyczących narusza przepisy RODO;</w:t>
      </w:r>
    </w:p>
    <w:p>
      <w:pPr>
        <w:pStyle w:val="Normal"/>
        <w:spacing w:before="0" w:after="0"/>
        <w:jc w:val="both"/>
        <w:rPr>
          <w:rFonts w:ascii="Times New Roman" w:hAnsi="Times New Roman"/>
        </w:rPr>
      </w:pPr>
      <w:r>
        <w:rPr>
          <w:rFonts w:cs="Arial" w:ascii="Times New Roman" w:hAnsi="Times New Roman"/>
        </w:rPr>
        <w:t>9) nie przysługuje Pani/Panu:</w:t>
      </w:r>
    </w:p>
    <w:p>
      <w:pPr>
        <w:pStyle w:val="Normal"/>
        <w:spacing w:before="0" w:after="0"/>
        <w:ind w:hanging="142" w:left="426"/>
        <w:jc w:val="both"/>
        <w:rPr>
          <w:rFonts w:ascii="Times New Roman" w:hAnsi="Times New Roman"/>
        </w:rPr>
      </w:pPr>
      <w:r>
        <w:rPr>
          <w:rFonts w:cs="Arial" w:ascii="Times New Roman" w:hAnsi="Times New Roman"/>
        </w:rPr>
        <w:t>a) w związku z art.17 ust.3 lit. b, d lub e RODO prawo do usunięcia danych osobowych,</w:t>
      </w:r>
    </w:p>
    <w:p>
      <w:pPr>
        <w:pStyle w:val="Normal"/>
        <w:spacing w:before="0" w:after="0"/>
        <w:ind w:hanging="142" w:left="426"/>
        <w:jc w:val="both"/>
        <w:rPr>
          <w:rFonts w:ascii="Times New Roman" w:hAnsi="Times New Roman"/>
        </w:rPr>
      </w:pPr>
      <w:r>
        <w:rPr>
          <w:rFonts w:cs="Arial" w:ascii="Times New Roman" w:hAnsi="Times New Roman"/>
        </w:rPr>
        <w:t>b) prawo do przenoszenia danych osobowych, których mowa w art.20 RODO,</w:t>
      </w:r>
    </w:p>
    <w:p>
      <w:pPr>
        <w:pStyle w:val="Normal"/>
        <w:spacing w:before="0" w:after="0"/>
        <w:ind w:hanging="142" w:left="426"/>
        <w:jc w:val="both"/>
        <w:rPr>
          <w:rFonts w:ascii="Times New Roman" w:hAnsi="Times New Roman"/>
        </w:rPr>
      </w:pPr>
      <w:r>
        <w:rPr>
          <w:rFonts w:cs="Arial" w:ascii="Times New Roman" w:hAnsi="Times New Roman"/>
        </w:rPr>
        <w:t>c) na podstawie art.21 RODO prawo sprzeciwu, wobec przetwarzania danych osobowych, gdyż podstawą prawną przetwarzania Pani/Pana danych osobowych jest art.6 ust.1 lit. c RODO.</w:t>
      </w:r>
    </w:p>
    <w:p>
      <w:pPr>
        <w:pStyle w:val="Normal"/>
        <w:spacing w:before="0" w:after="0"/>
        <w:ind w:hanging="284" w:left="284"/>
        <w:jc w:val="both"/>
        <w:rPr>
          <w:rFonts w:ascii="Times New Roman" w:hAnsi="Times New Roman"/>
        </w:rPr>
      </w:pPr>
      <w:r>
        <w:rPr>
          <w:rFonts w:cs="Arial" w:ascii="Times New Roman" w:hAnsi="Times New Roman"/>
        </w:rPr>
        <w:t>10) Jednocześnie Zamawiający przypomina o ciążącym na Wykonawcy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w:t>
      </w:r>
    </w:p>
    <w:p>
      <w:pPr>
        <w:pStyle w:val="Normal"/>
        <w:spacing w:before="0" w:after="0"/>
        <w:ind w:hanging="426" w:left="426"/>
        <w:jc w:val="both"/>
        <w:rPr>
          <w:rFonts w:ascii="Times New Roman" w:hAnsi="Times New Roman"/>
        </w:rPr>
      </w:pPr>
      <w:r>
        <w:rPr>
          <w:rFonts w:cs="Arial" w:ascii="Times New Roman" w:hAnsi="Times New Roman"/>
        </w:rPr>
        <w:t>11)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 Pzp.</w:t>
      </w:r>
    </w:p>
    <w:p>
      <w:pPr>
        <w:pStyle w:val="Normal"/>
        <w:spacing w:before="0" w:after="0"/>
        <w:ind w:hanging="426" w:left="426"/>
        <w:jc w:val="both"/>
        <w:rPr>
          <w:rFonts w:ascii="Times New Roman" w:hAnsi="Times New Roman"/>
        </w:rPr>
      </w:pPr>
      <w:r>
        <w:rPr>
          <w:rFonts w:cs="Arial" w:ascii="Times New Roman" w:hAnsi="Times New Roman"/>
        </w:rPr>
        <w:t xml:space="preserve">12) W postępowaniu o udzielenie zamówienia zgłoszenie żądania ograniczenia przetwarzania, </w:t>
        <w:br/>
        <w:t>o którym mowa w art. 18 ust. 1 RODO, nie ogranicza przetwarzania danych osobowych do czasu zakończenia tego postępowania.</w:t>
      </w:r>
    </w:p>
    <w:p>
      <w:pPr>
        <w:pStyle w:val="Normal"/>
        <w:spacing w:before="0" w:after="0"/>
        <w:rPr>
          <w:rFonts w:ascii="Times New Roman" w:hAnsi="Times New Roman" w:cs="Arial"/>
          <w:i/>
          <w:iCs/>
          <w:sz w:val="20"/>
          <w:szCs w:val="20"/>
          <w:u w:val="single"/>
        </w:rPr>
      </w:pPr>
      <w:r>
        <w:rPr>
          <w:rFonts w:cs="Arial" w:ascii="Times New Roman" w:hAnsi="Times New Roman"/>
          <w:i/>
          <w:iCs/>
          <w:sz w:val="20"/>
          <w:szCs w:val="20"/>
          <w:u w:val="single"/>
        </w:rPr>
      </w:r>
    </w:p>
    <w:p>
      <w:pPr>
        <w:pStyle w:val="Normal"/>
        <w:spacing w:before="0" w:after="0"/>
        <w:rPr>
          <w:rFonts w:ascii="Times New Roman" w:hAnsi="Times New Roman"/>
        </w:rPr>
      </w:pPr>
      <w:r>
        <w:rPr>
          <w:rFonts w:cs="Arial" w:ascii="Times New Roman" w:hAnsi="Times New Roman"/>
          <w:i/>
          <w:iCs/>
          <w:sz w:val="20"/>
          <w:szCs w:val="20"/>
          <w:u w:val="single"/>
        </w:rPr>
        <w:t>Załączniki do Specyfikacji warunków zamówienia:</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 xml:space="preserve">Załącznik nr 1 – formularz oferty </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Załącznik nr 2 – druk oświadczenia dot. podstaw wykluczenia i warunków udziału w postępowaniu</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 xml:space="preserve">Załącznik nr 3 – druk oświadczenia dot. wspólnego udziału w postępowaniu </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Załącznik nr 4 – druk zobowiązania dot. udostępnienia potencjału przez tzw. podmiot trzeci</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Załącznik nr 5 – projektowane postanowienia umowne</w:t>
      </w:r>
    </w:p>
    <w:p>
      <w:pPr>
        <w:pStyle w:val="ListParagraph"/>
        <w:spacing w:lineRule="auto" w:line="240" w:before="0" w:after="0"/>
        <w:ind w:left="0"/>
        <w:contextualSpacing/>
        <w:rPr>
          <w:rFonts w:ascii="Times New Roman" w:hAnsi="Times New Roman"/>
        </w:rPr>
      </w:pPr>
      <w:r>
        <w:rPr>
          <w:rFonts w:cs="Arial" w:ascii="Times New Roman" w:hAnsi="Times New Roman"/>
          <w:i/>
          <w:iCs/>
          <w:sz w:val="20"/>
        </w:rPr>
        <w:t>Załącznik nr 6 – opis przedmiotu zamówienia</w:t>
      </w:r>
    </w:p>
    <w:p>
      <w:pPr>
        <w:pStyle w:val="ListParagraph"/>
        <w:spacing w:lineRule="auto" w:line="240" w:before="0" w:after="0"/>
        <w:ind w:left="0"/>
        <w:contextualSpacing/>
        <w:rPr>
          <w:rFonts w:ascii="Times New Roman" w:hAnsi="Times New Roman"/>
        </w:rPr>
      </w:pPr>
      <w:r>
        <w:rPr>
          <w:rFonts w:ascii="Times New Roman" w:hAnsi="Times New Roman"/>
        </w:rPr>
      </w:r>
    </w:p>
    <w:p>
      <w:pPr>
        <w:pStyle w:val="Normal"/>
        <w:jc w:val="both"/>
        <w:rPr>
          <w:rFonts w:ascii="Times New Roman" w:hAnsi="Times New Roman"/>
        </w:rPr>
      </w:pPr>
      <w:r>
        <w:rPr>
          <w:rFonts w:cs="Arial" w:ascii="Times New Roman" w:hAnsi="Times New Roman"/>
        </w:rPr>
        <w:t xml:space="preserve">Członkowie komisji powołani Aktem powołania komisji w postępowaniu pn. </w:t>
        <w:br/>
      </w:r>
      <w:r>
        <w:rPr>
          <w:rFonts w:cs="Arial" w:ascii="Times New Roman" w:hAnsi="Times New Roman"/>
          <w:b/>
          <w:i/>
          <w:color w:val="000000"/>
        </w:rPr>
        <w:t>Utrzymanie i konserwacja systemu monitoringu wizyjnego miasta Bytomia w 2027 r.</w:t>
      </w:r>
      <w:r>
        <w:rPr>
          <w:rFonts w:cs="Arial" w:ascii="Times New Roman" w:hAnsi="Times New Roman"/>
          <w:b/>
          <w:color w:val="000000"/>
        </w:rPr>
        <w:t xml:space="preserve"> </w:t>
      </w:r>
      <w:r>
        <w:rPr>
          <w:rFonts w:cs="Arial" w:ascii="Times New Roman" w:hAnsi="Times New Roman"/>
        </w:rPr>
        <w:t>(nr sprawy  3421.14.2026)</w:t>
      </w:r>
    </w:p>
    <w:p>
      <w:pPr>
        <w:pStyle w:val="Normal"/>
        <w:numPr>
          <w:ilvl w:val="0"/>
          <w:numId w:val="7"/>
        </w:numPr>
        <w:spacing w:lineRule="auto" w:line="360" w:before="0" w:after="0"/>
        <w:ind w:hanging="284" w:left="284"/>
        <w:rPr>
          <w:rFonts w:ascii="Times New Roman" w:hAnsi="Times New Roman"/>
        </w:rPr>
      </w:pPr>
      <w:r>
        <w:rPr>
          <w:rFonts w:cs="Arial" w:ascii="Times New Roman" w:hAnsi="Times New Roman"/>
        </w:rPr>
        <w:t>Alicja Zielony</w:t>
        <w:tab/>
      </w:r>
    </w:p>
    <w:p>
      <w:pPr>
        <w:pStyle w:val="ListParagraph"/>
        <w:numPr>
          <w:ilvl w:val="0"/>
          <w:numId w:val="7"/>
        </w:numPr>
        <w:spacing w:lineRule="auto" w:line="360" w:before="0" w:after="0"/>
        <w:ind w:hanging="284" w:left="284"/>
        <w:contextualSpacing/>
        <w:rPr>
          <w:rFonts w:ascii="Times New Roman" w:hAnsi="Times New Roman"/>
        </w:rPr>
      </w:pPr>
      <w:r>
        <w:rPr>
          <w:rFonts w:cs="Arial" w:ascii="Times New Roman" w:hAnsi="Times New Roman"/>
        </w:rPr>
        <w:t>Marek Dybka</w:t>
        <w:tab/>
      </w:r>
    </w:p>
    <w:p>
      <w:pPr>
        <w:pStyle w:val="ListParagraph"/>
        <w:numPr>
          <w:ilvl w:val="0"/>
          <w:numId w:val="7"/>
        </w:numPr>
        <w:spacing w:lineRule="auto" w:line="360" w:before="0" w:after="0"/>
        <w:ind w:hanging="284" w:left="284"/>
        <w:contextualSpacing/>
        <w:rPr>
          <w:rFonts w:ascii="Times New Roman" w:hAnsi="Times New Roman"/>
        </w:rPr>
      </w:pPr>
      <w:r>
        <w:rPr>
          <w:rFonts w:cs="Arial" w:ascii="Times New Roman" w:hAnsi="Times New Roman"/>
        </w:rPr>
        <w:t>Katarzyna Gałwa</w:t>
        <w:tab/>
        <w:tab/>
      </w:r>
    </w:p>
    <w:p>
      <w:pPr>
        <w:pStyle w:val="ListParagraph"/>
        <w:numPr>
          <w:ilvl w:val="0"/>
          <w:numId w:val="7"/>
        </w:numPr>
        <w:spacing w:lineRule="auto" w:line="360" w:before="0" w:after="0"/>
        <w:ind w:hanging="284" w:left="284"/>
        <w:contextualSpacing/>
        <w:rPr>
          <w:rFonts w:ascii="Times New Roman" w:hAnsi="Times New Roman"/>
        </w:rPr>
      </w:pPr>
      <w:r>
        <w:rPr>
          <w:rFonts w:cs="Arial" w:ascii="Times New Roman" w:hAnsi="Times New Roman"/>
          <w:color w:val="000000"/>
        </w:rPr>
        <w:t>Dariusz Żurawski</w:t>
      </w:r>
      <w:r>
        <w:rPr>
          <w:rFonts w:cs="Arial" w:ascii="Times New Roman" w:hAnsi="Times New Roman"/>
        </w:rPr>
        <w:tab/>
        <w:tab/>
      </w:r>
    </w:p>
    <w:p>
      <w:pPr>
        <w:pStyle w:val="ListParagraph"/>
        <w:numPr>
          <w:ilvl w:val="0"/>
          <w:numId w:val="7"/>
        </w:numPr>
        <w:spacing w:lineRule="auto" w:line="360" w:before="0" w:after="0"/>
        <w:ind w:hanging="284" w:left="284"/>
        <w:contextualSpacing/>
        <w:rPr>
          <w:rFonts w:ascii="Times New Roman" w:hAnsi="Times New Roman"/>
        </w:rPr>
      </w:pPr>
      <w:r>
        <w:rPr>
          <w:rFonts w:cs="Arial" w:ascii="Times New Roman" w:hAnsi="Times New Roman"/>
          <w:color w:val="000000"/>
        </w:rPr>
        <w:t>Bogdan Grudzień</w:t>
        <w:tab/>
      </w:r>
    </w:p>
    <w:p>
      <w:pPr>
        <w:pStyle w:val="ListParagraph"/>
        <w:numPr>
          <w:ilvl w:val="0"/>
          <w:numId w:val="7"/>
        </w:numPr>
        <w:spacing w:lineRule="auto" w:line="360" w:before="0" w:after="0"/>
        <w:ind w:hanging="284" w:left="284"/>
        <w:contextualSpacing/>
        <w:rPr>
          <w:rFonts w:ascii="Times New Roman" w:hAnsi="Times New Roman"/>
        </w:rPr>
      </w:pPr>
      <w:r>
        <w:rPr>
          <w:rFonts w:cs="Arial" w:ascii="Times New Roman" w:hAnsi="Times New Roman"/>
          <w:color w:val="000000"/>
        </w:rPr>
        <w:t>Aleksander Zielony</w:t>
        <w:tab/>
        <w:tab/>
      </w:r>
    </w:p>
    <w:p>
      <w:pPr>
        <w:pStyle w:val="ListParagraph"/>
        <w:numPr>
          <w:ilvl w:val="0"/>
          <w:numId w:val="0"/>
        </w:numPr>
        <w:spacing w:lineRule="auto" w:line="360" w:before="0" w:after="0"/>
        <w:ind w:hanging="0" w:left="284"/>
        <w:contextualSpacing/>
        <w:rPr>
          <w:rFonts w:ascii="Times New Roman" w:hAnsi="Times New Roman"/>
        </w:rPr>
      </w:pPr>
      <w:r>
        <w:rPr>
          <w:rFonts w:cs="Arial" w:ascii="Times New Roman" w:hAnsi="Times New Roman"/>
          <w:color w:val="000000"/>
        </w:rPr>
        <w:tab/>
        <w:tab/>
        <w:tab/>
      </w:r>
    </w:p>
    <w:p>
      <w:pPr>
        <w:pStyle w:val="ListParagraph"/>
        <w:spacing w:before="0" w:after="0"/>
        <w:ind w:left="284"/>
        <w:contextualSpacing/>
        <w:rPr>
          <w:rFonts w:ascii="Times New Roman" w:hAnsi="Times New Roman"/>
        </w:rPr>
      </w:pPr>
      <w:r>
        <w:rPr>
          <w:rFonts w:cs="Arial" w:ascii="Times New Roman" w:hAnsi="Times New Roman"/>
          <w:color w:val="000000"/>
        </w:rPr>
        <w:tab/>
      </w:r>
    </w:p>
    <w:p>
      <w:pPr>
        <w:pStyle w:val="Normal"/>
        <w:spacing w:lineRule="auto" w:line="240" w:before="0" w:after="0"/>
        <w:jc w:val="right"/>
        <w:rPr>
          <w:rFonts w:ascii="Times New Roman" w:hAnsi="Times New Roman"/>
        </w:rPr>
      </w:pPr>
      <w:r>
        <w:rPr>
          <w:rFonts w:cs="Arial" w:ascii="Times New Roman" w:hAnsi="Times New Roman"/>
          <w:sz w:val="20"/>
          <w:szCs w:val="20"/>
        </w:rPr>
        <w:t>Specyfikację Warunków Zamówienia zatwierdził:</w:t>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ind w:hanging="0" w:left="0"/>
        <w:jc w:val="center"/>
        <w:rPr>
          <w:rFonts w:ascii="Times New Roman" w:hAnsi="Times New Roman"/>
        </w:rPr>
      </w:pPr>
      <w:r>
        <w:rPr>
          <w:rFonts w:cs="Arial" w:ascii="Times New Roman" w:hAnsi="Times New Roman"/>
          <w:sz w:val="20"/>
          <w:szCs w:val="20"/>
        </w:rPr>
        <w:tab/>
        <w:tab/>
        <w:tab/>
        <w:tab/>
        <w:tab/>
        <w:tab/>
        <w:tab/>
        <w:t>PIOTR MISZTAL</w:t>
      </w:r>
    </w:p>
    <w:p>
      <w:pPr>
        <w:pStyle w:val="Normal"/>
        <w:spacing w:lineRule="auto" w:line="240" w:before="0" w:after="0"/>
        <w:jc w:val="right"/>
        <w:rPr>
          <w:rFonts w:ascii="Times New Roman" w:hAnsi="Times New Roman"/>
        </w:rPr>
      </w:pPr>
      <w:r>
        <w:rPr>
          <w:rFonts w:cs="Arial" w:ascii="Times New Roman" w:hAnsi="Times New Roman"/>
          <w:sz w:val="20"/>
          <w:szCs w:val="20"/>
        </w:rPr>
        <w:t>KOMENDANT STRAŻY MIEJSKIEJ W BYTOMIU</w:t>
      </w:r>
    </w:p>
    <w:p>
      <w:pPr>
        <w:pStyle w:val="Normal"/>
        <w:spacing w:lineRule="auto" w:line="240" w:before="0" w:after="0"/>
        <w:jc w:val="right"/>
        <w:rPr>
          <w:rFonts w:ascii="Times New Roman" w:hAnsi="Times New Roman" w:cs="Arial"/>
          <w:sz w:val="20"/>
          <w:szCs w:val="20"/>
        </w:rPr>
      </w:pPr>
      <w:r>
        <w:rPr>
          <w:rFonts w:cs="Arial" w:ascii="Times New Roman" w:hAnsi="Times New Roman"/>
          <w:sz w:val="20"/>
          <w:szCs w:val="20"/>
        </w:rPr>
      </w:r>
    </w:p>
    <w:p>
      <w:pPr>
        <w:pStyle w:val="Normal"/>
        <w:spacing w:lineRule="auto" w:line="240" w:before="0" w:after="0"/>
        <w:jc w:val="right"/>
        <w:rPr>
          <w:rFonts w:ascii="Times New Roman" w:hAnsi="Times New Roman" w:cs="Arial"/>
          <w:sz w:val="20"/>
          <w:szCs w:val="20"/>
        </w:rPr>
      </w:pPr>
      <w:r>
        <w:rPr>
          <w:rFonts w:cs="Arial" w:ascii="Times New Roman" w:hAnsi="Times New Roman"/>
          <w:sz w:val="20"/>
          <w:szCs w:val="20"/>
        </w:rPr>
      </w:r>
    </w:p>
    <w:p>
      <w:pPr>
        <w:pStyle w:val="Normal"/>
        <w:spacing w:lineRule="auto" w:line="240" w:before="0" w:after="0"/>
        <w:jc w:val="right"/>
        <w:rPr>
          <w:rFonts w:ascii="Times New Roman" w:hAnsi="Times New Roman" w:cs="Arial"/>
          <w:sz w:val="20"/>
          <w:szCs w:val="20"/>
        </w:rPr>
      </w:pPr>
      <w:r>
        <w:rPr>
          <w:rFonts w:cs="Arial" w:ascii="Times New Roman" w:hAnsi="Times New Roman"/>
          <w:sz w:val="20"/>
          <w:szCs w:val="20"/>
        </w:rPr>
      </w:r>
    </w:p>
    <w:p>
      <w:pPr>
        <w:pStyle w:val="Normal"/>
        <w:spacing w:lineRule="auto" w:line="240" w:before="0" w:after="0"/>
        <w:jc w:val="right"/>
        <w:rPr>
          <w:rFonts w:ascii="Times New Roman" w:hAnsi="Times New Roman" w:cs="Arial"/>
          <w:sz w:val="20"/>
          <w:szCs w:val="20"/>
        </w:rPr>
      </w:pPr>
      <w:r>
        <w:rPr>
          <w:rFonts w:cs="Arial" w:ascii="Times New Roman" w:hAnsi="Times New Roman"/>
          <w:sz w:val="20"/>
          <w:szCs w:val="20"/>
        </w:rPr>
      </w:r>
    </w:p>
    <w:p>
      <w:pPr>
        <w:pStyle w:val="Normal"/>
        <w:spacing w:lineRule="auto" w:line="240" w:before="0" w:after="0"/>
        <w:jc w:val="right"/>
        <w:rPr>
          <w:rFonts w:ascii="Times New Roman" w:hAnsi="Times New Roman" w:cs="Arial"/>
          <w:sz w:val="20"/>
          <w:szCs w:val="20"/>
        </w:rPr>
      </w:pPr>
      <w:r>
        <w:rPr>
          <w:rFonts w:cs="Arial" w:ascii="Times New Roman" w:hAnsi="Times New Roman"/>
          <w:sz w:val="20"/>
          <w:szCs w:val="20"/>
        </w:rPr>
      </w:r>
    </w:p>
    <w:p>
      <w:pPr>
        <w:pStyle w:val="Normal"/>
        <w:spacing w:lineRule="auto" w:line="240" w:before="0" w:after="0"/>
        <w:jc w:val="center"/>
        <w:rPr>
          <w:rFonts w:ascii="Times New Roman" w:hAnsi="Times New Roman"/>
        </w:rPr>
      </w:pPr>
      <w:r>
        <w:rPr>
          <w:rFonts w:cs="Arial" w:ascii="Times New Roman" w:hAnsi="Times New Roman"/>
          <w:i/>
          <w:sz w:val="20"/>
          <w:szCs w:val="20"/>
        </w:rPr>
        <w:t>/NA ORYGINALE WŁAŚCIWE PODPISY/</w:t>
      </w:r>
    </w:p>
    <w:p>
      <w:pPr>
        <w:pStyle w:val="Normal"/>
        <w:spacing w:lineRule="auto" w:line="240" w:before="0" w:after="0"/>
        <w:jc w:val="center"/>
        <w:rPr>
          <w:rFonts w:ascii="Times New Roman" w:hAnsi="Times New Roman"/>
        </w:rPr>
      </w:pPr>
      <w:r>
        <w:rPr>
          <w:rFonts w:ascii="Times New Roman" w:hAnsi="Times New Roman"/>
        </w:rPr>
      </w:r>
    </w:p>
    <w:p>
      <w:pPr>
        <w:pStyle w:val="Normal"/>
        <w:spacing w:lineRule="auto" w:line="240" w:before="0" w:after="0"/>
        <w:jc w:val="right"/>
        <w:rPr>
          <w:rFonts w:ascii="Times New Roman" w:hAnsi="Times New Roman" w:cs="Arial"/>
        </w:rPr>
      </w:pPr>
      <w:r>
        <w:rPr>
          <w:rFonts w:cs="Arial" w:ascii="Times New Roman" w:hAnsi="Times New Roman"/>
        </w:rPr>
      </w:r>
    </w:p>
    <w:sectPr>
      <w:footerReference w:type="even" r:id="rId6"/>
      <w:footerReference w:type="default" r:id="rId7"/>
      <w:footerReference w:type="first" r:id="rId8"/>
      <w:footnotePr>
        <w:numFmt w:val="decimal"/>
      </w:footnotePr>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iepoloItcTEEBoo">
    <w:charset w:val="ee"/>
    <w:family w:val="roman"/>
    <w:pitch w:val="variable"/>
  </w:font>
  <w:font w:name="Tahoma">
    <w:charset w:val="ee"/>
    <w:family w:val="roman"/>
    <w:pitch w:val="variable"/>
  </w:font>
  <w:font w:name="Liberation Sans">
    <w:altName w:val="Arial"/>
    <w:charset w:val="ee"/>
    <w:family w:val="swiss"/>
    <w:pitch w:val="variable"/>
  </w:font>
  <w:font w:name="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szCs w:val="18"/>
      </w:rPr>
    </w:pPr>
    <w:r>
      <w:rPr>
        <w:rFonts w:cs="Arial" w:ascii="Arial" w:hAnsi="Arial"/>
        <w:sz w:val="18"/>
        <w:szCs w:val="18"/>
      </w:rPr>
      <w:fldChar w:fldCharType="begin"/>
    </w:r>
    <w:r>
      <w:rPr>
        <w:rFonts w:cs="Arial" w:ascii="Arial" w:hAnsi="Arial"/>
        <w:sz w:val="18"/>
        <w:szCs w:val="18"/>
      </w:rPr>
      <w:instrText xml:space="preserve"> PAGE </w:instrText>
    </w:r>
    <w:r>
      <w:rPr>
        <w:rFonts w:cs="Arial" w:ascii="Arial" w:hAnsi="Arial"/>
        <w:sz w:val="18"/>
        <w:szCs w:val="18"/>
      </w:rPr>
      <w:fldChar w:fldCharType="separate"/>
    </w:r>
    <w:r>
      <w:rPr>
        <w:rFonts w:cs="Arial" w:ascii="Arial" w:hAnsi="Arial"/>
        <w:sz w:val="18"/>
        <w:szCs w:val="18"/>
      </w:rPr>
      <w:t>17</w:t>
    </w:r>
    <w:r>
      <w:rPr>
        <w:rFonts w:cs="Arial" w:ascii="Arial" w:hAnsi="Arial"/>
        <w:sz w:val="18"/>
        <w:szCs w:val="18"/>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szCs w:val="18"/>
      </w:rPr>
    </w:pPr>
    <w:r>
      <w:rPr>
        <w:rFonts w:cs="Arial" w:ascii="Arial" w:hAnsi="Arial"/>
        <w:sz w:val="18"/>
        <w:szCs w:val="18"/>
      </w:rPr>
      <w:fldChar w:fldCharType="begin"/>
    </w:r>
    <w:r>
      <w:rPr>
        <w:rFonts w:cs="Arial" w:ascii="Arial" w:hAnsi="Arial"/>
        <w:sz w:val="18"/>
        <w:szCs w:val="18"/>
      </w:rPr>
      <w:instrText xml:space="preserve"> PAGE </w:instrText>
    </w:r>
    <w:r>
      <w:rPr>
        <w:rFonts w:cs="Arial" w:ascii="Arial" w:hAnsi="Arial"/>
        <w:sz w:val="18"/>
        <w:szCs w:val="18"/>
      </w:rPr>
      <w:fldChar w:fldCharType="separate"/>
    </w:r>
    <w:r>
      <w:rPr>
        <w:rFonts w:cs="Arial" w:ascii="Arial" w:hAnsi="Arial"/>
        <w:sz w:val="18"/>
        <w:szCs w:val="18"/>
      </w:rPr>
      <w:t>17</w:t>
    </w:r>
    <w:r>
      <w:rPr>
        <w:rFonts w:cs="Arial" w:ascii="Arial" w:hAnsi="Arial"/>
        <w:sz w:val="18"/>
        <w:szCs w:val="18"/>
      </w:rPr>
      <w:fldChar w:fldCharType="end"/>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lineRule="auto" w:line="240"/>
        <w:rPr>
          <w:rFonts w:ascii="Arial" w:hAnsi="Arial" w:cs="Arial"/>
          <w:i/>
          <w:sz w:val="18"/>
          <w:szCs w:val="18"/>
        </w:rPr>
      </w:pPr>
      <w:r>
        <w:rPr>
          <w:rStyle w:val="Znakiprzypiswdolnych"/>
        </w:rPr>
        <w:footnoteRef/>
      </w:r>
      <w:r>
        <w:rPr>
          <w:rFonts w:cs="Arial" w:ascii="Arial" w:hAnsi="Arial"/>
          <w:i/>
          <w:sz w:val="18"/>
          <w:szCs w:val="18"/>
        </w:rPr>
        <w:t xml:space="preserve"> </w:t>
      </w:r>
      <w:r>
        <w:rPr>
          <w:rFonts w:cs="Arial" w:ascii="Arial" w:hAnsi="Arial"/>
          <w:i/>
          <w:sz w:val="18"/>
          <w:szCs w:val="18"/>
        </w:rPr>
        <w:t xml:space="preserve">Wykaz poszczególnych informacji, dokumentów i oświadczeń składanych w postępowaniu oraz ich forma, sposób sporządzania i przekazywania zostały określone przez Zamawiającego w SWZ.  </w:t>
      </w:r>
    </w:p>
  </w:footnote>
  <w:footnote w:id="3">
    <w:p>
      <w:pPr>
        <w:pStyle w:val="Normal"/>
        <w:spacing w:lineRule="auto" w:line="240"/>
        <w:jc w:val="both"/>
        <w:rPr>
          <w:rFonts w:ascii="Arial" w:hAnsi="Arial" w:cs="Arial"/>
          <w:i/>
          <w:sz w:val="20"/>
        </w:rPr>
      </w:pPr>
      <w:r>
        <w:rPr>
          <w:rStyle w:val="Znakiprzypiswdolnych"/>
        </w:rPr>
        <w:footnoteRef/>
      </w:r>
      <w:r>
        <w:rPr>
          <w:rFonts w:cs="Arial" w:ascii="Arial" w:hAnsi="Arial"/>
          <w:sz w:val="18"/>
          <w:szCs w:val="18"/>
        </w:rPr>
        <w:t xml:space="preserve"> </w:t>
      </w:r>
      <w:r>
        <w:rPr>
          <w:rStyle w:val="Emphasis"/>
          <w:rFonts w:cs="Arial" w:ascii="Arial" w:hAnsi="Arial"/>
          <w:sz w:val="18"/>
          <w:szCs w:val="18"/>
        </w:rPr>
        <w:t>Zgodnie z ustawą o dowodach osobistych - p</w:t>
      </w:r>
      <w:r>
        <w:rPr>
          <w:rFonts w:cs="Arial" w:ascii="Arial" w:hAnsi="Arial"/>
          <w:i/>
          <w:sz w:val="18"/>
          <w:szCs w:val="18"/>
        </w:rPr>
        <w:t xml:space="preserve">odpis osobisty </w:t>
      </w:r>
      <w:r>
        <w:rPr>
          <w:rFonts w:cs="Arial" w:ascii="Arial" w:hAnsi="Arial"/>
          <w:i/>
          <w:sz w:val="18"/>
          <w:szCs w:val="18"/>
          <w:u w:val="single"/>
        </w:rPr>
        <w:t>to zaawansowany podpis elektroniczny</w:t>
      </w:r>
      <w:r>
        <w:rPr>
          <w:rFonts w:cs="Arial" w:ascii="Arial" w:hAnsi="Arial"/>
          <w:i/>
          <w:sz w:val="18"/>
          <w:szCs w:val="18"/>
        </w:rPr>
        <w:t xml:space="preserve"> składany za pomocą dowodu osobistego spełniającego wymogi dla kwalifikowanego urządzenia do składania podpisu elektronicznego</w:t>
      </w:r>
      <w:r>
        <w:rPr>
          <w:rFonts w:cs="Arial" w:ascii="Arial" w:hAnsi="Arial"/>
          <w:i/>
          <w:sz w:val="20"/>
        </w:rPr>
        <w:t xml:space="preserve"> </w:t>
      </w:r>
    </w:p>
    <w:p>
      <w:pPr>
        <w:pStyle w:val="FootnoteText"/>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pStyle w:val="Heading1"/>
      <w:lvlText w:val="Artukuł %1."/>
      <w:lvlJc w:val="left"/>
      <w:pPr>
        <w:tabs>
          <w:tab w:val="num" w:pos="1440"/>
        </w:tabs>
        <w:ind w:left="0" w:hanging="0"/>
      </w:pPr>
      <w:rPr/>
    </w:lvl>
    <w:lvl w:ilvl="1">
      <w:start w:val="1"/>
      <w:numFmt w:val="decimalZero"/>
      <w:pStyle w:val="Heading2"/>
      <w:lvlText w:val="Sekcja %1.%2"/>
      <w:lvlJc w:val="left"/>
      <w:pPr>
        <w:tabs>
          <w:tab w:val="num" w:pos="1080"/>
        </w:tabs>
        <w:ind w:left="0" w:hanging="0"/>
      </w:pPr>
      <w:rPr/>
    </w:lvl>
    <w:lvl w:ilvl="2">
      <w:start w:val="1"/>
      <w:numFmt w:val="lowerLetter"/>
      <w:pStyle w:val="Heading3"/>
      <w:lvlText w:val="(%3)"/>
      <w:lvlJc w:val="left"/>
      <w:pPr>
        <w:tabs>
          <w:tab w:val="num" w:pos="720"/>
        </w:tabs>
        <w:ind w:left="720" w:hanging="432"/>
      </w:pPr>
      <w:rPr/>
    </w:lvl>
    <w:lvl w:ilvl="3">
      <w:start w:val="1"/>
      <w:numFmt w:val="lowerRoman"/>
      <w:pStyle w:val="Heading4"/>
      <w:lvlText w:val="(%4)"/>
      <w:lvlJc w:val="right"/>
      <w:pPr>
        <w:tabs>
          <w:tab w:val="num" w:pos="864"/>
        </w:tabs>
        <w:ind w:left="864" w:hanging="144"/>
      </w:pPr>
      <w:rPr/>
    </w:lvl>
    <w:lvl w:ilvl="4">
      <w:start w:val="1"/>
      <w:numFmt w:val="decimal"/>
      <w:pStyle w:val="Heading5"/>
      <w:lvlText w:val="%5)"/>
      <w:lvlJc w:val="left"/>
      <w:pPr>
        <w:tabs>
          <w:tab w:val="num" w:pos="1008"/>
        </w:tabs>
        <w:ind w:left="1008" w:hanging="432"/>
      </w:pPr>
      <w:rPr/>
    </w:lvl>
    <w:lvl w:ilvl="5">
      <w:start w:val="1"/>
      <w:numFmt w:val="lowerLetter"/>
      <w:pStyle w:val="Heading6"/>
      <w:lvlText w:val="%6)"/>
      <w:lvlJc w:val="left"/>
      <w:pPr>
        <w:tabs>
          <w:tab w:val="num" w:pos="1152"/>
        </w:tabs>
        <w:ind w:left="1152" w:hanging="432"/>
      </w:pPr>
      <w:rPr/>
    </w:lvl>
    <w:lvl w:ilvl="6">
      <w:start w:val="1"/>
      <w:numFmt w:val="lowerRoman"/>
      <w:pStyle w:val="Heading7"/>
      <w:lvlText w:val="%7)"/>
      <w:lvlJc w:val="right"/>
      <w:pPr>
        <w:tabs>
          <w:tab w:val="num" w:pos="1296"/>
        </w:tabs>
        <w:ind w:left="1296" w:hanging="288"/>
      </w:pPr>
      <w:rPr/>
    </w:lvl>
    <w:lvl w:ilvl="7">
      <w:start w:val="1"/>
      <w:numFmt w:val="lowerLetter"/>
      <w:pStyle w:val="Heading8"/>
      <w:lvlText w:val="%8."/>
      <w:lvlJc w:val="left"/>
      <w:pPr>
        <w:tabs>
          <w:tab w:val="num" w:pos="1440"/>
        </w:tabs>
        <w:ind w:left="1440" w:hanging="432"/>
      </w:pPr>
      <w:rPr/>
    </w:lvl>
    <w:lvl w:ilvl="8">
      <w:start w:val="1"/>
      <w:numFmt w:val="lowerRoman"/>
      <w:pStyle w:val="Heading9"/>
      <w:lvlText w:val="%9."/>
      <w:lvlJc w:val="right"/>
      <w:pPr>
        <w:tabs>
          <w:tab w:val="num" w:pos="1584"/>
        </w:tabs>
        <w:ind w:left="1584" w:hanging="144"/>
      </w:pPr>
      <w:rPr/>
    </w:lvl>
  </w:abstractNum>
  <w:abstractNum w:abstractNumId="2">
    <w:lvl w:ilvl="0">
      <w:start w:val="1"/>
      <w:numFmt w:val="decimal"/>
      <w:lvlText w:val="%1."/>
      <w:lvlJc w:val="left"/>
      <w:pPr>
        <w:tabs>
          <w:tab w:val="num" w:pos="397"/>
        </w:tabs>
        <w:ind w:left="397" w:hanging="397"/>
      </w:pPr>
      <w:rPr>
        <w:rFonts w:ascii="TiepoloItcTEEBoo" w:hAnsi="TiepoloItcTEEBoo" w:cs="Times New Roman"/>
        <w:b w:val="false"/>
        <w:i w:val="false"/>
        <w:sz w:val="22"/>
      </w:rPr>
    </w:lvl>
    <w:lvl w:ilvl="1">
      <w:start w:val="1"/>
      <w:numFmt w:val="decimal"/>
      <w:lvlText w:val="%2."/>
      <w:lvlJc w:val="left"/>
      <w:pPr>
        <w:tabs>
          <w:tab w:val="num" w:pos="397"/>
        </w:tabs>
        <w:ind w:left="397" w:hanging="397"/>
      </w:pPr>
      <w:rPr>
        <w:rFonts w:ascii="TiepoloItcTEEBoo" w:hAnsi="TiepoloItcTEEBoo" w:cs="Times New Roman"/>
        <w:b w:val="false"/>
        <w:i w:val="false"/>
        <w:sz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0"/>
        </w:tabs>
        <w:ind w:left="2880" w:hanging="360"/>
      </w:pPr>
      <w:rPr>
        <w:rFonts w:ascii="TiepoloItcTEEBoo" w:hAnsi="TiepoloItcTEEBoo" w:eastAsia="Times New Roman" w:cs="Times New Roman"/>
        <w:b w:val="false"/>
        <w:u w:val="none"/>
      </w:rPr>
    </w:lvl>
    <w:lvl w:ilvl="4">
      <w:start w:val="1"/>
      <w:numFmt w:val="lowerLetter"/>
      <w:lvlText w:val="%5)"/>
      <w:lvlJc w:val="left"/>
      <w:pPr>
        <w:tabs>
          <w:tab w:val="num" w:pos="0"/>
        </w:tabs>
        <w:ind w:left="3600" w:hanging="360"/>
      </w:pPr>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lvl w:ilvl="0">
      <w:start w:val="1"/>
      <w:numFmt w:val="decimal"/>
      <w:lvlText w:val="%1."/>
      <w:lvlJc w:val="left"/>
      <w:pPr>
        <w:tabs>
          <w:tab w:val="num" w:pos="0"/>
        </w:tabs>
        <w:ind w:left="720" w:hanging="360"/>
      </w:pPr>
      <w:rPr>
        <w:rFonts w:cs="Times New Roman"/>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1)"/>
      <w:lvlJc w:val="left"/>
      <w:pPr>
        <w:tabs>
          <w:tab w:val="num" w:pos="0"/>
        </w:tabs>
        <w:ind w:left="1440" w:hanging="360"/>
      </w:pPr>
      <w:rPr>
        <w:rFonts w:ascii="TiepoloItcTEEBoo" w:hAnsi="TiepoloItcTEEBoo" w:eastAsia="Times New Roman" w:cs="Times New Roman"/>
      </w:rPr>
    </w:lvl>
    <w:lvl w:ilvl="1">
      <w:start w:val="1"/>
      <w:numFmt w:val="lowerLetter"/>
      <w:lvlText w:val="%2)"/>
      <w:lvlJc w:val="left"/>
      <w:pPr>
        <w:tabs>
          <w:tab w:val="num" w:pos="0"/>
        </w:tabs>
        <w:ind w:left="2160" w:hanging="360"/>
      </w:pPr>
      <w:rPr>
        <w:rFonts w:ascii="Times New Roman" w:hAnsi="Times New Roman" w:eastAsia="Times New Roman" w:cs="Arial"/>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5">
    <w:lvl w:ilvl="0">
      <w:start w:val="1"/>
      <w:numFmt w:val="decimal"/>
      <w:lvlText w:val="%1."/>
      <w:lvlJc w:val="left"/>
      <w:pPr>
        <w:tabs>
          <w:tab w:val="num" w:pos="397"/>
        </w:tabs>
        <w:ind w:left="397" w:hanging="397"/>
      </w:pPr>
      <w:rPr>
        <w:rFonts w:ascii="Times New Roman" w:hAnsi="Times New Roman" w:cs="Arial"/>
        <w:b w:val="false"/>
        <w:i w:val="false"/>
        <w:sz w:val="22"/>
      </w:rPr>
    </w:lvl>
    <w:lvl w:ilvl="1">
      <w:start w:val="1"/>
      <w:numFmt w:val="decimal"/>
      <w:lvlText w:val="%2)"/>
      <w:lvlJc w:val="left"/>
      <w:pPr>
        <w:tabs>
          <w:tab w:val="num" w:pos="794"/>
        </w:tabs>
        <w:ind w:left="794" w:hanging="397"/>
      </w:pPr>
      <w:rPr>
        <w:rFonts w:ascii="Times New Roman" w:hAnsi="Times New Roman" w:eastAsia="Calibri" w:cs="Arial"/>
        <w:b w:val="false"/>
        <w:i w:val="false"/>
        <w:sz w:val="22"/>
      </w:rPr>
    </w:lvl>
    <w:lvl w:ilvl="2">
      <w:start w:val="1"/>
      <w:numFmt w:val="lowerRoman"/>
      <w:lvlText w:val="%3."/>
      <w:lvlJc w:val="right"/>
      <w:pPr>
        <w:tabs>
          <w:tab w:val="num" w:pos="2160"/>
        </w:tabs>
        <w:ind w:left="2160" w:hanging="180"/>
      </w:pPr>
      <w:rPr>
        <w:rFonts w:cs="Times New Roman"/>
      </w:rPr>
    </w:lvl>
    <w:lvl w:ilvl="3">
      <w:start w:val="1"/>
      <w:numFmt w:val="lowerLetter"/>
      <w:lvlText w:val="%4)"/>
      <w:lvlJc w:val="left"/>
      <w:pPr>
        <w:tabs>
          <w:tab w:val="num" w:pos="0"/>
        </w:tabs>
        <w:ind w:left="2880" w:hanging="360"/>
      </w:pPr>
      <w:rPr>
        <w:u w:val="none"/>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lvl w:ilvl="0">
      <w:start w:val="2"/>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86" w:hanging="360"/>
      </w:pPr>
      <w:rPr>
        <w:strike w:val="false"/>
        <w:dstrike w:val="false"/>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8">
    <w:lvl w:ilvl="0">
      <w:start w:val="1"/>
      <w:numFmt w:val="decimal"/>
      <w:lvlText w:val="%1."/>
      <w:lvlJc w:val="left"/>
      <w:pPr>
        <w:tabs>
          <w:tab w:val="num" w:pos="0"/>
        </w:tabs>
        <w:ind w:left="720" w:hanging="360"/>
      </w:pPr>
      <w:rPr>
        <w:rFonts w:ascii="Times New Roman" w:hAnsi="Times New Roman" w:cs="Arial"/>
        <w:strike w:val="false"/>
        <w:dstrike w:val="false"/>
        <w:u w:val="none"/>
        <w:effect w:val="none"/>
      </w:rPr>
    </w:lvl>
    <w:lvl w:ilvl="1">
      <w:start w:val="1"/>
      <w:numFmt w:val="decimal"/>
      <w:lvlText w:val="%2)"/>
      <w:lvlJc w:val="left"/>
      <w:pPr>
        <w:tabs>
          <w:tab w:val="num" w:pos="1440"/>
        </w:tabs>
        <w:ind w:left="1440" w:hanging="360"/>
      </w:pPr>
      <w:rPr>
        <w:rFonts w:ascii="Times New Roman" w:hAnsi="Times New Roman" w:eastAsia="Calibri" w:cs="Arial"/>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upperRoman"/>
      <w:lvlText w:val="%1."/>
      <w:lvlJc w:val="left"/>
      <w:pPr>
        <w:tabs>
          <w:tab w:val="num" w:pos="0"/>
        </w:tabs>
        <w:ind w:left="1080" w:hanging="720"/>
      </w:pPr>
      <w:rPr>
        <w:b/>
        <w:i w:val="false"/>
        <w:color w:val="auto"/>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4"/>
      <w:numFmt w:val="upperRoman"/>
      <w:lvlText w:val="%1."/>
      <w:lvlJc w:val="left"/>
      <w:pPr>
        <w:tabs>
          <w:tab w:val="num" w:pos="0"/>
        </w:tabs>
        <w:ind w:left="1080" w:hanging="720"/>
      </w:pPr>
      <w:rPr>
        <w:b/>
        <w:i w:val="false"/>
        <w:color w:val="auto"/>
        <w:sz w:val="22"/>
        <w:szCs w:val="22"/>
      </w:rPr>
    </w:lvl>
    <w:lvl w:ilvl="1">
      <w:start w:val="1"/>
      <w:numFmt w:val="decimal"/>
      <w:lvlText w:val="%2."/>
      <w:lvlJc w:val="left"/>
      <w:pPr>
        <w:tabs>
          <w:tab w:val="num" w:pos="0"/>
        </w:tabs>
        <w:ind w:left="644" w:hanging="360"/>
      </w:pPr>
      <w:rPr>
        <w:rFonts w:ascii="Times New Roman" w:hAnsi="Times New Roman" w:eastAsia="Times New Roman" w:cs="Arial"/>
        <w:b w:val="false"/>
        <w:i w:val="false"/>
        <w:sz w:val="22"/>
        <w:szCs w:val="22"/>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i w:val="false"/>
        <w:color w:val="auto"/>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500" w:hanging="36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27"/>
      <w:numFmt w:val="lowerLetter"/>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360" w:hanging="360"/>
      </w:pPr>
      <w:rPr>
        <w:rFonts w:ascii="Times New Roman" w:hAnsi="Times New Roman"/>
        <w:b w:val="false"/>
        <w:i w:val="false"/>
        <w:sz w:val="22"/>
        <w:szCs w:val="22"/>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
    <w:lvl w:ilvl="0">
      <w:start w:val="1"/>
      <w:numFmt w:val="decimal"/>
      <w:lvlText w:val="%1."/>
      <w:lvlJc w:val="left"/>
      <w:pPr>
        <w:tabs>
          <w:tab w:val="num" w:pos="0"/>
        </w:tabs>
        <w:ind w:left="360" w:hanging="360"/>
      </w:pPr>
      <w:rPr>
        <w:sz w:val="20"/>
        <w:szCs w:val="20"/>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
    <w:lvl w:ilvl="0">
      <w:start w:val="1"/>
      <w:numFmt w:val="decimal"/>
      <w:lvlText w:val="%1."/>
      <w:lvlJc w:val="left"/>
      <w:pPr>
        <w:tabs>
          <w:tab w:val="num" w:pos="0"/>
        </w:tabs>
        <w:ind w:left="720" w:hanging="360"/>
      </w:pPr>
      <w:rPr>
        <w:rFonts w:cs="Times New Roman"/>
        <w:i w:val="false"/>
        <w:color w:val="auto"/>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lvl w:ilvl="0">
      <w:start w:val="1"/>
      <w:numFmt w:val="decimal"/>
      <w:lvlText w:val="%1)"/>
      <w:lvlJc w:val="left"/>
      <w:pPr>
        <w:tabs>
          <w:tab w:val="num" w:pos="0"/>
        </w:tabs>
        <w:ind w:left="810" w:hanging="360"/>
      </w:pPr>
      <w:rPr>
        <w:rFonts w:cs="Times New Roman"/>
      </w:rPr>
    </w:lvl>
    <w:lvl w:ilvl="1">
      <w:start w:val="1"/>
      <w:numFmt w:val="lowerLetter"/>
      <w:lvlText w:val="%2."/>
      <w:lvlJc w:val="left"/>
      <w:pPr>
        <w:tabs>
          <w:tab w:val="num" w:pos="0"/>
        </w:tabs>
        <w:ind w:left="1530" w:hanging="360"/>
      </w:pPr>
      <w:rPr>
        <w:rFonts w:cs="Times New Roman"/>
      </w:rPr>
    </w:lvl>
    <w:lvl w:ilvl="2">
      <w:start w:val="1"/>
      <w:numFmt w:val="lowerRoman"/>
      <w:lvlText w:val="%3."/>
      <w:lvlJc w:val="right"/>
      <w:pPr>
        <w:tabs>
          <w:tab w:val="num" w:pos="0"/>
        </w:tabs>
        <w:ind w:left="2250" w:hanging="180"/>
      </w:pPr>
      <w:rPr>
        <w:rFonts w:cs="Times New Roman"/>
      </w:rPr>
    </w:lvl>
    <w:lvl w:ilvl="3">
      <w:start w:val="1"/>
      <w:numFmt w:val="decimal"/>
      <w:lvlText w:val="%4."/>
      <w:lvlJc w:val="left"/>
      <w:pPr>
        <w:tabs>
          <w:tab w:val="num" w:pos="0"/>
        </w:tabs>
        <w:ind w:left="2970" w:hanging="360"/>
      </w:pPr>
      <w:rPr>
        <w:rFonts w:cs="Times New Roman"/>
      </w:rPr>
    </w:lvl>
    <w:lvl w:ilvl="4">
      <w:start w:val="1"/>
      <w:numFmt w:val="lowerLetter"/>
      <w:lvlText w:val="%5."/>
      <w:lvlJc w:val="left"/>
      <w:pPr>
        <w:tabs>
          <w:tab w:val="num" w:pos="0"/>
        </w:tabs>
        <w:ind w:left="3690" w:hanging="360"/>
      </w:pPr>
      <w:rPr>
        <w:rFonts w:cs="Times New Roman"/>
      </w:rPr>
    </w:lvl>
    <w:lvl w:ilvl="5">
      <w:start w:val="1"/>
      <w:numFmt w:val="lowerRoman"/>
      <w:lvlText w:val="%6."/>
      <w:lvlJc w:val="right"/>
      <w:pPr>
        <w:tabs>
          <w:tab w:val="num" w:pos="0"/>
        </w:tabs>
        <w:ind w:left="4410" w:hanging="180"/>
      </w:pPr>
      <w:rPr>
        <w:rFonts w:cs="Times New Roman"/>
      </w:rPr>
    </w:lvl>
    <w:lvl w:ilvl="6">
      <w:start w:val="1"/>
      <w:numFmt w:val="decimal"/>
      <w:lvlText w:val="%7."/>
      <w:lvlJc w:val="left"/>
      <w:pPr>
        <w:tabs>
          <w:tab w:val="num" w:pos="0"/>
        </w:tabs>
        <w:ind w:left="5130" w:hanging="360"/>
      </w:pPr>
      <w:rPr>
        <w:rFonts w:cs="Times New Roman"/>
      </w:rPr>
    </w:lvl>
    <w:lvl w:ilvl="7">
      <w:start w:val="1"/>
      <w:numFmt w:val="lowerLetter"/>
      <w:lvlText w:val="%8."/>
      <w:lvlJc w:val="left"/>
      <w:pPr>
        <w:tabs>
          <w:tab w:val="num" w:pos="0"/>
        </w:tabs>
        <w:ind w:left="5850" w:hanging="360"/>
      </w:pPr>
      <w:rPr>
        <w:rFonts w:cs="Times New Roman"/>
      </w:rPr>
    </w:lvl>
    <w:lvl w:ilvl="8">
      <w:start w:val="1"/>
      <w:numFmt w:val="lowerRoman"/>
      <w:lvlText w:val="%9."/>
      <w:lvlJc w:val="right"/>
      <w:pPr>
        <w:tabs>
          <w:tab w:val="num" w:pos="0"/>
        </w:tabs>
        <w:ind w:left="6570" w:hanging="180"/>
      </w:pPr>
      <w:rPr>
        <w:rFonts w:cs="Times New Roman"/>
      </w:rPr>
    </w:lvl>
  </w:abstractNum>
  <w:abstractNum w:abstractNumId="16">
    <w:lvl w:ilvl="0">
      <w:start w:val="1"/>
      <w:numFmt w:val="decimal"/>
      <w:lvlText w:val="%1."/>
      <w:lvlJc w:val="left"/>
      <w:pPr>
        <w:tabs>
          <w:tab w:val="num" w:pos="397"/>
        </w:tabs>
        <w:ind w:left="397" w:hanging="397"/>
      </w:pPr>
      <w:rPr/>
    </w:lvl>
    <w:lvl w:ilvl="1">
      <w:start w:val="1"/>
      <w:numFmt w:val="lowerLetter"/>
      <w:lvlText w:val="%2)"/>
      <w:lvlJc w:val="left"/>
      <w:pPr>
        <w:tabs>
          <w:tab w:val="num" w:pos="1440"/>
        </w:tabs>
        <w:ind w:left="1440" w:hanging="360"/>
      </w:pPr>
      <w:rPr/>
    </w:lvl>
    <w:lvl w:ilvl="2">
      <w:start w:val="13"/>
      <w:numFmt w:val="upperRoman"/>
      <w:lvlText w:val="%3."/>
      <w:lvlJc w:val="left"/>
      <w:pPr>
        <w:tabs>
          <w:tab w:val="num" w:pos="2700"/>
        </w:tabs>
        <w:ind w:left="2700" w:hanging="720"/>
      </w:pPr>
      <w:rPr>
        <w:u w:val="single"/>
      </w:rPr>
    </w:lvl>
    <w:lvl w:ilvl="3">
      <w:start w:val="1"/>
      <w:numFmt w:val="decimal"/>
      <w:lvlText w:val="%4)"/>
      <w:lvlJc w:val="left"/>
      <w:pPr>
        <w:tabs>
          <w:tab w:val="num" w:pos="2880"/>
        </w:tabs>
        <w:ind w:left="2880" w:hanging="360"/>
      </w:pPr>
      <w:rPr>
        <w:u w:val="single"/>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7">
    <w:lvl w:ilvl="0">
      <w:start w:val="1"/>
      <w:numFmt w:val="decimal"/>
      <w:lvlText w:val="%1."/>
      <w:lvlJc w:val="left"/>
      <w:pPr>
        <w:tabs>
          <w:tab w:val="num" w:pos="397"/>
        </w:tabs>
        <w:ind w:left="397" w:hanging="397"/>
      </w:pPr>
      <w:rPr>
        <w:rFonts w:ascii="TiepoloItcTEEBoo" w:hAnsi="TiepoloItcTEEBoo"/>
        <w:b w:val="false"/>
        <w:i w:val="false"/>
        <w:sz w:val="22"/>
      </w:rPr>
    </w:lvl>
    <w:lvl w:ilvl="1">
      <w:start w:val="1"/>
      <w:numFmt w:val="decimal"/>
      <w:lvlText w:val="%2)"/>
      <w:lvlJc w:val="left"/>
      <w:pPr>
        <w:tabs>
          <w:tab w:val="num" w:pos="794"/>
        </w:tabs>
        <w:ind w:left="794" w:hanging="397"/>
      </w:pPr>
      <w:rPr>
        <w:rFonts w:ascii="TiepoloItcTEEBoo" w:hAnsi="TiepoloItcTEEBoo"/>
        <w:b w:val="false"/>
        <w:i w:val="false"/>
        <w:sz w:val="22"/>
      </w:rPr>
    </w:lvl>
    <w:lvl w:ilvl="2">
      <w:start w:val="1"/>
      <w:numFmt w:val="upperRoman"/>
      <w:lvlText w:val="%3."/>
      <w:lvlJc w:val="right"/>
      <w:pPr>
        <w:tabs>
          <w:tab w:val="num" w:pos="397"/>
        </w:tabs>
        <w:ind w:left="397" w:hanging="397"/>
      </w:pPr>
      <w:rPr/>
    </w:lvl>
    <w:lvl w:ilvl="3">
      <w:start w:val="1"/>
      <w:numFmt w:val="lowerLetter"/>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8">
    <w:lvl w:ilvl="0">
      <w:start w:val="1"/>
      <w:numFmt w:val="lowerLetter"/>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lowerLetter"/>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19">
    <w:lvl w:ilvl="0">
      <w:start w:val="1"/>
      <w:numFmt w:val="decimal"/>
      <w:lvlText w:val="%1."/>
      <w:lvlJc w:val="left"/>
      <w:pPr>
        <w:tabs>
          <w:tab w:val="num" w:pos="720"/>
        </w:tabs>
        <w:ind w:left="720" w:hanging="360"/>
      </w:pPr>
      <w:rPr/>
    </w:lvl>
    <w:lvl w:ilvl="1">
      <w:start w:val="1"/>
      <w:numFmt w:val="decimal"/>
      <w:lvlText w:val="%2)"/>
      <w:lvlJc w:val="left"/>
      <w:pPr>
        <w:tabs>
          <w:tab w:val="num" w:pos="794"/>
        </w:tabs>
        <w:ind w:left="794" w:hanging="397"/>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1"/>
      <w:numFmt w:val="lowerLetter"/>
      <w:lvlText w:val="%1)"/>
      <w:lvlJc w:val="left"/>
      <w:pPr>
        <w:tabs>
          <w:tab w:val="num" w:pos="2880"/>
        </w:tabs>
        <w:ind w:left="288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080"/>
        </w:tabs>
        <w:ind w:left="1080" w:hanging="360"/>
      </w:pPr>
      <w:rPr>
        <w:color w:val="000000"/>
      </w:rPr>
    </w:lvl>
    <w:lvl w:ilvl="2">
      <w:start w:val="1"/>
      <w:numFmt w:val="decimal"/>
      <w:lvlText w:val="%3."/>
      <w:lvlJc w:val="left"/>
      <w:pPr>
        <w:tabs>
          <w:tab w:val="num" w:pos="1440"/>
        </w:tabs>
        <w:ind w:left="1440" w:hanging="360"/>
      </w:pPr>
      <w:rPr>
        <w:color w:val="000000"/>
      </w:rPr>
    </w:lvl>
    <w:lvl w:ilvl="3">
      <w:start w:val="1"/>
      <w:numFmt w:val="decimal"/>
      <w:lvlText w:val="%4."/>
      <w:lvlJc w:val="left"/>
      <w:pPr>
        <w:tabs>
          <w:tab w:val="num" w:pos="1800"/>
        </w:tabs>
        <w:ind w:left="1800" w:hanging="360"/>
      </w:pPr>
      <w:rPr>
        <w:color w:val="000000"/>
      </w:rPr>
    </w:lvl>
    <w:lvl w:ilvl="4">
      <w:start w:val="1"/>
      <w:numFmt w:val="decimal"/>
      <w:lvlText w:val="%5."/>
      <w:lvlJc w:val="left"/>
      <w:pPr>
        <w:tabs>
          <w:tab w:val="num" w:pos="2160"/>
        </w:tabs>
        <w:ind w:left="2160" w:hanging="360"/>
      </w:pPr>
      <w:rPr>
        <w:color w:val="000000"/>
      </w:rPr>
    </w:lvl>
    <w:lvl w:ilvl="5">
      <w:start w:val="1"/>
      <w:numFmt w:val="decimal"/>
      <w:lvlText w:val="%6."/>
      <w:lvlJc w:val="left"/>
      <w:pPr>
        <w:tabs>
          <w:tab w:val="num" w:pos="2520"/>
        </w:tabs>
        <w:ind w:left="2520" w:hanging="360"/>
      </w:pPr>
      <w:rPr>
        <w:color w:val="000000"/>
      </w:rPr>
    </w:lvl>
    <w:lvl w:ilvl="6">
      <w:start w:val="1"/>
      <w:numFmt w:val="decimal"/>
      <w:lvlText w:val="%7."/>
      <w:lvlJc w:val="left"/>
      <w:pPr>
        <w:tabs>
          <w:tab w:val="num" w:pos="2880"/>
        </w:tabs>
        <w:ind w:left="2880" w:hanging="360"/>
      </w:pPr>
      <w:rPr>
        <w:color w:val="000000"/>
      </w:rPr>
    </w:lvl>
    <w:lvl w:ilvl="7">
      <w:start w:val="1"/>
      <w:numFmt w:val="decimal"/>
      <w:lvlText w:val="%8."/>
      <w:lvlJc w:val="left"/>
      <w:pPr>
        <w:tabs>
          <w:tab w:val="num" w:pos="3240"/>
        </w:tabs>
        <w:ind w:left="3240" w:hanging="360"/>
      </w:pPr>
      <w:rPr>
        <w:color w:val="000000"/>
      </w:rPr>
    </w:lvl>
    <w:lvl w:ilvl="8">
      <w:start w:val="1"/>
      <w:numFmt w:val="decimal"/>
      <w:lvlText w:val="%9."/>
      <w:lvlJc w:val="left"/>
      <w:pPr>
        <w:tabs>
          <w:tab w:val="num" w:pos="3600"/>
        </w:tabs>
        <w:ind w:left="3600" w:hanging="360"/>
      </w:pPr>
      <w:rPr>
        <w:color w:val="000000"/>
      </w:rPr>
    </w:lvl>
  </w:abstractNum>
  <w:abstractNum w:abstractNumId="23">
    <w:lvl w:ilvl="0">
      <w:start w:val="2"/>
      <w:numFmt w:val="decimal"/>
      <w:lvlText w:val="%1)"/>
      <w:lvlJc w:val="left"/>
      <w:pPr>
        <w:tabs>
          <w:tab w:val="num" w:pos="0"/>
        </w:tabs>
        <w:ind w:left="360" w:hanging="360"/>
      </w:pPr>
      <w:rPr>
        <w:i w:val="false"/>
        <w:color w:val="auto"/>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abstractNum w:abstractNumId="24">
    <w:lvl w:ilvl="0">
      <w:start w:val="2"/>
      <w:numFmt w:val="decimal"/>
      <w:lvlText w:val="%1)"/>
      <w:lvlJc w:val="left"/>
      <w:pPr>
        <w:tabs>
          <w:tab w:val="num" w:pos="0"/>
        </w:tabs>
        <w:ind w:left="360" w:hanging="360"/>
      </w:pPr>
      <w:rPr>
        <w:i w:val="false"/>
        <w:color w:val="auto"/>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4"/>
    <w:lvlOverride w:ilvl="0">
      <w:startOverride w:val="2"/>
    </w:lvlOverride>
  </w:num>
</w:numbering>
</file>

<file path=word/settings.xml><?xml version="1.0" encoding="utf-8"?>
<w:settings xmlns:w="http://schemas.openxmlformats.org/wordprocessingml/2006/main">
  <w:zoom w:percent="140"/>
  <w:defaultTabStop w:val="720"/>
  <w:autoHyphenation w:val="true"/>
  <w:hyphenationZone w:val="360"/>
  <w:footnotePr>
    <w:numFmt w:val="decimal"/>
    <w:footnote w:id="0"/>
    <w:footnote w:id="1"/>
  </w:footnotePr>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footnote text" w:locked="1" w:uiPriority="0" w:semiHidden="0" w:unhideWhenUsed="0"/>
    <w:lsdException w:name="header" w:uiPriority="0" w:qFormat="1"/>
    <w:lsdException w:name="footer" w:locked="1" w:uiPriority="0" w:semiHidden="0" w:unhideWhenUsed="0"/>
    <w:lsdException w:name="caption" w:locked="1" w:uiPriority="0" w:qFormat="1"/>
    <w:lsdException w:name="footnote reference" w:locked="1" w:uiPriority="0" w:semiHidden="0" w:unhideWhenUsed="0"/>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Body Text Indent 2" w:locked="1" w:uiPriority="0" w:semiHidden="0" w:unhideWhenUsed="0"/>
    <w:lsdException w:name="Hyperlink" w:locked="1" w:semiHidden="0" w:unhideWhenUsed="0"/>
    <w:lsdException w:name="Strong" w:locked="1" w:uiPriority="22" w:semiHidden="0" w:unhideWhenUsed="0" w:qFormat="1"/>
    <w:lsdException w:name="Emphasis" w:locked="1" w:uiPriority="20" w:semiHidden="0" w:unhideWhenUsed="0" w:qFormat="1"/>
    <w:lsdException w:name="Table Grid" w:locked="1"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534ab"/>
    <w:pPr>
      <w:widowControl/>
      <w:suppressAutoHyphens w:val="true"/>
      <w:bidi w:val="0"/>
      <w:spacing w:lineRule="auto" w:line="276" w:before="0" w:after="200"/>
      <w:jc w:val="left"/>
    </w:pPr>
    <w:rPr>
      <w:rFonts w:ascii="Calibri" w:hAnsi="Calibri" w:eastAsia="Calibri" w:cs="Times New Roman"/>
      <w:color w:val="auto"/>
      <w:kern w:val="0"/>
      <w:sz w:val="22"/>
      <w:szCs w:val="22"/>
      <w:lang w:val="pl-PL" w:eastAsia="en-US" w:bidi="ar-SA"/>
    </w:rPr>
  </w:style>
  <w:style w:type="paragraph" w:styleId="Heading1">
    <w:name w:val="heading 1"/>
    <w:basedOn w:val="Normal"/>
    <w:next w:val="Normal"/>
    <w:link w:val="Nagwek1Znak"/>
    <w:qFormat/>
    <w:locked/>
    <w:rsid w:val="0044100c"/>
    <w:pPr>
      <w:keepNext w:val="true"/>
      <w:numPr>
        <w:ilvl w:val="0"/>
        <w:numId w:val="1"/>
      </w:numPr>
      <w:spacing w:lineRule="auto" w:line="360" w:before="0" w:after="0"/>
      <w:jc w:val="both"/>
      <w:outlineLvl w:val="0"/>
    </w:pPr>
    <w:rPr>
      <w:rFonts w:ascii="Times New Roman" w:hAnsi="Times New Roman" w:eastAsia="Times New Roman"/>
      <w:b/>
      <w:sz w:val="24"/>
      <w:szCs w:val="20"/>
      <w:u w:val="single"/>
      <w:lang w:eastAsia="pl-PL"/>
    </w:rPr>
  </w:style>
  <w:style w:type="paragraph" w:styleId="Heading2">
    <w:name w:val="heading 2"/>
    <w:basedOn w:val="Normal"/>
    <w:next w:val="Normal"/>
    <w:link w:val="Nagwek2Znak"/>
    <w:qFormat/>
    <w:locked/>
    <w:rsid w:val="0044100c"/>
    <w:pPr>
      <w:keepNext w:val="true"/>
      <w:numPr>
        <w:ilvl w:val="1"/>
        <w:numId w:val="1"/>
      </w:numPr>
      <w:spacing w:lineRule="auto" w:line="360" w:before="0" w:after="0"/>
      <w:jc w:val="center"/>
      <w:outlineLvl w:val="1"/>
    </w:pPr>
    <w:rPr>
      <w:rFonts w:ascii="Times New Roman" w:hAnsi="Times New Roman" w:eastAsia="Times New Roman"/>
      <w:b/>
      <w:sz w:val="24"/>
      <w:szCs w:val="20"/>
      <w:u w:val="single"/>
      <w:lang w:eastAsia="pl-PL"/>
    </w:rPr>
  </w:style>
  <w:style w:type="paragraph" w:styleId="Heading3">
    <w:name w:val="heading 3"/>
    <w:basedOn w:val="Normal"/>
    <w:next w:val="Normal"/>
    <w:link w:val="Nagwek3Znak"/>
    <w:qFormat/>
    <w:locked/>
    <w:rsid w:val="0044100c"/>
    <w:pPr>
      <w:keepNext w:val="true"/>
      <w:numPr>
        <w:ilvl w:val="2"/>
        <w:numId w:val="1"/>
      </w:numPr>
      <w:spacing w:lineRule="auto" w:line="360" w:before="0" w:after="0"/>
      <w:jc w:val="right"/>
      <w:outlineLvl w:val="2"/>
    </w:pPr>
    <w:rPr>
      <w:rFonts w:ascii="Times New Roman" w:hAnsi="Times New Roman" w:eastAsia="Times New Roman"/>
      <w:i/>
      <w:sz w:val="24"/>
      <w:szCs w:val="20"/>
      <w:lang w:eastAsia="pl-PL"/>
    </w:rPr>
  </w:style>
  <w:style w:type="paragraph" w:styleId="Heading4">
    <w:name w:val="heading 4"/>
    <w:basedOn w:val="Normal"/>
    <w:next w:val="Normal"/>
    <w:link w:val="Nagwek4Znak"/>
    <w:qFormat/>
    <w:locked/>
    <w:rsid w:val="0044100c"/>
    <w:pPr>
      <w:keepNext w:val="true"/>
      <w:numPr>
        <w:ilvl w:val="3"/>
        <w:numId w:val="1"/>
      </w:numPr>
      <w:pBdr>
        <w:top w:val="single" w:sz="4" w:space="1" w:color="000000"/>
        <w:left w:val="single" w:sz="4" w:space="4" w:color="000000"/>
        <w:bottom w:val="single" w:sz="4" w:space="1" w:color="000000"/>
        <w:right w:val="single" w:sz="4" w:space="4" w:color="000000"/>
      </w:pBdr>
      <w:spacing w:lineRule="auto" w:line="360" w:before="0" w:after="0"/>
      <w:jc w:val="right"/>
      <w:outlineLvl w:val="3"/>
    </w:pPr>
    <w:rPr>
      <w:rFonts w:ascii="Times New Roman" w:hAnsi="Times New Roman" w:eastAsia="Times New Roman"/>
      <w:i/>
      <w:sz w:val="24"/>
      <w:szCs w:val="20"/>
      <w:lang w:eastAsia="pl-PL"/>
    </w:rPr>
  </w:style>
  <w:style w:type="paragraph" w:styleId="Heading5">
    <w:name w:val="heading 5"/>
    <w:basedOn w:val="Normal"/>
    <w:next w:val="Normal"/>
    <w:link w:val="Nagwek5Znak"/>
    <w:qFormat/>
    <w:locked/>
    <w:rsid w:val="0044100c"/>
    <w:pPr>
      <w:keepNext w:val="true"/>
      <w:numPr>
        <w:ilvl w:val="4"/>
        <w:numId w:val="1"/>
      </w:numPr>
      <w:spacing w:lineRule="auto" w:line="360" w:before="0" w:after="0"/>
      <w:jc w:val="both"/>
      <w:outlineLvl w:val="4"/>
    </w:pPr>
    <w:rPr>
      <w:rFonts w:ascii="Times New Roman" w:hAnsi="Times New Roman" w:eastAsia="Times New Roman"/>
      <w:b/>
      <w:sz w:val="24"/>
      <w:szCs w:val="20"/>
      <w:lang w:eastAsia="pl-PL"/>
    </w:rPr>
  </w:style>
  <w:style w:type="paragraph" w:styleId="Heading6">
    <w:name w:val="heading 6"/>
    <w:basedOn w:val="Normal"/>
    <w:next w:val="Normal"/>
    <w:link w:val="Nagwek6Znak"/>
    <w:qFormat/>
    <w:locked/>
    <w:rsid w:val="0044100c"/>
    <w:pPr>
      <w:keepNext w:val="true"/>
      <w:numPr>
        <w:ilvl w:val="5"/>
        <w:numId w:val="1"/>
      </w:numPr>
      <w:spacing w:lineRule="auto" w:line="240" w:before="0" w:after="0"/>
      <w:jc w:val="center"/>
      <w:outlineLvl w:val="5"/>
    </w:pPr>
    <w:rPr>
      <w:rFonts w:ascii="Times New Roman" w:hAnsi="Times New Roman" w:eastAsia="Times New Roman"/>
      <w:b/>
      <w:sz w:val="28"/>
      <w:szCs w:val="20"/>
      <w:lang w:eastAsia="pl-PL"/>
    </w:rPr>
  </w:style>
  <w:style w:type="paragraph" w:styleId="Heading7">
    <w:name w:val="heading 7"/>
    <w:basedOn w:val="Normal"/>
    <w:next w:val="Normal"/>
    <w:link w:val="Nagwek7Znak"/>
    <w:qFormat/>
    <w:locked/>
    <w:rsid w:val="0044100c"/>
    <w:pPr>
      <w:keepNext w:val="true"/>
      <w:numPr>
        <w:ilvl w:val="6"/>
        <w:numId w:val="1"/>
      </w:numPr>
      <w:spacing w:lineRule="auto" w:line="360" w:before="0" w:after="0"/>
      <w:jc w:val="both"/>
      <w:outlineLvl w:val="6"/>
    </w:pPr>
    <w:rPr>
      <w:rFonts w:ascii="Times New Roman" w:hAnsi="Times New Roman" w:eastAsia="Times New Roman"/>
      <w:b/>
      <w:sz w:val="24"/>
      <w:szCs w:val="20"/>
      <w:lang w:eastAsia="pl-PL"/>
    </w:rPr>
  </w:style>
  <w:style w:type="paragraph" w:styleId="Heading8">
    <w:name w:val="heading 8"/>
    <w:basedOn w:val="Normal"/>
    <w:next w:val="Normal"/>
    <w:link w:val="Nagwek8Znak"/>
    <w:qFormat/>
    <w:locked/>
    <w:rsid w:val="0044100c"/>
    <w:pPr>
      <w:keepNext w:val="true"/>
      <w:numPr>
        <w:ilvl w:val="7"/>
        <w:numId w:val="1"/>
      </w:numPr>
      <w:spacing w:lineRule="auto" w:line="240" w:before="0" w:after="0"/>
      <w:jc w:val="center"/>
      <w:outlineLvl w:val="7"/>
    </w:pPr>
    <w:rPr>
      <w:rFonts w:ascii="Times New Roman" w:hAnsi="Times New Roman" w:eastAsia="Times New Roman"/>
      <w:b/>
      <w:sz w:val="28"/>
      <w:szCs w:val="20"/>
      <w:lang w:eastAsia="pl-PL"/>
    </w:rPr>
  </w:style>
  <w:style w:type="paragraph" w:styleId="Heading9">
    <w:name w:val="heading 9"/>
    <w:basedOn w:val="Normal"/>
    <w:next w:val="Normal"/>
    <w:link w:val="Nagwek9Znak"/>
    <w:qFormat/>
    <w:locked/>
    <w:rsid w:val="0044100c"/>
    <w:pPr>
      <w:keepNext w:val="true"/>
      <w:numPr>
        <w:ilvl w:val="8"/>
        <w:numId w:val="1"/>
      </w:numPr>
      <w:tabs>
        <w:tab w:val="clear" w:pos="720"/>
        <w:tab w:val="left" w:pos="1843" w:leader="none"/>
        <w:tab w:val="left" w:pos="2694" w:leader="none"/>
        <w:tab w:val="left" w:pos="7371" w:leader="none"/>
      </w:tabs>
      <w:spacing w:lineRule="auto" w:line="360" w:before="0" w:after="0"/>
      <w:jc w:val="both"/>
      <w:outlineLvl w:val="8"/>
    </w:pPr>
    <w:rPr>
      <w:rFonts w:ascii="Times New Roman" w:hAnsi="Times New Roman" w:eastAsia="Times New Roman"/>
      <w:b/>
      <w:sz w:val="24"/>
      <w:szCs w:val="20"/>
      <w:lang w:eastAsia="pl-P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rsid w:val="004f5ad2"/>
    <w:rPr>
      <w:rFonts w:cs="Times New Roman"/>
      <w:color w:val="0000FF"/>
      <w:u w:val="single"/>
    </w:rPr>
  </w:style>
  <w:style w:type="character" w:styleId="Tekstpodstawowywcity2Znak" w:customStyle="1">
    <w:name w:val="Tekst podstawowy wcięty 2 Znak"/>
    <w:basedOn w:val="DefaultParagraphFont"/>
    <w:link w:val="BodyTextIndent2"/>
    <w:qFormat/>
    <w:locked/>
    <w:rsid w:val="00d1068d"/>
    <w:rPr>
      <w:rFonts w:ascii="TiepoloItcTEEBoo" w:hAnsi="TiepoloItcTEEBoo" w:cs="Times New Roman"/>
      <w:sz w:val="20"/>
      <w:szCs w:val="20"/>
      <w:lang w:eastAsia="pl-PL"/>
    </w:rPr>
  </w:style>
  <w:style w:type="character" w:styleId="Tekstpodstawowy2Znak" w:customStyle="1">
    <w:name w:val="Tekst podstawowy 2 Znak"/>
    <w:basedOn w:val="DefaultParagraphFont"/>
    <w:link w:val="BodyText2"/>
    <w:uiPriority w:val="99"/>
    <w:semiHidden/>
    <w:qFormat/>
    <w:locked/>
    <w:rsid w:val="005a2077"/>
    <w:rPr>
      <w:rFonts w:cs="Times New Roman"/>
    </w:rPr>
  </w:style>
  <w:style w:type="character" w:styleId="TekstprzypisudolnegoZnak" w:customStyle="1">
    <w:name w:val="Tekst przypisu dolnego Znak"/>
    <w:basedOn w:val="DefaultParagraphFont"/>
    <w:uiPriority w:val="99"/>
    <w:semiHidden/>
    <w:qFormat/>
    <w:locked/>
    <w:rsid w:val="005a2077"/>
    <w:rPr>
      <w:rFonts w:ascii="Times New Roman" w:hAnsi="Times New Roman" w:cs="Times New Roman"/>
      <w:sz w:val="20"/>
      <w:szCs w:val="20"/>
      <w:lang w:eastAsia="pl-PL"/>
    </w:rPr>
  </w:style>
  <w:style w:type="character" w:styleId="Tekstpodstawowy3Znak" w:customStyle="1">
    <w:name w:val="Tekst podstawowy 3 Znak"/>
    <w:basedOn w:val="DefaultParagraphFont"/>
    <w:link w:val="BodyText3"/>
    <w:uiPriority w:val="99"/>
    <w:semiHidden/>
    <w:qFormat/>
    <w:locked/>
    <w:rsid w:val="009d1134"/>
    <w:rPr>
      <w:rFonts w:cs="Times New Roman"/>
      <w:sz w:val="16"/>
      <w:szCs w:val="16"/>
    </w:rPr>
  </w:style>
  <w:style w:type="character" w:styleId="TekstpodstawowywcityZnak" w:customStyle="1">
    <w:name w:val="Tekst podstawowy wcięty Znak"/>
    <w:basedOn w:val="DefaultParagraphFont"/>
    <w:uiPriority w:val="99"/>
    <w:qFormat/>
    <w:locked/>
    <w:rsid w:val="000771ca"/>
    <w:rPr>
      <w:rFonts w:cs="Times New Roman"/>
    </w:rPr>
  </w:style>
  <w:style w:type="character" w:styleId="TekstpodstawowyZnak" w:customStyle="1">
    <w:name w:val="Tekst podstawowy Znak"/>
    <w:basedOn w:val="DefaultParagraphFont"/>
    <w:uiPriority w:val="99"/>
    <w:qFormat/>
    <w:locked/>
    <w:rsid w:val="0091254a"/>
    <w:rPr>
      <w:rFonts w:ascii="Times New Roman" w:hAnsi="Times New Roman" w:cs="Times New Roman"/>
      <w:sz w:val="24"/>
      <w:szCs w:val="24"/>
      <w:lang w:eastAsia="pl-PL"/>
    </w:rPr>
  </w:style>
  <w:style w:type="character" w:styleId="Znakiprzypiswdolnychuser" w:customStyle="1">
    <w:name w:val="Znaki przypisów dolnych (user)"/>
    <w:qFormat/>
    <w:rsid w:val="0027757e"/>
    <w:rPr>
      <w:vertAlign w:val="superscript"/>
    </w:rPr>
  </w:style>
  <w:style w:type="character" w:styleId="Znakiprzypiswdolnych">
    <w:name w:val="Znaki przypisów dolnych"/>
    <w:qFormat/>
    <w:rPr>
      <w:vertAlign w:val="superscript"/>
    </w:rPr>
  </w:style>
  <w:style w:type="character" w:styleId="FootnoteReference">
    <w:name w:val="footnote reference"/>
    <w:rPr>
      <w:vertAlign w:val="superscript"/>
    </w:rPr>
  </w:style>
  <w:style w:type="character" w:styleId="StopkaZnak" w:customStyle="1">
    <w:name w:val="Stopka Znak"/>
    <w:basedOn w:val="DefaultParagraphFont"/>
    <w:uiPriority w:val="99"/>
    <w:qFormat/>
    <w:locked/>
    <w:rsid w:val="00a452d9"/>
    <w:rPr>
      <w:rFonts w:ascii="TiepoloItcTEEBoo" w:hAnsi="TiepoloItcTEEBoo" w:cs="Times New Roman"/>
      <w:sz w:val="20"/>
      <w:szCs w:val="20"/>
      <w:lang w:eastAsia="pl-PL"/>
    </w:rPr>
  </w:style>
  <w:style w:type="character" w:styleId="TekstprzypisukocowegoZnak" w:customStyle="1">
    <w:name w:val="Tekst przypisu końcowego Znak"/>
    <w:basedOn w:val="DefaultParagraphFont"/>
    <w:uiPriority w:val="99"/>
    <w:semiHidden/>
    <w:qFormat/>
    <w:rsid w:val="00b07ac7"/>
    <w:rPr>
      <w:sz w:val="20"/>
      <w:szCs w:val="20"/>
      <w:lang w:eastAsia="en-US"/>
    </w:rPr>
  </w:style>
  <w:style w:type="character" w:styleId="Znakiprzypiswkocowychuser">
    <w:name w:val="Znaki przypisów końcowych (user)"/>
    <w:uiPriority w:val="99"/>
    <w:semiHidden/>
    <w:qFormat/>
    <w:rsid w:val="00161966"/>
    <w:rPr>
      <w:rFonts w:cs="Times New Roman"/>
      <w:vertAlign w:val="superscript"/>
    </w:rPr>
  </w:style>
  <w:style w:type="character" w:styleId="Znakiprzypiswkocowych">
    <w:name w:val="Znaki przypisów końcowych"/>
    <w:qFormat/>
    <w:rPr>
      <w:rFonts w:cs="Times New Roman"/>
      <w:vertAlign w:val="superscript"/>
    </w:rPr>
  </w:style>
  <w:style w:type="character" w:styleId="EndnoteReference">
    <w:name w:val="endnote reference"/>
    <w:rPr>
      <w:rFonts w:cs="Times New Roman"/>
      <w:vertAlign w:val="superscript"/>
    </w:rPr>
  </w:style>
  <w:style w:type="character" w:styleId="NagwekZnak" w:customStyle="1">
    <w:name w:val="Nagłówek Znak"/>
    <w:basedOn w:val="DefaultParagraphFont"/>
    <w:qFormat/>
    <w:rsid w:val="00167b6c"/>
    <w:rPr>
      <w:lang w:eastAsia="en-US"/>
    </w:rPr>
  </w:style>
  <w:style w:type="character" w:styleId="AkapitzlistZnak" w:customStyle="1">
    <w:name w:val="Akapit z listą Znak"/>
    <w:link w:val="ListParagraph"/>
    <w:uiPriority w:val="99"/>
    <w:qFormat/>
    <w:locked/>
    <w:rsid w:val="00f940f0"/>
    <w:rPr>
      <w:sz w:val="22"/>
      <w:szCs w:val="22"/>
      <w:lang w:eastAsia="en-US"/>
    </w:rPr>
  </w:style>
  <w:style w:type="character" w:styleId="Nagwek1Znak" w:customStyle="1">
    <w:name w:val="Nagłówek 1 Znak"/>
    <w:basedOn w:val="DefaultParagraphFont"/>
    <w:qFormat/>
    <w:rsid w:val="0044100c"/>
    <w:rPr>
      <w:rFonts w:ascii="Times New Roman" w:hAnsi="Times New Roman" w:eastAsia="Times New Roman"/>
      <w:b/>
      <w:sz w:val="24"/>
      <w:u w:val="single"/>
    </w:rPr>
  </w:style>
  <w:style w:type="character" w:styleId="Nagwek2Znak" w:customStyle="1">
    <w:name w:val="Nagłówek 2 Znak"/>
    <w:basedOn w:val="DefaultParagraphFont"/>
    <w:qFormat/>
    <w:rsid w:val="0044100c"/>
    <w:rPr>
      <w:rFonts w:ascii="Times New Roman" w:hAnsi="Times New Roman" w:eastAsia="Times New Roman"/>
      <w:b/>
      <w:sz w:val="24"/>
      <w:u w:val="single"/>
    </w:rPr>
  </w:style>
  <w:style w:type="character" w:styleId="Nagwek3Znak" w:customStyle="1">
    <w:name w:val="Nagłówek 3 Znak"/>
    <w:basedOn w:val="DefaultParagraphFont"/>
    <w:qFormat/>
    <w:rsid w:val="0044100c"/>
    <w:rPr>
      <w:rFonts w:ascii="Times New Roman" w:hAnsi="Times New Roman" w:eastAsia="Times New Roman"/>
      <w:i/>
      <w:sz w:val="24"/>
    </w:rPr>
  </w:style>
  <w:style w:type="character" w:styleId="Nagwek4Znak" w:customStyle="1">
    <w:name w:val="Nagłówek 4 Znak"/>
    <w:basedOn w:val="DefaultParagraphFont"/>
    <w:qFormat/>
    <w:rsid w:val="0044100c"/>
    <w:rPr>
      <w:rFonts w:ascii="Times New Roman" w:hAnsi="Times New Roman" w:eastAsia="Times New Roman"/>
      <w:i/>
      <w:sz w:val="24"/>
    </w:rPr>
  </w:style>
  <w:style w:type="character" w:styleId="Nagwek5Znak" w:customStyle="1">
    <w:name w:val="Nagłówek 5 Znak"/>
    <w:basedOn w:val="DefaultParagraphFont"/>
    <w:qFormat/>
    <w:rsid w:val="0044100c"/>
    <w:rPr>
      <w:rFonts w:ascii="Times New Roman" w:hAnsi="Times New Roman" w:eastAsia="Times New Roman"/>
      <w:b/>
      <w:sz w:val="24"/>
    </w:rPr>
  </w:style>
  <w:style w:type="character" w:styleId="Nagwek6Znak" w:customStyle="1">
    <w:name w:val="Nagłówek 6 Znak"/>
    <w:basedOn w:val="DefaultParagraphFont"/>
    <w:qFormat/>
    <w:rsid w:val="0044100c"/>
    <w:rPr>
      <w:rFonts w:ascii="Times New Roman" w:hAnsi="Times New Roman" w:eastAsia="Times New Roman"/>
      <w:b/>
      <w:sz w:val="28"/>
    </w:rPr>
  </w:style>
  <w:style w:type="character" w:styleId="Nagwek7Znak" w:customStyle="1">
    <w:name w:val="Nagłówek 7 Znak"/>
    <w:basedOn w:val="DefaultParagraphFont"/>
    <w:qFormat/>
    <w:rsid w:val="0044100c"/>
    <w:rPr>
      <w:rFonts w:ascii="Times New Roman" w:hAnsi="Times New Roman" w:eastAsia="Times New Roman"/>
      <w:b/>
      <w:sz w:val="24"/>
    </w:rPr>
  </w:style>
  <w:style w:type="character" w:styleId="Nagwek8Znak" w:customStyle="1">
    <w:name w:val="Nagłówek 8 Znak"/>
    <w:basedOn w:val="DefaultParagraphFont"/>
    <w:qFormat/>
    <w:rsid w:val="0044100c"/>
    <w:rPr>
      <w:rFonts w:ascii="Times New Roman" w:hAnsi="Times New Roman" w:eastAsia="Times New Roman"/>
      <w:b/>
      <w:sz w:val="28"/>
    </w:rPr>
  </w:style>
  <w:style w:type="character" w:styleId="Nagwek9Znak" w:customStyle="1">
    <w:name w:val="Nagłówek 9 Znak"/>
    <w:basedOn w:val="DefaultParagraphFont"/>
    <w:qFormat/>
    <w:rsid w:val="0044100c"/>
    <w:rPr>
      <w:rFonts w:ascii="Times New Roman" w:hAnsi="Times New Roman" w:eastAsia="Times New Roman"/>
      <w:b/>
      <w:sz w:val="24"/>
    </w:rPr>
  </w:style>
  <w:style w:type="character" w:styleId="Emphasis">
    <w:name w:val="Emphasis"/>
    <w:basedOn w:val="DefaultParagraphFont"/>
    <w:uiPriority w:val="20"/>
    <w:qFormat/>
    <w:locked/>
    <w:rsid w:val="0044100c"/>
    <w:rPr>
      <w:i/>
      <w:iCs/>
    </w:rPr>
  </w:style>
  <w:style w:type="character" w:styleId="Strong">
    <w:name w:val="Strong"/>
    <w:basedOn w:val="DefaultParagraphFont"/>
    <w:uiPriority w:val="22"/>
    <w:qFormat/>
    <w:locked/>
    <w:rsid w:val="0044100c"/>
    <w:rPr>
      <w:b/>
      <w:bCs/>
    </w:rPr>
  </w:style>
  <w:style w:type="character" w:styleId="displayonly" w:customStyle="1">
    <w:name w:val="display_only"/>
    <w:basedOn w:val="DefaultParagraphFont"/>
    <w:qFormat/>
    <w:rsid w:val="0044100c"/>
    <w:rPr/>
  </w:style>
  <w:style w:type="character" w:styleId="alb" w:customStyle="1">
    <w:name w:val="a_lb"/>
    <w:basedOn w:val="DefaultParagraphFont"/>
    <w:qFormat/>
    <w:rsid w:val="0044100c"/>
    <w:rPr/>
  </w:style>
  <w:style w:type="character" w:styleId="TekstdymkaZnak" w:customStyle="1">
    <w:name w:val="Tekst dymka Znak"/>
    <w:basedOn w:val="DefaultParagraphFont"/>
    <w:link w:val="BalloonText"/>
    <w:uiPriority w:val="99"/>
    <w:semiHidden/>
    <w:qFormat/>
    <w:rsid w:val="0044100c"/>
    <w:rPr>
      <w:rFonts w:ascii="Tahoma" w:hAnsi="Tahoma" w:cs="Tahoma"/>
      <w:sz w:val="16"/>
      <w:szCs w:val="16"/>
      <w:lang w:eastAsia="en-US"/>
    </w:rPr>
  </w:style>
  <w:style w:type="character" w:styleId="Tekstpodstawowywcity3Znak" w:customStyle="1">
    <w:name w:val="Tekst podstawowy wcięty 3 Znak"/>
    <w:basedOn w:val="DefaultParagraphFont"/>
    <w:link w:val="BodyTextIndent3"/>
    <w:uiPriority w:val="99"/>
    <w:semiHidden/>
    <w:qFormat/>
    <w:rsid w:val="007f7e9d"/>
    <w:rPr>
      <w:sz w:val="16"/>
      <w:szCs w:val="16"/>
      <w:lang w:eastAsia="en-US"/>
    </w:rPr>
  </w:style>
  <w:style w:type="character" w:styleId="required" w:customStyle="1">
    <w:name w:val="required"/>
    <w:basedOn w:val="DefaultParagraphFont"/>
    <w:qFormat/>
    <w:rsid w:val="00611eec"/>
    <w:rPr/>
  </w:style>
  <w:style w:type="character" w:styleId="FollowedHyperlink">
    <w:name w:val="FollowedHyperlink"/>
    <w:basedOn w:val="DefaultParagraphFont"/>
    <w:uiPriority w:val="99"/>
    <w:semiHidden/>
    <w:unhideWhenUsed/>
    <w:rsid w:val="00326d24"/>
    <w:rPr>
      <w:color w:themeColor="followedHyperlink" w:val="800080"/>
      <w:u w:val="single"/>
    </w:rPr>
  </w:style>
  <w:style w:type="character" w:styleId="Znakinumeracjiuser">
    <w:name w:val="Znaki numeracji (user)"/>
    <w:qFormat/>
    <w:rPr>
      <w:color w:val="000000"/>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kstpodstawowyZnak"/>
    <w:uiPriority w:val="99"/>
    <w:rsid w:val="0091254a"/>
    <w:pPr>
      <w:spacing w:lineRule="auto" w:line="240" w:before="0" w:after="120"/>
    </w:pPr>
    <w:rPr>
      <w:rFonts w:ascii="Times New Roman" w:hAnsi="Times New Roman" w:eastAsia="Times New Roman"/>
      <w:sz w:val="24"/>
      <w:szCs w:val="24"/>
      <w:lang w:eastAsia="pl-PL"/>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ListParagraph">
    <w:name w:val="List Paragraph"/>
    <w:basedOn w:val="Normal"/>
    <w:link w:val="AkapitzlistZnak"/>
    <w:uiPriority w:val="99"/>
    <w:qFormat/>
    <w:rsid w:val="0083431e"/>
    <w:pPr>
      <w:spacing w:before="0" w:after="200"/>
      <w:ind w:left="720"/>
      <w:contextualSpacing/>
    </w:pPr>
    <w:rPr/>
  </w:style>
  <w:style w:type="paragraph" w:styleId="BodyTextIndent2">
    <w:name w:val="Body Text Indent 2"/>
    <w:basedOn w:val="Normal"/>
    <w:link w:val="Tekstpodstawowywcity2Znak"/>
    <w:qFormat/>
    <w:rsid w:val="00d1068d"/>
    <w:pPr>
      <w:spacing w:lineRule="auto" w:line="240" w:before="0" w:after="0"/>
      <w:ind w:left="340"/>
      <w:jc w:val="both"/>
    </w:pPr>
    <w:rPr>
      <w:rFonts w:ascii="TiepoloItcTEEBoo" w:hAnsi="TiepoloItcTEEBoo" w:eastAsia="Times New Roman"/>
      <w:szCs w:val="20"/>
      <w:lang w:eastAsia="pl-PL"/>
    </w:rPr>
  </w:style>
  <w:style w:type="paragraph" w:styleId="BodyText2">
    <w:name w:val="Body Text 2"/>
    <w:basedOn w:val="Normal"/>
    <w:link w:val="Tekstpodstawowy2Znak"/>
    <w:uiPriority w:val="99"/>
    <w:semiHidden/>
    <w:qFormat/>
    <w:rsid w:val="005a2077"/>
    <w:pPr>
      <w:spacing w:lineRule="auto" w:line="480" w:before="0" w:after="120"/>
    </w:pPr>
    <w:rPr/>
  </w:style>
  <w:style w:type="paragraph" w:styleId="FootnoteText" w:customStyle="1">
    <w:name w:val="footnote text"/>
    <w:basedOn w:val="Normal"/>
    <w:link w:val="TekstprzypisudolnegoZnak"/>
    <w:uiPriority w:val="99"/>
    <w:semiHidden/>
    <w:unhideWhenUsed/>
    <w:rsid w:val="0027757e"/>
    <w:pPr>
      <w:suppressAutoHyphens w:val="true"/>
      <w:spacing w:lineRule="auto" w:line="240" w:before="0" w:after="0"/>
    </w:pPr>
    <w:rPr>
      <w:rFonts w:ascii="Calibri" w:hAnsi="Calibri" w:eastAsia="Calibri" w:cs="" w:asciiTheme="minorHAnsi" w:cstheme="minorBidi" w:eastAsiaTheme="minorHAnsi" w:hAnsiTheme="minorHAnsi"/>
      <w:sz w:val="20"/>
      <w:szCs w:val="20"/>
    </w:rPr>
  </w:style>
  <w:style w:type="paragraph" w:styleId="BodyText3">
    <w:name w:val="Body Text 3"/>
    <w:basedOn w:val="Normal"/>
    <w:link w:val="Tekstpodstawowy3Znak"/>
    <w:uiPriority w:val="99"/>
    <w:semiHidden/>
    <w:qFormat/>
    <w:rsid w:val="009d1134"/>
    <w:pPr>
      <w:spacing w:before="0" w:after="120"/>
    </w:pPr>
    <w:rPr>
      <w:sz w:val="16"/>
      <w:szCs w:val="16"/>
    </w:rPr>
  </w:style>
  <w:style w:type="paragraph" w:styleId="BodyTextIndent">
    <w:name w:val="Body Text Indent"/>
    <w:basedOn w:val="Normal"/>
    <w:link w:val="TekstpodstawowywcityZnak"/>
    <w:uiPriority w:val="99"/>
    <w:rsid w:val="000771ca"/>
    <w:pPr>
      <w:spacing w:before="0" w:after="120"/>
      <w:ind w:left="283"/>
    </w:pPr>
    <w:rPr/>
  </w:style>
  <w:style w:type="paragraph" w:styleId="Default" w:customStyle="1">
    <w:name w:val="Default"/>
    <w:qFormat/>
    <w:rsid w:val="00e209ef"/>
    <w:pPr>
      <w:widowControl/>
      <w:suppressAutoHyphens w:val="true"/>
      <w:bidi w:val="0"/>
      <w:spacing w:before="0" w:after="0"/>
      <w:jc w:val="left"/>
    </w:pPr>
    <w:rPr>
      <w:rFonts w:ascii="Times New Roman" w:hAnsi="Times New Roman" w:eastAsia="Times New Roman" w:cs="Times New Roman"/>
      <w:color w:val="000000"/>
      <w:kern w:val="0"/>
      <w:sz w:val="24"/>
      <w:szCs w:val="24"/>
      <w:lang w:val="pl-PL" w:eastAsia="pl-PL" w:bidi="ar-SA"/>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Footer">
    <w:name w:val="footer"/>
    <w:basedOn w:val="Normal"/>
    <w:link w:val="StopkaZnak"/>
    <w:rsid w:val="00a452d9"/>
    <w:pPr>
      <w:tabs>
        <w:tab w:val="clear" w:pos="720"/>
        <w:tab w:val="center" w:pos="4536" w:leader="none"/>
        <w:tab w:val="right" w:pos="9072" w:leader="none"/>
      </w:tabs>
      <w:spacing w:lineRule="auto" w:line="240" w:before="0" w:after="0"/>
    </w:pPr>
    <w:rPr>
      <w:rFonts w:ascii="TiepoloItcTEEBoo" w:hAnsi="TiepoloItcTEEBoo" w:eastAsia="Times New Roman"/>
      <w:szCs w:val="20"/>
      <w:lang w:eastAsia="pl-PL"/>
    </w:rPr>
  </w:style>
  <w:style w:type="paragraph" w:styleId="EndnoteText">
    <w:name w:val="endnote text"/>
    <w:basedOn w:val="Normal"/>
    <w:link w:val="TekstprzypisukocowegoZnak"/>
    <w:uiPriority w:val="99"/>
    <w:semiHidden/>
    <w:rsid w:val="00161966"/>
    <w:pPr/>
    <w:rPr>
      <w:sz w:val="20"/>
      <w:szCs w:val="20"/>
    </w:rPr>
  </w:style>
  <w:style w:type="paragraph" w:styleId="Header">
    <w:name w:val="header"/>
    <w:basedOn w:val="Normal"/>
    <w:link w:val="NagwekZnak"/>
    <w:unhideWhenUsed/>
    <w:qFormat/>
    <w:rsid w:val="00167b6c"/>
    <w:pPr>
      <w:tabs>
        <w:tab w:val="clear" w:pos="720"/>
        <w:tab w:val="center" w:pos="4536" w:leader="none"/>
        <w:tab w:val="right" w:pos="9072" w:leader="none"/>
      </w:tabs>
    </w:pPr>
    <w:rPr/>
  </w:style>
  <w:style w:type="paragraph" w:styleId="NormalWeb">
    <w:name w:val="Normal (Web)"/>
    <w:basedOn w:val="Normal"/>
    <w:uiPriority w:val="99"/>
    <w:semiHidden/>
    <w:qFormat/>
    <w:rsid w:val="000a7bf1"/>
    <w:pPr>
      <w:spacing w:lineRule="auto" w:line="240" w:beforeAutospacing="1" w:after="119"/>
    </w:pPr>
    <w:rPr>
      <w:rFonts w:ascii="Times New Roman" w:hAnsi="Times New Roman" w:eastAsia="Times New Roman"/>
      <w:sz w:val="24"/>
      <w:szCs w:val="24"/>
      <w:lang w:eastAsia="pl-PL"/>
    </w:rPr>
  </w:style>
  <w:style w:type="paragraph" w:styleId="NoSpacing">
    <w:name w:val="No Spacing"/>
    <w:uiPriority w:val="99"/>
    <w:qFormat/>
    <w:rsid w:val="0044100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Akapitzlist1" w:customStyle="1">
    <w:name w:val="Akapit z listą1"/>
    <w:basedOn w:val="Normal"/>
    <w:qFormat/>
    <w:rsid w:val="0044100c"/>
    <w:pPr>
      <w:spacing w:lineRule="auto" w:line="259" w:before="0" w:after="160"/>
      <w:ind w:left="720"/>
    </w:pPr>
    <w:rPr>
      <w:rFonts w:eastAsia="Times New Roman"/>
    </w:rPr>
  </w:style>
  <w:style w:type="paragraph" w:styleId="BalloonText">
    <w:name w:val="Balloon Text"/>
    <w:basedOn w:val="Normal"/>
    <w:link w:val="TekstdymkaZnak"/>
    <w:uiPriority w:val="99"/>
    <w:semiHidden/>
    <w:unhideWhenUsed/>
    <w:qFormat/>
    <w:rsid w:val="0044100c"/>
    <w:pPr>
      <w:spacing w:lineRule="auto" w:line="240" w:before="0" w:after="0"/>
    </w:pPr>
    <w:rPr>
      <w:rFonts w:ascii="Tahoma" w:hAnsi="Tahoma" w:cs="Tahoma"/>
      <w:sz w:val="16"/>
      <w:szCs w:val="16"/>
    </w:rPr>
  </w:style>
  <w:style w:type="paragraph" w:styleId="BodyTextIndent3">
    <w:name w:val="Body Text Indent 3"/>
    <w:basedOn w:val="Normal"/>
    <w:link w:val="Tekstpodstawowywcity3Znak"/>
    <w:uiPriority w:val="99"/>
    <w:semiHidden/>
    <w:unhideWhenUsed/>
    <w:qFormat/>
    <w:rsid w:val="007f7e9d"/>
    <w:pPr>
      <w:spacing w:before="0" w:after="120"/>
      <w:ind w:left="283"/>
    </w:pPr>
    <w:rPr>
      <w:sz w:val="16"/>
      <w:szCs w:val="16"/>
    </w:rPr>
  </w:style>
  <w:style w:type="numbering" w:styleId="Bezlisty" w:default="1">
    <w:name w:val="Bez listy"/>
    <w:uiPriority w:val="99"/>
    <w:semiHidden/>
    <w:unhideWhenUsed/>
    <w:qFormat/>
  </w:style>
  <w:style w:type="table" w:default="1" w:styleId="Standardowy">
    <w:name w:val="Normal Table"/>
    <w:uiPriority w:val="99"/>
    <w:semiHidden/>
    <w:unhideWhenUsed/>
    <w:qFormat/>
    <w:tblPr>
      <w:tblCellMar>
        <w:top w:w="0" w:type="dxa"/>
        <w:left w:w="108" w:type="dxa"/>
        <w:bottom w:w="0" w:type="dxa"/>
        <w:right w:w="108" w:type="dxa"/>
      </w:tblCellMar>
    </w:tblPr>
  </w:style>
  <w:style w:type="table" w:styleId="Tabela-Siatka">
    <w:name w:val="Table Grid"/>
    <w:basedOn w:val="Standardowy"/>
    <w:uiPriority w:val="99"/>
    <w:rsid w:val="00cb54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m@strazmiejska.bytom.pl" TargetMode="External"/><Relationship Id="rId3" Type="http://schemas.openxmlformats.org/officeDocument/2006/relationships/hyperlink" Target="mailto:sekretariat.baletowa@osb.bytom.pl" TargetMode="External"/><Relationship Id="rId4" Type="http://schemas.openxmlformats.org/officeDocument/2006/relationships/hyperlink" Target="https://ezamowienia.gov.pl/mp-client/search/list/ocds-148610-45421735-a89e-435b-a1a5-92f6608bc40a" TargetMode="External"/><Relationship Id="rId5" Type="http://schemas.openxmlformats.org/officeDocument/2006/relationships/hyperlink" Target="mailto:pi@um.bytom.pl"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06D250-02AF-4849-B891-329958F4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4633</TotalTime>
  <Application>LibreOffice/26.2.6.3$Windows_X86_64 LibreOffice_project/8221e31b3ac356a1623c672912a3d2b492f7e3d1</Application>
  <AppVersion>15.0000</AppVersion>
  <Pages>17</Pages>
  <Words>6033</Words>
  <Characters>39319</Characters>
  <CharactersWithSpaces>45715</CharactersWithSpaces>
  <Paragraphs>359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2019-11-08T11:38:00Z</dcterms:created>
  <dc:creator>analepa</dc:creator>
  <dc:description/>
  <dc:language>pl-PL</dc:language>
  <cp:lastModifiedBy/>
  <cp:lastPrinted>2026-10-29T09:31:30Z</cp:lastPrinted>
  <dcterms:modified xsi:type="dcterms:W3CDTF">2026-10-29T09:31:45Z</dcterms:modified>
  <cp:revision>631</cp:revision>
  <dc:subject/>
  <dc:title/>
</cp:coreProperties>
</file>

<file path=docProps/custom.xml><?xml version="1.0" encoding="utf-8"?>
<Properties xmlns="http://schemas.openxmlformats.org/officeDocument/2006/custom-properties" xmlns:vt="http://schemas.openxmlformats.org/officeDocument/2006/docPropsVTypes"/>
</file>