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49668" w14:textId="5E96F2FE" w:rsidR="00657A4B" w:rsidRDefault="00000000">
      <w:pPr>
        <w:pStyle w:val="FirstParagraph"/>
        <w:jc w:val="both"/>
      </w:pPr>
      <w:r>
        <w:rPr>
          <w:i/>
          <w:iCs/>
        </w:rPr>
        <w:t>Załącznik nr 8 do SWZ, znak sprawy: G</w:t>
      </w:r>
      <w:r w:rsidR="00396751">
        <w:rPr>
          <w:i/>
          <w:iCs/>
        </w:rPr>
        <w:t>OPS…</w:t>
      </w:r>
      <w:r>
        <w:rPr>
          <w:i/>
          <w:iCs/>
        </w:rPr>
        <w:t>.2026</w:t>
      </w:r>
    </w:p>
    <w:p w14:paraId="23EB16E8" w14:textId="77777777" w:rsidR="00657A4B" w:rsidRDefault="00000000">
      <w:pPr>
        <w:pStyle w:val="Tekstpodstawowy"/>
        <w:jc w:val="both"/>
      </w:pPr>
      <w:r>
        <w:rPr>
          <w:i/>
          <w:iCs/>
        </w:rPr>
        <w:t>Projektowane postanowienia umowy. Umowę zawiera się odrębnie dla każdej części. Jeżeli ta sama oferta wygra w obu częściach, można zawrzeć jedną umowę obejmującą Części I i II; postanowienia oznaczone „Część I” albo „Część II” stosuje się wtedy do właściwego zakresu.</w:t>
      </w:r>
    </w:p>
    <w:p w14:paraId="0CDA9754" w14:textId="77777777" w:rsidR="00657A4B" w:rsidRDefault="00000000">
      <w:pPr>
        <w:pStyle w:val="Nagwek1"/>
      </w:pPr>
      <w:bookmarkStart w:id="0" w:name="umowa-nr-gops..2026-część-i-ii"/>
      <w:r>
        <w:t>UMOWA NR GOPS.[●].2026 – CZĘŚĆ [I / II]</w:t>
      </w:r>
    </w:p>
    <w:p w14:paraId="38EC2B36" w14:textId="77777777" w:rsidR="00657A4B" w:rsidRDefault="00000000">
      <w:pPr>
        <w:pStyle w:val="FirstParagraph"/>
        <w:jc w:val="both"/>
      </w:pPr>
      <w:r>
        <w:t>zawarta w dniu [●] w Pacynie pomiędzy:</w:t>
      </w:r>
    </w:p>
    <w:p w14:paraId="57428B36" w14:textId="77777777" w:rsidR="00657A4B" w:rsidRDefault="00000000">
      <w:pPr>
        <w:pStyle w:val="Tekstpodstawowy"/>
        <w:jc w:val="both"/>
      </w:pPr>
      <w:r>
        <w:rPr>
          <w:b/>
          <w:bCs/>
        </w:rPr>
        <w:t>Gminą Pacyna</w:t>
      </w:r>
      <w:r>
        <w:t xml:space="preserve">, [adres], 09-541 Pacyna, NIP [●], REGON [●], w imieniu której działa </w:t>
      </w:r>
      <w:r>
        <w:rPr>
          <w:b/>
          <w:bCs/>
        </w:rPr>
        <w:t>[imię i nazwisko] – Kierownik Gminnego Ośrodka Pomocy Społecznej w Pacynie</w:t>
      </w:r>
      <w:r>
        <w:t xml:space="preserve">, na podstawie pełnomocnictwa Wójta Gminy Pacyna nr [●] z dnia [●], przy kontrasygnacie Głównego Księgowego GOPS [imię i nazwisko], zwaną dalej </w:t>
      </w:r>
      <w:r>
        <w:rPr>
          <w:b/>
          <w:bCs/>
        </w:rPr>
        <w:t>„Zamawiającym”</w:t>
      </w:r>
      <w:r>
        <w:t>,</w:t>
      </w:r>
    </w:p>
    <w:p w14:paraId="2EE3733B" w14:textId="77777777" w:rsidR="00657A4B" w:rsidRDefault="00000000">
      <w:pPr>
        <w:pStyle w:val="Tekstpodstawowy"/>
        <w:jc w:val="both"/>
      </w:pPr>
      <w:r>
        <w:t>a</w:t>
      </w:r>
    </w:p>
    <w:p w14:paraId="66C86563" w14:textId="77777777" w:rsidR="00657A4B" w:rsidRDefault="00000000">
      <w:pPr>
        <w:pStyle w:val="Tekstpodstawowy"/>
        <w:jc w:val="both"/>
      </w:pPr>
      <w:r>
        <w:rPr>
          <w:b/>
          <w:bCs/>
        </w:rPr>
        <w:t>[nazwa Wykonawcy]</w:t>
      </w:r>
      <w:r>
        <w:t xml:space="preserve">, [forma prawna], z siedzibą w [●], wpisanym do [rejestru stowarzyszeń / rejestru przedsiębiorców] KRS pod nr [●], NIP [●], REGON [●], reprezentowanym przez [imię i nazwisko – funkcja] i [imię i nazwisko – funkcja], zwanym dalej </w:t>
      </w:r>
      <w:r>
        <w:rPr>
          <w:b/>
          <w:bCs/>
        </w:rPr>
        <w:t>„Wykonawcą”</w:t>
      </w:r>
      <w:r>
        <w:t>,</w:t>
      </w:r>
    </w:p>
    <w:p w14:paraId="30E687B1" w14:textId="77777777" w:rsidR="00657A4B" w:rsidRDefault="00000000">
      <w:pPr>
        <w:pStyle w:val="Tekstpodstawowy"/>
        <w:jc w:val="both"/>
      </w:pPr>
      <w:r>
        <w:t>zwanymi dalej łącznie „Stronami”, a każda z osobna „Stroną”.</w:t>
      </w:r>
    </w:p>
    <w:p w14:paraId="16F06D64" w14:textId="77777777" w:rsidR="00657A4B" w:rsidRDefault="00000000">
      <w:pPr>
        <w:pStyle w:val="Tekstpodstawowy"/>
        <w:jc w:val="both"/>
      </w:pPr>
      <w:r>
        <w:t>Umowa zostaje zawarta w wyniku postępowania o udzielenie zamówienia publicznego pn. „Świadczenie usług społecznych na rzecz mieszkańców Gminy Pacyna w ramach programu „Premia społeczna” w latach 2027–2028”, Część [I / II]. Postępowanie przeprowadzono na podstawie art. 359 pkt 2 w zw. z art. 275 pkt 1 ustawy z dnia 11 września 2019 r. – Prawo zamówień publicznych (t.j. Dz. U. z 2024 r. poz. 1320 ze zm.), zwanej dalej „ustawą Pzp”, jako zamówienie zastrzeżone, o którym mowa w art. 94 ustawy Pzp.</w:t>
      </w:r>
    </w:p>
    <w:p w14:paraId="20A151DF" w14:textId="77777777" w:rsidR="00657A4B" w:rsidRDefault="00000000">
      <w:pPr>
        <w:pStyle w:val="Tekstpodstawowy"/>
        <w:jc w:val="both"/>
      </w:pPr>
      <w:r>
        <w:t>Zamówienie jest współfinansowane z grantu udzielonego Zamawiającemu w ramach projektu grantowego „Premia społeczna” na podstawie umowy o powierzenie grantu nr [●] z dnia [●], zwanej dalej „Umową grantową”. Projekt realizuje Fundacja Fundusz Współpracy, a jest on finansowany z programu Fundusze Europejskie dla Rozwoju Społecznego 2021–2027 (FERS) ze środków Europejskiego Funduszu Społecznego Plus i budżetu państwa.</w:t>
      </w:r>
    </w:p>
    <w:p w14:paraId="67CEA8DB" w14:textId="77777777" w:rsidR="00657A4B" w:rsidRDefault="00000000">
      <w:pPr>
        <w:pStyle w:val="Nagwek2"/>
      </w:pPr>
      <w:bookmarkStart w:id="1" w:name="przedmiot-umowy"/>
      <w:r>
        <w:t>§ 1. Przedmiot umowy</w:t>
      </w:r>
    </w:p>
    <w:p w14:paraId="7E30D962" w14:textId="77777777" w:rsidR="00657A4B" w:rsidRDefault="00000000">
      <w:pPr>
        <w:pStyle w:val="Compact"/>
        <w:numPr>
          <w:ilvl w:val="0"/>
          <w:numId w:val="2"/>
        </w:numPr>
        <w:jc w:val="both"/>
      </w:pPr>
      <w:r>
        <w:t>Zamawiający zleca, a Wykonawca zobowiązuje się do świadczenia usług społecznych na rzecz mieszkańców Gminy Pacyna w ramach programu „Premia społeczna”, w zakresie:</w:t>
      </w:r>
    </w:p>
    <w:p w14:paraId="33108029" w14:textId="77777777" w:rsidR="00657A4B" w:rsidRDefault="00000000">
      <w:pPr>
        <w:pStyle w:val="Compact"/>
        <w:numPr>
          <w:ilvl w:val="1"/>
          <w:numId w:val="3"/>
        </w:numPr>
        <w:jc w:val="both"/>
      </w:pPr>
      <w:r>
        <w:rPr>
          <w:b/>
          <w:bCs/>
        </w:rPr>
        <w:t>Części I</w:t>
      </w:r>
      <w:r>
        <w:t xml:space="preserve"> – usług aktywizacji, integracji i wsparcia zdrowotnego seniorów oraz osób z niepełnosprawnościami, na rzecz do 20 uczestników zakwalifikowanych przez GOPS w Pacynie, w tym rehabilitacji w warunkach domowych dla 10 z nich;</w:t>
      </w:r>
    </w:p>
    <w:p w14:paraId="1B116C9A" w14:textId="77777777" w:rsidR="00657A4B" w:rsidRDefault="00000000">
      <w:pPr>
        <w:pStyle w:val="Compact"/>
        <w:numPr>
          <w:ilvl w:val="1"/>
          <w:numId w:val="3"/>
        </w:numPr>
        <w:jc w:val="both"/>
      </w:pPr>
      <w:r>
        <w:rPr>
          <w:b/>
          <w:bCs/>
        </w:rPr>
        <w:t>Części II</w:t>
      </w:r>
      <w:r>
        <w:t xml:space="preserve"> – prowadzenia Klubu dla młodzieży, na rzecz do 20 dzieci i młodzieży w wieku [7–18] lat oraz ich rodzin, zakwalifikowanych przez GOPS w Pacynie, a także organizacji pikniku z okazji Dnia Dziecka otwartego dla mieszkańców gminy (ok. 150 osób).</w:t>
      </w:r>
    </w:p>
    <w:p w14:paraId="06802345" w14:textId="77777777" w:rsidR="00657A4B" w:rsidRDefault="00000000">
      <w:pPr>
        <w:pStyle w:val="Compact"/>
        <w:numPr>
          <w:ilvl w:val="0"/>
          <w:numId w:val="2"/>
        </w:numPr>
        <w:jc w:val="both"/>
      </w:pPr>
      <w:r>
        <w:t>Zakres usług, jednostki rozliczeniowe i szacunkowe ilości w okresie obowiązywania umowy określa poniższa tabela. Ceny jednostkowe wynikają z oferty Wykonawcy.</w:t>
      </w:r>
    </w:p>
    <w:tbl>
      <w:tblPr>
        <w:tblStyle w:val="Table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851"/>
        <w:gridCol w:w="510"/>
        <w:gridCol w:w="3402"/>
        <w:gridCol w:w="1474"/>
        <w:gridCol w:w="964"/>
        <w:gridCol w:w="964"/>
        <w:gridCol w:w="907"/>
      </w:tblGrid>
      <w:tr w:rsidR="00657A4B" w14:paraId="4F02113C" w14:textId="77777777" w:rsidTr="00657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50" w:type="dxa"/>
          </w:tcPr>
          <w:p w14:paraId="7CD5C0F0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Część</w:t>
            </w:r>
          </w:p>
        </w:tc>
        <w:tc>
          <w:tcPr>
            <w:tcW w:w="510" w:type="dxa"/>
          </w:tcPr>
          <w:p w14:paraId="2F57C434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Lp.</w:t>
            </w:r>
          </w:p>
        </w:tc>
        <w:tc>
          <w:tcPr>
            <w:tcW w:w="3402" w:type="dxa"/>
          </w:tcPr>
          <w:p w14:paraId="550ED309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Usługa</w:t>
            </w:r>
          </w:p>
        </w:tc>
        <w:tc>
          <w:tcPr>
            <w:tcW w:w="1474" w:type="dxa"/>
          </w:tcPr>
          <w:p w14:paraId="34C2D96F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Jednostka</w:t>
            </w:r>
          </w:p>
        </w:tc>
        <w:tc>
          <w:tcPr>
            <w:tcW w:w="964" w:type="dxa"/>
          </w:tcPr>
          <w:p w14:paraId="321C5702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Ilość szac. 2027</w:t>
            </w:r>
          </w:p>
        </w:tc>
        <w:tc>
          <w:tcPr>
            <w:tcW w:w="964" w:type="dxa"/>
          </w:tcPr>
          <w:p w14:paraId="0442BFD9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Ilość szac. 2028</w:t>
            </w:r>
          </w:p>
        </w:tc>
        <w:tc>
          <w:tcPr>
            <w:tcW w:w="907" w:type="dxa"/>
          </w:tcPr>
          <w:p w14:paraId="0FC68C53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Razem</w:t>
            </w:r>
          </w:p>
        </w:tc>
      </w:tr>
      <w:tr w:rsidR="00657A4B" w14:paraId="0FDD2A8A" w14:textId="77777777" w:rsidTr="00657A4B">
        <w:tc>
          <w:tcPr>
            <w:tcW w:w="850" w:type="dxa"/>
          </w:tcPr>
          <w:p w14:paraId="1D5C16C5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70E25396" w14:textId="77777777" w:rsidR="00657A4B" w:rsidRDefault="00000000">
            <w:pPr>
              <w:pStyle w:val="Compact"/>
            </w:pPr>
            <w:r>
              <w:rPr>
                <w:sz w:val="19"/>
              </w:rPr>
              <w:t>1</w:t>
            </w:r>
          </w:p>
        </w:tc>
        <w:tc>
          <w:tcPr>
            <w:tcW w:w="3402" w:type="dxa"/>
          </w:tcPr>
          <w:p w14:paraId="35ADA165" w14:textId="77777777" w:rsidR="00657A4B" w:rsidRDefault="00000000">
            <w:pPr>
              <w:pStyle w:val="Compact"/>
            </w:pPr>
            <w:r>
              <w:rPr>
                <w:sz w:val="19"/>
              </w:rPr>
              <w:t>Zajęcia ruchowe (2×/tydz., 60 min)</w:t>
            </w:r>
          </w:p>
        </w:tc>
        <w:tc>
          <w:tcPr>
            <w:tcW w:w="1474" w:type="dxa"/>
          </w:tcPr>
          <w:p w14:paraId="61157BED" w14:textId="77777777" w:rsidR="00657A4B" w:rsidRDefault="00000000">
            <w:pPr>
              <w:pStyle w:val="Compact"/>
            </w:pPr>
            <w:r>
              <w:rPr>
                <w:sz w:val="19"/>
              </w:rPr>
              <w:t>zajęcia</w:t>
            </w:r>
          </w:p>
        </w:tc>
        <w:tc>
          <w:tcPr>
            <w:tcW w:w="964" w:type="dxa"/>
          </w:tcPr>
          <w:p w14:paraId="104023F1" w14:textId="77777777" w:rsidR="00657A4B" w:rsidRDefault="00000000">
            <w:pPr>
              <w:pStyle w:val="Compact"/>
            </w:pPr>
            <w:r>
              <w:rPr>
                <w:sz w:val="19"/>
              </w:rPr>
              <w:t>96</w:t>
            </w:r>
          </w:p>
        </w:tc>
        <w:tc>
          <w:tcPr>
            <w:tcW w:w="964" w:type="dxa"/>
          </w:tcPr>
          <w:p w14:paraId="07AF9D29" w14:textId="77777777" w:rsidR="00657A4B" w:rsidRDefault="00000000">
            <w:pPr>
              <w:pStyle w:val="Compact"/>
            </w:pPr>
            <w:r>
              <w:rPr>
                <w:sz w:val="19"/>
              </w:rPr>
              <w:t>96</w:t>
            </w:r>
          </w:p>
        </w:tc>
        <w:tc>
          <w:tcPr>
            <w:tcW w:w="907" w:type="dxa"/>
          </w:tcPr>
          <w:p w14:paraId="772CE1BE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</w:tr>
      <w:tr w:rsidR="00657A4B" w14:paraId="672C2A9A" w14:textId="77777777" w:rsidTr="00657A4B">
        <w:tc>
          <w:tcPr>
            <w:tcW w:w="850" w:type="dxa"/>
          </w:tcPr>
          <w:p w14:paraId="32B5B4FE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7FED4B56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  <w:tc>
          <w:tcPr>
            <w:tcW w:w="3402" w:type="dxa"/>
          </w:tcPr>
          <w:p w14:paraId="4D7024FE" w14:textId="77777777" w:rsidR="00657A4B" w:rsidRDefault="00000000">
            <w:pPr>
              <w:pStyle w:val="Compact"/>
            </w:pPr>
            <w:r>
              <w:rPr>
                <w:sz w:val="19"/>
              </w:rPr>
              <w:t>Spotkania integracyjne (4 h)</w:t>
            </w:r>
          </w:p>
        </w:tc>
        <w:tc>
          <w:tcPr>
            <w:tcW w:w="1474" w:type="dxa"/>
          </w:tcPr>
          <w:p w14:paraId="6247FCC3" w14:textId="77777777" w:rsidR="00657A4B" w:rsidRDefault="00000000">
            <w:pPr>
              <w:pStyle w:val="Compact"/>
            </w:pPr>
            <w:r>
              <w:rPr>
                <w:sz w:val="19"/>
              </w:rPr>
              <w:t>spotkanie</w:t>
            </w:r>
          </w:p>
        </w:tc>
        <w:tc>
          <w:tcPr>
            <w:tcW w:w="964" w:type="dxa"/>
          </w:tcPr>
          <w:p w14:paraId="7EB8B288" w14:textId="77777777" w:rsidR="00657A4B" w:rsidRDefault="00000000">
            <w:pPr>
              <w:pStyle w:val="Compact"/>
            </w:pPr>
            <w:r>
              <w:rPr>
                <w:sz w:val="19"/>
              </w:rPr>
              <w:t>4</w:t>
            </w:r>
          </w:p>
        </w:tc>
        <w:tc>
          <w:tcPr>
            <w:tcW w:w="964" w:type="dxa"/>
          </w:tcPr>
          <w:p w14:paraId="0EA6089D" w14:textId="77777777" w:rsidR="00657A4B" w:rsidRDefault="00000000">
            <w:pPr>
              <w:pStyle w:val="Compact"/>
            </w:pPr>
            <w:r>
              <w:rPr>
                <w:sz w:val="19"/>
              </w:rPr>
              <w:t>4</w:t>
            </w:r>
          </w:p>
        </w:tc>
        <w:tc>
          <w:tcPr>
            <w:tcW w:w="907" w:type="dxa"/>
          </w:tcPr>
          <w:p w14:paraId="12A53698" w14:textId="77777777" w:rsidR="00657A4B" w:rsidRDefault="00000000">
            <w:pPr>
              <w:pStyle w:val="Compact"/>
            </w:pPr>
            <w:r>
              <w:rPr>
                <w:sz w:val="19"/>
              </w:rPr>
              <w:t>8</w:t>
            </w:r>
          </w:p>
        </w:tc>
      </w:tr>
      <w:tr w:rsidR="00657A4B" w14:paraId="6839060C" w14:textId="77777777" w:rsidTr="00657A4B">
        <w:tc>
          <w:tcPr>
            <w:tcW w:w="850" w:type="dxa"/>
          </w:tcPr>
          <w:p w14:paraId="246B376E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403A3680" w14:textId="77777777" w:rsidR="00657A4B" w:rsidRDefault="00000000">
            <w:pPr>
              <w:pStyle w:val="Compact"/>
            </w:pPr>
            <w:r>
              <w:rPr>
                <w:sz w:val="19"/>
              </w:rPr>
              <w:t>3</w:t>
            </w:r>
          </w:p>
        </w:tc>
        <w:tc>
          <w:tcPr>
            <w:tcW w:w="3402" w:type="dxa"/>
          </w:tcPr>
          <w:p w14:paraId="1449A78A" w14:textId="77777777" w:rsidR="00657A4B" w:rsidRDefault="00000000">
            <w:pPr>
              <w:pStyle w:val="Compact"/>
            </w:pPr>
            <w:r>
              <w:rPr>
                <w:sz w:val="19"/>
              </w:rPr>
              <w:t>Warsztaty z dietetykiem połączone z gotowaniem (3 h)</w:t>
            </w:r>
          </w:p>
        </w:tc>
        <w:tc>
          <w:tcPr>
            <w:tcW w:w="1474" w:type="dxa"/>
          </w:tcPr>
          <w:p w14:paraId="68AD2735" w14:textId="77777777" w:rsidR="00657A4B" w:rsidRDefault="00000000">
            <w:pPr>
              <w:pStyle w:val="Compact"/>
            </w:pPr>
            <w:r>
              <w:rPr>
                <w:sz w:val="19"/>
              </w:rPr>
              <w:t>warsztat</w:t>
            </w:r>
          </w:p>
        </w:tc>
        <w:tc>
          <w:tcPr>
            <w:tcW w:w="964" w:type="dxa"/>
          </w:tcPr>
          <w:p w14:paraId="55C6006F" w14:textId="77777777" w:rsidR="00657A4B" w:rsidRDefault="00000000">
            <w:pPr>
              <w:pStyle w:val="Compact"/>
            </w:pPr>
            <w:r>
              <w:rPr>
                <w:sz w:val="19"/>
              </w:rPr>
              <w:t>10</w:t>
            </w:r>
          </w:p>
        </w:tc>
        <w:tc>
          <w:tcPr>
            <w:tcW w:w="964" w:type="dxa"/>
          </w:tcPr>
          <w:p w14:paraId="280B768C" w14:textId="77777777" w:rsidR="00657A4B" w:rsidRDefault="00000000">
            <w:pPr>
              <w:pStyle w:val="Compact"/>
            </w:pPr>
            <w:r>
              <w:rPr>
                <w:sz w:val="19"/>
              </w:rPr>
              <w:t>10</w:t>
            </w:r>
          </w:p>
        </w:tc>
        <w:tc>
          <w:tcPr>
            <w:tcW w:w="907" w:type="dxa"/>
          </w:tcPr>
          <w:p w14:paraId="5ACF92A1" w14:textId="77777777" w:rsidR="00657A4B" w:rsidRDefault="00000000">
            <w:pPr>
              <w:pStyle w:val="Compact"/>
            </w:pPr>
            <w:r>
              <w:rPr>
                <w:sz w:val="19"/>
              </w:rPr>
              <w:t>20</w:t>
            </w:r>
          </w:p>
        </w:tc>
      </w:tr>
      <w:tr w:rsidR="00657A4B" w14:paraId="731A02AD" w14:textId="77777777" w:rsidTr="00657A4B">
        <w:tc>
          <w:tcPr>
            <w:tcW w:w="850" w:type="dxa"/>
          </w:tcPr>
          <w:p w14:paraId="6EA9F936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09CA7A51" w14:textId="77777777" w:rsidR="00657A4B" w:rsidRDefault="00000000">
            <w:pPr>
              <w:pStyle w:val="Compact"/>
            </w:pPr>
            <w:r>
              <w:rPr>
                <w:sz w:val="19"/>
              </w:rPr>
              <w:t>4</w:t>
            </w:r>
          </w:p>
        </w:tc>
        <w:tc>
          <w:tcPr>
            <w:tcW w:w="3402" w:type="dxa"/>
          </w:tcPr>
          <w:p w14:paraId="37C325E8" w14:textId="77777777" w:rsidR="00657A4B" w:rsidRDefault="00000000">
            <w:pPr>
              <w:pStyle w:val="Compact"/>
            </w:pPr>
            <w:r>
              <w:rPr>
                <w:sz w:val="19"/>
              </w:rPr>
              <w:t>Jednodniowy wyjazd integracyjny (10 h)</w:t>
            </w:r>
          </w:p>
        </w:tc>
        <w:tc>
          <w:tcPr>
            <w:tcW w:w="1474" w:type="dxa"/>
          </w:tcPr>
          <w:p w14:paraId="5491FCC3" w14:textId="77777777" w:rsidR="00657A4B" w:rsidRDefault="00000000">
            <w:pPr>
              <w:pStyle w:val="Compact"/>
            </w:pPr>
            <w:r>
              <w:rPr>
                <w:sz w:val="19"/>
              </w:rPr>
              <w:t>wyjazd</w:t>
            </w:r>
          </w:p>
        </w:tc>
        <w:tc>
          <w:tcPr>
            <w:tcW w:w="964" w:type="dxa"/>
          </w:tcPr>
          <w:p w14:paraId="7F9AA99D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  <w:tc>
          <w:tcPr>
            <w:tcW w:w="964" w:type="dxa"/>
          </w:tcPr>
          <w:p w14:paraId="6B69F800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  <w:tc>
          <w:tcPr>
            <w:tcW w:w="907" w:type="dxa"/>
          </w:tcPr>
          <w:p w14:paraId="5B5BFD87" w14:textId="77777777" w:rsidR="00657A4B" w:rsidRDefault="00000000">
            <w:pPr>
              <w:pStyle w:val="Compact"/>
            </w:pPr>
            <w:r>
              <w:rPr>
                <w:sz w:val="19"/>
              </w:rPr>
              <w:t>4</w:t>
            </w:r>
          </w:p>
        </w:tc>
      </w:tr>
      <w:tr w:rsidR="00657A4B" w14:paraId="6E8F12ED" w14:textId="77777777" w:rsidTr="00657A4B">
        <w:tc>
          <w:tcPr>
            <w:tcW w:w="850" w:type="dxa"/>
          </w:tcPr>
          <w:p w14:paraId="47E5907F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4CE53679" w14:textId="77777777" w:rsidR="00657A4B" w:rsidRDefault="00000000">
            <w:pPr>
              <w:pStyle w:val="Compact"/>
            </w:pPr>
            <w:r>
              <w:rPr>
                <w:sz w:val="19"/>
              </w:rPr>
              <w:t>5</w:t>
            </w:r>
          </w:p>
        </w:tc>
        <w:tc>
          <w:tcPr>
            <w:tcW w:w="3402" w:type="dxa"/>
          </w:tcPr>
          <w:p w14:paraId="10678DBC" w14:textId="77777777" w:rsidR="00657A4B" w:rsidRDefault="00000000">
            <w:pPr>
              <w:pStyle w:val="Compact"/>
            </w:pPr>
            <w:r>
              <w:rPr>
                <w:sz w:val="19"/>
              </w:rPr>
              <w:t xml:space="preserve">Rehabilitacja w warunkach domowych </w:t>
            </w:r>
            <w:r>
              <w:rPr>
                <w:sz w:val="19"/>
              </w:rPr>
              <w:lastRenderedPageBreak/>
              <w:t>(wizyta 60 min)</w:t>
            </w:r>
          </w:p>
        </w:tc>
        <w:tc>
          <w:tcPr>
            <w:tcW w:w="1474" w:type="dxa"/>
          </w:tcPr>
          <w:p w14:paraId="6FB52D9A" w14:textId="77777777" w:rsidR="00657A4B" w:rsidRDefault="00000000">
            <w:pPr>
              <w:pStyle w:val="Compact"/>
            </w:pPr>
            <w:r>
              <w:rPr>
                <w:sz w:val="19"/>
              </w:rPr>
              <w:lastRenderedPageBreak/>
              <w:t>wizyta</w:t>
            </w:r>
          </w:p>
        </w:tc>
        <w:tc>
          <w:tcPr>
            <w:tcW w:w="964" w:type="dxa"/>
          </w:tcPr>
          <w:p w14:paraId="14A351A7" w14:textId="77777777" w:rsidR="00657A4B" w:rsidRDefault="00000000">
            <w:pPr>
              <w:pStyle w:val="Compact"/>
            </w:pPr>
            <w:r>
              <w:rPr>
                <w:sz w:val="19"/>
              </w:rPr>
              <w:t>480</w:t>
            </w:r>
          </w:p>
        </w:tc>
        <w:tc>
          <w:tcPr>
            <w:tcW w:w="964" w:type="dxa"/>
          </w:tcPr>
          <w:p w14:paraId="58802BF0" w14:textId="77777777" w:rsidR="00657A4B" w:rsidRDefault="00000000">
            <w:pPr>
              <w:pStyle w:val="Compact"/>
            </w:pPr>
            <w:r>
              <w:rPr>
                <w:sz w:val="19"/>
              </w:rPr>
              <w:t>480</w:t>
            </w:r>
          </w:p>
        </w:tc>
        <w:tc>
          <w:tcPr>
            <w:tcW w:w="907" w:type="dxa"/>
          </w:tcPr>
          <w:p w14:paraId="48227FD6" w14:textId="77777777" w:rsidR="00657A4B" w:rsidRDefault="00000000">
            <w:pPr>
              <w:pStyle w:val="Compact"/>
            </w:pPr>
            <w:r>
              <w:rPr>
                <w:sz w:val="19"/>
              </w:rPr>
              <w:t>960</w:t>
            </w:r>
          </w:p>
        </w:tc>
      </w:tr>
      <w:tr w:rsidR="00657A4B" w14:paraId="0EE3AACE" w14:textId="77777777" w:rsidTr="00657A4B">
        <w:tc>
          <w:tcPr>
            <w:tcW w:w="850" w:type="dxa"/>
          </w:tcPr>
          <w:p w14:paraId="01D5F44E" w14:textId="77777777" w:rsidR="00657A4B" w:rsidRDefault="00000000">
            <w:pPr>
              <w:pStyle w:val="Compact"/>
            </w:pPr>
            <w:r>
              <w:rPr>
                <w:sz w:val="19"/>
              </w:rPr>
              <w:t>I</w:t>
            </w:r>
          </w:p>
        </w:tc>
        <w:tc>
          <w:tcPr>
            <w:tcW w:w="510" w:type="dxa"/>
          </w:tcPr>
          <w:p w14:paraId="0809FE86" w14:textId="77777777" w:rsidR="00657A4B" w:rsidRDefault="00000000">
            <w:pPr>
              <w:pStyle w:val="Compact"/>
            </w:pPr>
            <w:r>
              <w:rPr>
                <w:sz w:val="19"/>
              </w:rPr>
              <w:t>6</w:t>
            </w:r>
          </w:p>
        </w:tc>
        <w:tc>
          <w:tcPr>
            <w:tcW w:w="3402" w:type="dxa"/>
          </w:tcPr>
          <w:p w14:paraId="02761847" w14:textId="77777777" w:rsidR="00657A4B" w:rsidRDefault="00000000">
            <w:pPr>
              <w:pStyle w:val="Compact"/>
            </w:pPr>
            <w:r>
              <w:rPr>
                <w:sz w:val="19"/>
              </w:rPr>
              <w:t>Transport door to door (dowóz i odwóz)</w:t>
            </w:r>
          </w:p>
        </w:tc>
        <w:tc>
          <w:tcPr>
            <w:tcW w:w="1474" w:type="dxa"/>
          </w:tcPr>
          <w:p w14:paraId="078E0BBE" w14:textId="77777777" w:rsidR="00657A4B" w:rsidRDefault="00000000">
            <w:pPr>
              <w:pStyle w:val="Compact"/>
            </w:pPr>
            <w:r>
              <w:rPr>
                <w:sz w:val="19"/>
              </w:rPr>
              <w:t>godz. pracy kierowcy</w:t>
            </w:r>
          </w:p>
        </w:tc>
        <w:tc>
          <w:tcPr>
            <w:tcW w:w="964" w:type="dxa"/>
          </w:tcPr>
          <w:p w14:paraId="6F6525D5" w14:textId="77777777" w:rsidR="00657A4B" w:rsidRDefault="00000000">
            <w:pPr>
              <w:pStyle w:val="Compact"/>
            </w:pPr>
            <w:r>
              <w:rPr>
                <w:sz w:val="19"/>
              </w:rPr>
              <w:t>440</w:t>
            </w:r>
          </w:p>
        </w:tc>
        <w:tc>
          <w:tcPr>
            <w:tcW w:w="964" w:type="dxa"/>
          </w:tcPr>
          <w:p w14:paraId="166953F3" w14:textId="77777777" w:rsidR="00657A4B" w:rsidRDefault="00000000">
            <w:pPr>
              <w:pStyle w:val="Compact"/>
            </w:pPr>
            <w:r>
              <w:rPr>
                <w:sz w:val="19"/>
              </w:rPr>
              <w:t>440</w:t>
            </w:r>
          </w:p>
        </w:tc>
        <w:tc>
          <w:tcPr>
            <w:tcW w:w="907" w:type="dxa"/>
          </w:tcPr>
          <w:p w14:paraId="61C648CC" w14:textId="77777777" w:rsidR="00657A4B" w:rsidRDefault="00000000">
            <w:pPr>
              <w:pStyle w:val="Compact"/>
            </w:pPr>
            <w:r>
              <w:rPr>
                <w:sz w:val="19"/>
              </w:rPr>
              <w:t>880</w:t>
            </w:r>
          </w:p>
        </w:tc>
      </w:tr>
      <w:tr w:rsidR="00657A4B" w14:paraId="216F0A7B" w14:textId="77777777" w:rsidTr="00657A4B">
        <w:tc>
          <w:tcPr>
            <w:tcW w:w="850" w:type="dxa"/>
          </w:tcPr>
          <w:p w14:paraId="4F1C5B81" w14:textId="77777777" w:rsidR="00657A4B" w:rsidRDefault="00000000">
            <w:pPr>
              <w:pStyle w:val="Compact"/>
            </w:pPr>
            <w:r>
              <w:rPr>
                <w:sz w:val="19"/>
              </w:rPr>
              <w:t>II</w:t>
            </w:r>
          </w:p>
        </w:tc>
        <w:tc>
          <w:tcPr>
            <w:tcW w:w="510" w:type="dxa"/>
          </w:tcPr>
          <w:p w14:paraId="0DEF4653" w14:textId="77777777" w:rsidR="00657A4B" w:rsidRDefault="00000000">
            <w:pPr>
              <w:pStyle w:val="Compact"/>
            </w:pPr>
            <w:r>
              <w:rPr>
                <w:sz w:val="19"/>
              </w:rPr>
              <w:t>1</w:t>
            </w:r>
          </w:p>
        </w:tc>
        <w:tc>
          <w:tcPr>
            <w:tcW w:w="3402" w:type="dxa"/>
          </w:tcPr>
          <w:p w14:paraId="2F698531" w14:textId="77777777" w:rsidR="00657A4B" w:rsidRDefault="00000000">
            <w:pPr>
              <w:pStyle w:val="Compact"/>
            </w:pPr>
            <w:r>
              <w:rPr>
                <w:sz w:val="19"/>
              </w:rPr>
              <w:t>Zajęcia sportowe, w tym piłka nożna / piłka siatkowa (60 min)</w:t>
            </w:r>
          </w:p>
        </w:tc>
        <w:tc>
          <w:tcPr>
            <w:tcW w:w="1474" w:type="dxa"/>
          </w:tcPr>
          <w:p w14:paraId="7E2774A0" w14:textId="77777777" w:rsidR="00657A4B" w:rsidRDefault="00000000">
            <w:pPr>
              <w:pStyle w:val="Compact"/>
            </w:pPr>
            <w:r>
              <w:rPr>
                <w:sz w:val="19"/>
              </w:rPr>
              <w:t>zajęcia</w:t>
            </w:r>
          </w:p>
        </w:tc>
        <w:tc>
          <w:tcPr>
            <w:tcW w:w="964" w:type="dxa"/>
          </w:tcPr>
          <w:p w14:paraId="4AB2176F" w14:textId="77777777" w:rsidR="00657A4B" w:rsidRDefault="00000000">
            <w:pPr>
              <w:pStyle w:val="Compact"/>
            </w:pPr>
            <w:r>
              <w:rPr>
                <w:sz w:val="19"/>
              </w:rPr>
              <w:t>96</w:t>
            </w:r>
          </w:p>
        </w:tc>
        <w:tc>
          <w:tcPr>
            <w:tcW w:w="964" w:type="dxa"/>
          </w:tcPr>
          <w:p w14:paraId="2D39DA29" w14:textId="77777777" w:rsidR="00657A4B" w:rsidRDefault="00000000">
            <w:pPr>
              <w:pStyle w:val="Compact"/>
            </w:pPr>
            <w:r>
              <w:rPr>
                <w:sz w:val="19"/>
              </w:rPr>
              <w:t>96</w:t>
            </w:r>
          </w:p>
        </w:tc>
        <w:tc>
          <w:tcPr>
            <w:tcW w:w="907" w:type="dxa"/>
          </w:tcPr>
          <w:p w14:paraId="1F7332C2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</w:tr>
      <w:tr w:rsidR="00657A4B" w14:paraId="3ADBA183" w14:textId="77777777" w:rsidTr="00657A4B">
        <w:tc>
          <w:tcPr>
            <w:tcW w:w="850" w:type="dxa"/>
          </w:tcPr>
          <w:p w14:paraId="3BF1C788" w14:textId="77777777" w:rsidR="00657A4B" w:rsidRDefault="00000000">
            <w:pPr>
              <w:pStyle w:val="Compact"/>
            </w:pPr>
            <w:r>
              <w:rPr>
                <w:sz w:val="19"/>
              </w:rPr>
              <w:t>II</w:t>
            </w:r>
          </w:p>
        </w:tc>
        <w:tc>
          <w:tcPr>
            <w:tcW w:w="510" w:type="dxa"/>
          </w:tcPr>
          <w:p w14:paraId="458084BF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  <w:tc>
          <w:tcPr>
            <w:tcW w:w="3402" w:type="dxa"/>
          </w:tcPr>
          <w:p w14:paraId="6E717324" w14:textId="77777777" w:rsidR="00657A4B" w:rsidRDefault="00000000">
            <w:pPr>
              <w:pStyle w:val="Compact"/>
            </w:pPr>
            <w:r>
              <w:rPr>
                <w:sz w:val="19"/>
              </w:rPr>
              <w:t>Terapia logopedyczna</w:t>
            </w:r>
          </w:p>
        </w:tc>
        <w:tc>
          <w:tcPr>
            <w:tcW w:w="1474" w:type="dxa"/>
          </w:tcPr>
          <w:p w14:paraId="115B3187" w14:textId="77777777" w:rsidR="00657A4B" w:rsidRDefault="00000000">
            <w:pPr>
              <w:pStyle w:val="Compact"/>
            </w:pPr>
            <w:r>
              <w:rPr>
                <w:sz w:val="19"/>
              </w:rPr>
              <w:t>godzina</w:t>
            </w:r>
          </w:p>
        </w:tc>
        <w:tc>
          <w:tcPr>
            <w:tcW w:w="964" w:type="dxa"/>
          </w:tcPr>
          <w:p w14:paraId="7287CED9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  <w:tc>
          <w:tcPr>
            <w:tcW w:w="964" w:type="dxa"/>
          </w:tcPr>
          <w:p w14:paraId="5F174D9F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  <w:tc>
          <w:tcPr>
            <w:tcW w:w="907" w:type="dxa"/>
          </w:tcPr>
          <w:p w14:paraId="1C09B118" w14:textId="77777777" w:rsidR="00657A4B" w:rsidRDefault="00000000">
            <w:pPr>
              <w:pStyle w:val="Compact"/>
            </w:pPr>
            <w:r>
              <w:rPr>
                <w:sz w:val="19"/>
              </w:rPr>
              <w:t>384</w:t>
            </w:r>
          </w:p>
        </w:tc>
      </w:tr>
      <w:tr w:rsidR="00657A4B" w14:paraId="1C11F06E" w14:textId="77777777" w:rsidTr="00657A4B">
        <w:tc>
          <w:tcPr>
            <w:tcW w:w="850" w:type="dxa"/>
          </w:tcPr>
          <w:p w14:paraId="16CFF67C" w14:textId="77777777" w:rsidR="00657A4B" w:rsidRDefault="00000000">
            <w:pPr>
              <w:pStyle w:val="Compact"/>
            </w:pPr>
            <w:r>
              <w:rPr>
                <w:sz w:val="19"/>
              </w:rPr>
              <w:t>II</w:t>
            </w:r>
          </w:p>
        </w:tc>
        <w:tc>
          <w:tcPr>
            <w:tcW w:w="510" w:type="dxa"/>
          </w:tcPr>
          <w:p w14:paraId="432FA8FF" w14:textId="77777777" w:rsidR="00657A4B" w:rsidRDefault="00000000">
            <w:pPr>
              <w:pStyle w:val="Compact"/>
            </w:pPr>
            <w:r>
              <w:rPr>
                <w:sz w:val="19"/>
              </w:rPr>
              <w:t>3</w:t>
            </w:r>
          </w:p>
        </w:tc>
        <w:tc>
          <w:tcPr>
            <w:tcW w:w="3402" w:type="dxa"/>
          </w:tcPr>
          <w:p w14:paraId="16731016" w14:textId="77777777" w:rsidR="00657A4B" w:rsidRDefault="00000000">
            <w:pPr>
              <w:pStyle w:val="Compact"/>
            </w:pPr>
            <w:r>
              <w:rPr>
                <w:sz w:val="19"/>
              </w:rPr>
              <w:t>Wsparcie psychologiczne dla rodzin</w:t>
            </w:r>
          </w:p>
        </w:tc>
        <w:tc>
          <w:tcPr>
            <w:tcW w:w="1474" w:type="dxa"/>
          </w:tcPr>
          <w:p w14:paraId="573CE07A" w14:textId="77777777" w:rsidR="00657A4B" w:rsidRDefault="00000000">
            <w:pPr>
              <w:pStyle w:val="Compact"/>
            </w:pPr>
            <w:r>
              <w:rPr>
                <w:sz w:val="19"/>
              </w:rPr>
              <w:t>godzina</w:t>
            </w:r>
          </w:p>
        </w:tc>
        <w:tc>
          <w:tcPr>
            <w:tcW w:w="964" w:type="dxa"/>
          </w:tcPr>
          <w:p w14:paraId="557C82E8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  <w:tc>
          <w:tcPr>
            <w:tcW w:w="964" w:type="dxa"/>
          </w:tcPr>
          <w:p w14:paraId="24B6EF46" w14:textId="77777777" w:rsidR="00657A4B" w:rsidRDefault="00000000">
            <w:pPr>
              <w:pStyle w:val="Compact"/>
            </w:pPr>
            <w:r>
              <w:rPr>
                <w:sz w:val="19"/>
              </w:rPr>
              <w:t>192</w:t>
            </w:r>
          </w:p>
        </w:tc>
        <w:tc>
          <w:tcPr>
            <w:tcW w:w="907" w:type="dxa"/>
          </w:tcPr>
          <w:p w14:paraId="190626F9" w14:textId="77777777" w:rsidR="00657A4B" w:rsidRDefault="00000000">
            <w:pPr>
              <w:pStyle w:val="Compact"/>
            </w:pPr>
            <w:r>
              <w:rPr>
                <w:sz w:val="19"/>
              </w:rPr>
              <w:t>384</w:t>
            </w:r>
          </w:p>
        </w:tc>
      </w:tr>
      <w:tr w:rsidR="00657A4B" w14:paraId="4729CB73" w14:textId="77777777" w:rsidTr="00657A4B">
        <w:tc>
          <w:tcPr>
            <w:tcW w:w="850" w:type="dxa"/>
          </w:tcPr>
          <w:p w14:paraId="77417ADB" w14:textId="77777777" w:rsidR="00657A4B" w:rsidRDefault="00000000">
            <w:pPr>
              <w:pStyle w:val="Compact"/>
            </w:pPr>
            <w:r>
              <w:rPr>
                <w:sz w:val="19"/>
              </w:rPr>
              <w:t>II</w:t>
            </w:r>
          </w:p>
        </w:tc>
        <w:tc>
          <w:tcPr>
            <w:tcW w:w="510" w:type="dxa"/>
          </w:tcPr>
          <w:p w14:paraId="26132E07" w14:textId="77777777" w:rsidR="00657A4B" w:rsidRDefault="00000000">
            <w:pPr>
              <w:pStyle w:val="Compact"/>
            </w:pPr>
            <w:r>
              <w:rPr>
                <w:sz w:val="19"/>
              </w:rPr>
              <w:t>4</w:t>
            </w:r>
          </w:p>
        </w:tc>
        <w:tc>
          <w:tcPr>
            <w:tcW w:w="3402" w:type="dxa"/>
          </w:tcPr>
          <w:p w14:paraId="48D98FCB" w14:textId="77777777" w:rsidR="00657A4B" w:rsidRDefault="00000000">
            <w:pPr>
              <w:pStyle w:val="Compact"/>
            </w:pPr>
            <w:r>
              <w:rPr>
                <w:sz w:val="19"/>
              </w:rPr>
              <w:t>Piknik z okazji Dnia Dziecka (ok. 150 os., 4 h)</w:t>
            </w:r>
          </w:p>
        </w:tc>
        <w:tc>
          <w:tcPr>
            <w:tcW w:w="1474" w:type="dxa"/>
          </w:tcPr>
          <w:p w14:paraId="5D6E4300" w14:textId="77777777" w:rsidR="00657A4B" w:rsidRDefault="00000000">
            <w:pPr>
              <w:pStyle w:val="Compact"/>
            </w:pPr>
            <w:r>
              <w:rPr>
                <w:sz w:val="19"/>
              </w:rPr>
              <w:t>wydarzenie</w:t>
            </w:r>
          </w:p>
        </w:tc>
        <w:tc>
          <w:tcPr>
            <w:tcW w:w="964" w:type="dxa"/>
          </w:tcPr>
          <w:p w14:paraId="6A0D322F" w14:textId="77777777" w:rsidR="00657A4B" w:rsidRDefault="00000000">
            <w:pPr>
              <w:pStyle w:val="Compact"/>
            </w:pPr>
            <w:r>
              <w:rPr>
                <w:sz w:val="19"/>
              </w:rPr>
              <w:t>1</w:t>
            </w:r>
          </w:p>
        </w:tc>
        <w:tc>
          <w:tcPr>
            <w:tcW w:w="964" w:type="dxa"/>
          </w:tcPr>
          <w:p w14:paraId="174B3774" w14:textId="77777777" w:rsidR="00657A4B" w:rsidRDefault="00000000">
            <w:pPr>
              <w:pStyle w:val="Compact"/>
            </w:pPr>
            <w:r>
              <w:rPr>
                <w:sz w:val="19"/>
              </w:rPr>
              <w:t>1</w:t>
            </w:r>
          </w:p>
        </w:tc>
        <w:tc>
          <w:tcPr>
            <w:tcW w:w="907" w:type="dxa"/>
          </w:tcPr>
          <w:p w14:paraId="3B9B12B7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</w:tr>
    </w:tbl>
    <w:p w14:paraId="296ED3DE" w14:textId="77777777" w:rsidR="00657A4B" w:rsidRDefault="00000000">
      <w:pPr>
        <w:pStyle w:val="Compact"/>
        <w:numPr>
          <w:ilvl w:val="0"/>
          <w:numId w:val="4"/>
        </w:numPr>
        <w:jc w:val="both"/>
      </w:pPr>
      <w:r>
        <w:t>Szczegółowe wymagania dotyczące usług, kwalifikacji kadry, częstotliwości i sposobu realizacji określa Opis przedmiotu zamówienia (</w:t>
      </w:r>
      <w:r>
        <w:rPr>
          <w:b/>
          <w:bCs/>
        </w:rPr>
        <w:t>Załącznik nr 1</w:t>
      </w:r>
      <w:r>
        <w:t xml:space="preserve">). Oferta Wykonawcy stanowi </w:t>
      </w:r>
      <w:r>
        <w:rPr>
          <w:b/>
          <w:bCs/>
        </w:rPr>
        <w:t>Załącznik nr 2</w:t>
      </w:r>
      <w:r>
        <w:t>.</w:t>
      </w:r>
    </w:p>
    <w:p w14:paraId="1BC2C45E" w14:textId="77777777" w:rsidR="00657A4B" w:rsidRDefault="00000000">
      <w:pPr>
        <w:pStyle w:val="Compact"/>
        <w:numPr>
          <w:ilvl w:val="0"/>
          <w:numId w:val="4"/>
        </w:numPr>
        <w:jc w:val="both"/>
      </w:pPr>
      <w:r>
        <w:t>Ilości jednostek wskazane w ust. 2 są szacunkowe. Rzeczywista liczba jednostek zależy od liczby uczestników i ich potrzeb. Zamawiający może zlecać w ramach poszczególnych pozycji więcej lub mniej jednostek, w granicach wynagrodzenia maksymalnego, o którym mowa w § 9 ust. 2.</w:t>
      </w:r>
    </w:p>
    <w:p w14:paraId="19F40006" w14:textId="77777777" w:rsidR="00657A4B" w:rsidRDefault="00000000">
      <w:pPr>
        <w:pStyle w:val="Compact"/>
        <w:numPr>
          <w:ilvl w:val="0"/>
          <w:numId w:val="4"/>
        </w:numPr>
        <w:jc w:val="both"/>
      </w:pPr>
      <w:r>
        <w:t xml:space="preserve">Zamawiający gwarantuje zlecenie usług o wartości co najmniej </w:t>
      </w:r>
      <w:r>
        <w:rPr>
          <w:b/>
          <w:bCs/>
        </w:rPr>
        <w:t>70% wynagrodzenia maksymalnego</w:t>
      </w:r>
      <w:r>
        <w:t xml:space="preserve"> w danej części, z zastrzeżeniem § 13 ust. 3–5. Z tytułu niezlecenia usług w pozostałym zakresie Wykonawcy nie przysługują roszczenia, w tym o odszkodowanie lub utracone korzyści.</w:t>
      </w:r>
    </w:p>
    <w:p w14:paraId="40B1B0A9" w14:textId="77777777" w:rsidR="00657A4B" w:rsidRDefault="00000000">
      <w:pPr>
        <w:pStyle w:val="Compact"/>
        <w:numPr>
          <w:ilvl w:val="0"/>
          <w:numId w:val="4"/>
        </w:numPr>
        <w:jc w:val="both"/>
      </w:pPr>
      <w:r>
        <w:t>Salę na zajęcia grupowe oraz pomieszczenie zapewniające poufność konsultacji psychologicznych udostępnia nieodpłatnie Zamawiający. Sprzęt, materiały, produkty spożywcze, catering, transport i atrakcje zapewnia Wykonawca w ramach cen jednostkowych.</w:t>
      </w:r>
    </w:p>
    <w:p w14:paraId="7BD30BFF" w14:textId="77777777" w:rsidR="00657A4B" w:rsidRDefault="00000000">
      <w:pPr>
        <w:pStyle w:val="Compact"/>
        <w:numPr>
          <w:ilvl w:val="0"/>
          <w:numId w:val="4"/>
        </w:numPr>
        <w:jc w:val="both"/>
      </w:pPr>
      <w:r>
        <w:t>Wykonawca realizuje usługi z uwzględnieniem wymagań dostępności dla osób ze szczególnymi potrzebami, o których mowa w art. 100 ustawy Pzp i ustawie z dnia 19 lipca 2019 r. o zapewnianiu dostępności osobom ze szczególnymi potrzebami.</w:t>
      </w:r>
    </w:p>
    <w:p w14:paraId="6A803636" w14:textId="77777777" w:rsidR="00657A4B" w:rsidRDefault="00000000">
      <w:pPr>
        <w:pStyle w:val="Nagwek2"/>
      </w:pPr>
      <w:bookmarkStart w:id="2" w:name="termin-realizacji"/>
      <w:bookmarkEnd w:id="1"/>
      <w:r>
        <w:t>§ 2. Termin realizacji</w:t>
      </w:r>
    </w:p>
    <w:p w14:paraId="53ACAA21" w14:textId="77777777" w:rsidR="00657A4B" w:rsidRDefault="00000000">
      <w:pPr>
        <w:pStyle w:val="Compact"/>
        <w:numPr>
          <w:ilvl w:val="0"/>
          <w:numId w:val="5"/>
        </w:numPr>
        <w:jc w:val="both"/>
      </w:pPr>
      <w:r>
        <w:t xml:space="preserve">Umowa obowiązuje od dnia </w:t>
      </w:r>
      <w:r>
        <w:rPr>
          <w:b/>
          <w:bCs/>
        </w:rPr>
        <w:t>1 stycznia 2027 r.</w:t>
      </w:r>
      <w:r>
        <w:t xml:space="preserve"> do dnia </w:t>
      </w:r>
      <w:r>
        <w:rPr>
          <w:b/>
          <w:bCs/>
        </w:rPr>
        <w:t>31 grudnia 2028 r.</w:t>
      </w:r>
      <w:r>
        <w:t>, a w przypadku zawarcia umowy po 1 stycznia 2027 r. – od dnia jej zawarcia.</w:t>
      </w:r>
    </w:p>
    <w:p w14:paraId="22079F23" w14:textId="77777777" w:rsidR="00657A4B" w:rsidRDefault="00000000">
      <w:pPr>
        <w:pStyle w:val="Compact"/>
        <w:numPr>
          <w:ilvl w:val="0"/>
          <w:numId w:val="5"/>
        </w:numPr>
        <w:jc w:val="both"/>
      </w:pPr>
      <w:r>
        <w:t>Okres realizacji umowy nie może wykraczać poza okres realizacji projektu określony w Umowie grantowej. Jeżeli Umowa grantowa przewiduje krótszy okres, umowa obowiązuje do ostatniego dnia tego okresu, o czym Zamawiający informuje Wykonawcę pisemnie co najmniej 30 dni wcześniej.</w:t>
      </w:r>
    </w:p>
    <w:p w14:paraId="1970D1D1" w14:textId="77777777" w:rsidR="00657A4B" w:rsidRDefault="00000000">
      <w:pPr>
        <w:pStyle w:val="Compact"/>
        <w:numPr>
          <w:ilvl w:val="0"/>
          <w:numId w:val="5"/>
        </w:numPr>
        <w:jc w:val="both"/>
      </w:pPr>
      <w:r>
        <w:t>Umowa wygasa przed terminem określonym w ust. 1 z chwilą wyczerpania wynagrodzenia maksymalnego, o którym mowa w § 9 ust. 2.</w:t>
      </w:r>
    </w:p>
    <w:p w14:paraId="182DF913" w14:textId="77777777" w:rsidR="00657A4B" w:rsidRDefault="00000000">
      <w:pPr>
        <w:pStyle w:val="Nagwek2"/>
      </w:pPr>
      <w:bookmarkStart w:id="3" w:name="harmonogram-i-organizacja-usług"/>
      <w:bookmarkEnd w:id="2"/>
      <w:r>
        <w:t>§ 3. Harmonogram i organizacja usług</w:t>
      </w:r>
    </w:p>
    <w:p w14:paraId="36B8FF95" w14:textId="77777777" w:rsidR="00657A4B" w:rsidRDefault="00000000">
      <w:pPr>
        <w:pStyle w:val="Compact"/>
        <w:numPr>
          <w:ilvl w:val="0"/>
          <w:numId w:val="6"/>
        </w:numPr>
        <w:jc w:val="both"/>
      </w:pPr>
      <w:r>
        <w:t>W terminie 7 dni od zawarcia umowy Wykonawca przedstawia Zamawiającemu do akceptacji harmonogram wszystkich form wsparcia na rok 2027. Harmonogram na rok 2028 przedstawia do 15 grudnia 2027 r.</w:t>
      </w:r>
    </w:p>
    <w:p w14:paraId="7231BB03" w14:textId="77777777" w:rsidR="00657A4B" w:rsidRDefault="00000000">
      <w:pPr>
        <w:pStyle w:val="Compact"/>
        <w:numPr>
          <w:ilvl w:val="0"/>
          <w:numId w:val="6"/>
        </w:numPr>
        <w:jc w:val="both"/>
      </w:pPr>
      <w:r>
        <w:t>Zamawiający akceptuje harmonogram albo zgłasza uwagi w terminie 5 dni roboczych. Wykonawca uwzględnia uwagi w terminie 3 dni roboczych.</w:t>
      </w:r>
    </w:p>
    <w:p w14:paraId="78E051A8" w14:textId="77777777" w:rsidR="00657A4B" w:rsidRDefault="00000000">
      <w:pPr>
        <w:pStyle w:val="Compact"/>
        <w:numPr>
          <w:ilvl w:val="0"/>
          <w:numId w:val="6"/>
        </w:numPr>
        <w:jc w:val="both"/>
      </w:pPr>
      <w:r>
        <w:t>Zmianę harmonogramu Wykonawca zgłasza z co najmniej 3-dniowym wyprzedzeniem. Zmiana harmonogramu nie wymaga aneksu.</w:t>
      </w:r>
    </w:p>
    <w:p w14:paraId="50A985B4" w14:textId="77777777" w:rsidR="00657A4B" w:rsidRDefault="00000000">
      <w:pPr>
        <w:pStyle w:val="Compact"/>
        <w:numPr>
          <w:ilvl w:val="0"/>
          <w:numId w:val="6"/>
        </w:numPr>
        <w:jc w:val="both"/>
      </w:pPr>
      <w:r>
        <w:t>Listę uczestników, a w Części I także listę osób objętych rehabilitacją domową i transportem door to door, przekazuje Wykonawcy GOPS w Pacynie. Zmiany listy GOPS przekazuje na bieżąco, a listę osób korzystających z transportu – przed każdym wydarzeniem.</w:t>
      </w:r>
    </w:p>
    <w:p w14:paraId="127B24FB" w14:textId="77777777" w:rsidR="00657A4B" w:rsidRDefault="00000000">
      <w:pPr>
        <w:pStyle w:val="Compact"/>
        <w:numPr>
          <w:ilvl w:val="0"/>
          <w:numId w:val="6"/>
        </w:numPr>
        <w:jc w:val="both"/>
      </w:pPr>
      <w:r>
        <w:t>Wykonawca niezwłocznie, nie później niż w ciągu 24 godzin, informuje GOPS o nieobecności uczestnika, rezygnacji z udziału lub zdarzeniu zagrażającym zdrowiu lub bezpieczeństwu uczestnika.</w:t>
      </w:r>
    </w:p>
    <w:p w14:paraId="19467BD1" w14:textId="77777777" w:rsidR="00657A4B" w:rsidRDefault="00000000">
      <w:pPr>
        <w:pStyle w:val="Nagwek2"/>
      </w:pPr>
      <w:bookmarkStart w:id="4" w:name="obowiązki-wykonawcy"/>
      <w:bookmarkEnd w:id="3"/>
      <w:r>
        <w:lastRenderedPageBreak/>
        <w:t>§ 4. Obowiązki Wykonawcy</w:t>
      </w:r>
    </w:p>
    <w:p w14:paraId="4008B11B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t>Wykonawca realizuje usługi z należytą starannością, zgodnie z umową, OPZ, ofertą i zaakceptowanym harmonogramem, z poszanowaniem godności, prywatności i autonomii uczestników.</w:t>
      </w:r>
    </w:p>
    <w:p w14:paraId="287F2AC8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rPr>
          <w:b/>
          <w:bCs/>
        </w:rPr>
        <w:t>Część I – wyjazdy integracyjne.</w:t>
      </w:r>
      <w:r>
        <w:t xml:space="preserve"> Wykonawca przedstawia Zamawiającemu program każdego wyjazdu do akceptacji co najmniej 14 dni przed jego terminem. Wykonawca zapewnia transport autokarem lub busem przystosowanym do przewozu osób o ograniczonej mobilności, program i bilety wstępu, przewodnika, obiad i napoje, ubezpieczenie NNW uczestników oraz co najmniej 1 opiekuna na 10 uczestników.</w:t>
      </w:r>
    </w:p>
    <w:p w14:paraId="3199098F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rPr>
          <w:b/>
          <w:bCs/>
        </w:rPr>
        <w:t>Część I – rehabilitacja domowa.</w:t>
      </w:r>
      <w:r>
        <w:t xml:space="preserve"> Wykonawca sporządza dla każdego uczestnika ocenę funkcjonalną i indywidualny plan usprawniania, w terminie 14 dni od pierwszej wizyty. Wizyty prowadzi fizjoterapeuta posiadający prawo wykonywania zawodu.</w:t>
      </w:r>
    </w:p>
    <w:p w14:paraId="571070B0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rPr>
          <w:b/>
          <w:bCs/>
        </w:rPr>
        <w:t>Część I – transport door to door.</w:t>
      </w:r>
      <w:r>
        <w:t xml:space="preserve"> Wykonawca zapewnia pojazd oznakowany, sprawny technicznie, ubezpieczony (OC, NNW) i przystosowany do przewozu osób z ograniczoną mobilnością, w tym na wózku. Kierowca lub asystent pomaga uczestnikom w wyjściu z domu, wsiadaniu, wysiadaniu i dotarciu na miejsce zajęć. Podmiot wykonujący przewóz posiada uprawnienia do transportu drogowego osób, jeżeli wymagają ich przepisy. Wykonawca przedstawił ich potwierdzenie przed zawarciem umowy.</w:t>
      </w:r>
    </w:p>
    <w:p w14:paraId="2CC0038E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rPr>
          <w:b/>
          <w:bCs/>
        </w:rPr>
        <w:t>Część II – piknik z okazji Dnia Dziecka.</w:t>
      </w:r>
      <w:r>
        <w:t xml:space="preserve"> Wykonawca przedstawia scenariusz pikniku do akceptacji co najmniej 21 dni przed jego terminem (maj lub czerwiec). Odpowiada też za bezpieczeństwo imprezy i posiada ubezpieczenie OC organizatora.</w:t>
      </w:r>
    </w:p>
    <w:p w14:paraId="5D551C7A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rPr>
          <w:b/>
          <w:bCs/>
        </w:rPr>
        <w:t>Część II – ochrona małoletnich.</w:t>
      </w:r>
      <w:r>
        <w:t xml:space="preserve"> Wykonawca:</w:t>
      </w:r>
    </w:p>
    <w:p w14:paraId="25324F83" w14:textId="77777777" w:rsidR="00657A4B" w:rsidRDefault="00000000">
      <w:pPr>
        <w:pStyle w:val="Compact"/>
        <w:numPr>
          <w:ilvl w:val="1"/>
          <w:numId w:val="8"/>
        </w:numPr>
        <w:jc w:val="both"/>
      </w:pPr>
      <w:r>
        <w:t>dopuszcza do pracy z dziećmi wyłącznie osoby, wobec których uzyskał informację z Krajowego Rejestru Karnego i sprawdził je w Rejestrze Sprawców Przestępstw na Tle Seksualnym, zgodnie z ustawą z dnia 13 maja 2016 r. o przeciwdziałaniu zagrożeniom przestępczością na tle seksualnym i ochronie małoletnich;</w:t>
      </w:r>
    </w:p>
    <w:p w14:paraId="16210A3E" w14:textId="77777777" w:rsidR="00657A4B" w:rsidRDefault="00000000">
      <w:pPr>
        <w:pStyle w:val="Compact"/>
        <w:numPr>
          <w:ilvl w:val="1"/>
          <w:numId w:val="8"/>
        </w:numPr>
        <w:jc w:val="both"/>
      </w:pPr>
      <w:r>
        <w:t>stosuje standardy ochrony małoletnich i udostępnia je Zamawiającemu oraz rodzicom uczestników;</w:t>
      </w:r>
    </w:p>
    <w:p w14:paraId="0C92A21A" w14:textId="77777777" w:rsidR="00657A4B" w:rsidRDefault="00000000">
      <w:pPr>
        <w:pStyle w:val="Compact"/>
        <w:numPr>
          <w:ilvl w:val="1"/>
          <w:numId w:val="8"/>
        </w:numPr>
        <w:jc w:val="both"/>
      </w:pPr>
      <w:r>
        <w:t>przed dopuszczeniem nowej osoby do pracy z dziećmi przedkłada Zamawiającemu oświadczenie o przeprowadzeniu weryfikacji, o której mowa w pkt 1.</w:t>
      </w:r>
    </w:p>
    <w:p w14:paraId="70616E0C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t>Wykonawca prowadzi dokumentację zdjęciową wydarzeń wyłącznie za zgodą uczestników, a w przypadku małoletnich – ich przedstawicieli ustawowych.</w:t>
      </w:r>
    </w:p>
    <w:p w14:paraId="64C7C1CF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t xml:space="preserve">Wykonawca przez cały okres obowiązywania umowy posiada ubezpieczenie od odpowiedzialności cywilnej w zakresie prowadzonej działalności na sumę gwarancyjną nie niższą niż </w:t>
      </w:r>
      <w:r>
        <w:rPr>
          <w:b/>
          <w:bCs/>
        </w:rPr>
        <w:t>100 000 zł</w:t>
      </w:r>
      <w:r>
        <w:t xml:space="preserve"> i na każde żądanie przedkłada jego potwierdzenie. Wykonawca odpowiada za szkody wyrządzone uczestnikom, Zamawiającemu i osobom trzecim w związku z realizacją umowy.</w:t>
      </w:r>
    </w:p>
    <w:p w14:paraId="5E63215A" w14:textId="77777777" w:rsidR="00657A4B" w:rsidRDefault="00000000">
      <w:pPr>
        <w:pStyle w:val="Compact"/>
        <w:numPr>
          <w:ilvl w:val="0"/>
          <w:numId w:val="7"/>
        </w:numPr>
        <w:jc w:val="both"/>
      </w:pPr>
      <w:r>
        <w:t>Wykonawca dba o należyty stan udostępnionych pomieszczeń i odpowiada za szkody w nich powstałe z jego winy.</w:t>
      </w:r>
    </w:p>
    <w:p w14:paraId="1C035CE7" w14:textId="77777777" w:rsidR="00657A4B" w:rsidRDefault="00000000">
      <w:pPr>
        <w:pStyle w:val="Nagwek2"/>
      </w:pPr>
      <w:bookmarkStart w:id="5" w:name="koordynator-i-kadra"/>
      <w:bookmarkEnd w:id="4"/>
      <w:r>
        <w:t>§ 5. Koordynator i kadra</w:t>
      </w:r>
    </w:p>
    <w:p w14:paraId="480FD047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 xml:space="preserve">Koordynatorem realizacji umowy jest </w:t>
      </w:r>
      <w:r>
        <w:rPr>
          <w:b/>
          <w:bCs/>
        </w:rPr>
        <w:t>[imię i nazwisko]</w:t>
      </w:r>
      <w:r>
        <w:t>, tel. [●], e-mail [●], wskazany w ofercie (kryterium K3). Zgodnie z art. 121 pkt 1 ustawy Pzp Wykonawca wykonuje koordynację osobiście; nie może jej powierzyć podwykonawcy.</w:t>
      </w:r>
    </w:p>
    <w:p w14:paraId="21B5FCC6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 xml:space="preserve">Koordynator pełni dyżury w siedzibie GOPS w Pacynie lub w innym miejscu na terenie gminy wskazanym przez Zamawiającego, w liczbie </w:t>
      </w:r>
      <w:r>
        <w:rPr>
          <w:b/>
          <w:bCs/>
        </w:rPr>
        <w:t>[●] dyżurów w tygodniu</w:t>
      </w:r>
      <w:r>
        <w:t xml:space="preserve"> (zgodnie z ofertą, nie mniej niż 1), trwających co najmniej 2 godziny każdy. Dyżury służą kontaktowi z uczestnikami i ich rodzinami, uzgadnianiu harmonogramu i rekrutacji uzupełniającej. Terminy dyżurów obejmuje harmonogram.</w:t>
      </w:r>
    </w:p>
    <w:p w14:paraId="5DAF0E9F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>Usługi realizują osoby wskazane w wykazie osób (</w:t>
      </w:r>
      <w:r>
        <w:rPr>
          <w:b/>
          <w:bCs/>
        </w:rPr>
        <w:t>Załącznik nr 3</w:t>
      </w:r>
      <w:r>
        <w:t>), spełniające wymagania kwalifikacyjne określone w OPZ.</w:t>
      </w:r>
    </w:p>
    <w:p w14:paraId="1FD0C9AC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 xml:space="preserve">Wykonawca zapewnia na czas realizacji umowy osoby zastępcze dla funkcji zadeklarowanych w ofercie (kryterium K4a): [wymienić funkcje]. Osoba zastępcza przejmuje zajęcia od </w:t>
      </w:r>
      <w:r>
        <w:lastRenderedPageBreak/>
        <w:t>pierwszego dnia nieobecności osoby podstawowej. Niezapewnienie osoby zastępczej stanowi nienależyte wykonanie umowy.</w:t>
      </w:r>
    </w:p>
    <w:p w14:paraId="27D59225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>Zmiana koordynatora, osoby wskazanej w wykazie lub osoby zastępczej wymaga uprzedniej pisemnej zgody Zamawiającego. Nowa osoba musi mieć kwalifikacje nie niższe niż wymagane w OPZ. W przypadku koordynatora – musi też mieć doświadczenie co najmniej takie, za jakie oferta otrzymała punkty w kryterium K3. Zmiana nie wymaga aneksu.</w:t>
      </w:r>
    </w:p>
    <w:p w14:paraId="475453EE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>Zamawiający może zażądać zmiany osoby, która nienależycie wykonuje obowiązki. Wykonawca dokonuje zmiany w terminie 7 dni od otrzymania żądania.</w:t>
      </w:r>
    </w:p>
    <w:p w14:paraId="0924BE09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>Jeżeli Wykonawca wykazał spełnienie warunków udziału, polegając na zasobach innego podmiotu, zmiana lub rezygnacja z tego podmiotu wymaga wykazania Zamawiającemu, że Wykonawca samodzielnie lub przy pomocy innego podmiotu spełnia te warunki w stopniu nie mniejszym (art. 122 ustawy Pzp).</w:t>
      </w:r>
    </w:p>
    <w:p w14:paraId="619B1A50" w14:textId="77777777" w:rsidR="00657A4B" w:rsidRDefault="00000000">
      <w:pPr>
        <w:pStyle w:val="Compact"/>
        <w:numPr>
          <w:ilvl w:val="0"/>
          <w:numId w:val="9"/>
        </w:numPr>
        <w:jc w:val="both"/>
      </w:pPr>
      <w:r>
        <w:t>Zamawiający nie określa wymagania zatrudnienia na podstawie stosunku pracy w rozumieniu art. 95 ustawy Pzp.</w:t>
      </w:r>
    </w:p>
    <w:p w14:paraId="164D4E00" w14:textId="77777777" w:rsidR="00657A4B" w:rsidRDefault="00000000">
      <w:pPr>
        <w:pStyle w:val="Nagwek2"/>
      </w:pPr>
      <w:bookmarkStart w:id="6" w:name="X48d977dd5ba8d8c14ce53d07b6da578b8d9ec50"/>
      <w:bookmarkEnd w:id="5"/>
      <w:r>
        <w:t>§ 6. Zamówienie zastrzeżone – wskaźnik zatrudnienia</w:t>
      </w:r>
    </w:p>
    <w:p w14:paraId="2EB60ECC" w14:textId="77777777" w:rsidR="00657A4B" w:rsidRDefault="00000000">
      <w:pPr>
        <w:pStyle w:val="Compact"/>
        <w:numPr>
          <w:ilvl w:val="0"/>
          <w:numId w:val="10"/>
        </w:numPr>
        <w:jc w:val="both"/>
      </w:pPr>
      <w:r>
        <w:t>Wykonawca oświadcza, że jest podmiotem, o którym mowa w art. 94 ust. 1 ustawy Pzp. Zobowiązuje się utrzymywać ten status przez cały okres obowiązywania umowy.</w:t>
      </w:r>
    </w:p>
    <w:p w14:paraId="196275D0" w14:textId="77777777" w:rsidR="00657A4B" w:rsidRDefault="00000000">
      <w:pPr>
        <w:pStyle w:val="Compact"/>
        <w:numPr>
          <w:ilvl w:val="0"/>
          <w:numId w:val="10"/>
        </w:numPr>
        <w:jc w:val="both"/>
      </w:pPr>
      <w:r>
        <w:t xml:space="preserve">Wykonawca zobowiązuje się utrzymywać przez cały okres realizacji umowy wskaźnik zatrudnienia osób należących do kategorii, o których mowa w art. 94 ust. 1 ustawy Pzp, na poziomie </w:t>
      </w:r>
      <w:r>
        <w:rPr>
          <w:b/>
          <w:bCs/>
        </w:rPr>
        <w:t>co najmniej 30%</w:t>
      </w:r>
      <w:r>
        <w:t xml:space="preserve"> osób zatrudnionych u Wykonawcy albo w jego wyodrębnionej organizacyjnie jednostce realizującej zamówienie. Wskaźnik liczy się w osobach, nie w etatach, uwzględniając osoby wykonujące pracę na podstawie umowy o pracę lub umowy zlecenia.</w:t>
      </w:r>
    </w:p>
    <w:p w14:paraId="714E6DE6" w14:textId="77777777" w:rsidR="00657A4B" w:rsidRDefault="00000000">
      <w:pPr>
        <w:pStyle w:val="Compact"/>
        <w:numPr>
          <w:ilvl w:val="0"/>
          <w:numId w:val="10"/>
        </w:numPr>
        <w:jc w:val="both"/>
      </w:pPr>
      <w:r>
        <w:t>Na każde wezwanie Zamawiającego, w terminie 7 dni, Wykonawca przedkłada wykaz osób zatrudnionych (imienny lub zanonimizowany) ze wskazaniem podstawy zatrudnienia i kategorii osób marginalizowanych. Na żądanie przedkłada też dokumenty potwierdzające przynależność do tych kategorii, w zakresie niezbędnym i z anonimizacją danych szczególnych kategorii.</w:t>
      </w:r>
    </w:p>
    <w:p w14:paraId="68DAF961" w14:textId="77777777" w:rsidR="00657A4B" w:rsidRDefault="00000000">
      <w:pPr>
        <w:pStyle w:val="Compact"/>
        <w:numPr>
          <w:ilvl w:val="0"/>
          <w:numId w:val="10"/>
        </w:numPr>
        <w:jc w:val="both"/>
      </w:pPr>
      <w:r>
        <w:t>Wykonawca niezwłocznie, nie później niż w terminie 7 dni, informuje Zamawiającego o spadku wskaźnika poniżej 30%. W tym samym terminie przedstawia sposób jego przywrócenia w terminie nie dłuższym niż 30 dni.</w:t>
      </w:r>
    </w:p>
    <w:p w14:paraId="339DDC93" w14:textId="77777777" w:rsidR="00657A4B" w:rsidRDefault="00000000">
      <w:pPr>
        <w:pStyle w:val="Nagwek2"/>
      </w:pPr>
      <w:bookmarkStart w:id="7" w:name="podwykonawstwo"/>
      <w:bookmarkEnd w:id="6"/>
      <w:r>
        <w:t>§ 7. Podwykonawstwo</w:t>
      </w:r>
    </w:p>
    <w:p w14:paraId="4A23C12D" w14:textId="77777777" w:rsidR="00657A4B" w:rsidRDefault="00000000">
      <w:pPr>
        <w:pStyle w:val="Compact"/>
        <w:numPr>
          <w:ilvl w:val="0"/>
          <w:numId w:val="11"/>
        </w:numPr>
        <w:jc w:val="both"/>
      </w:pPr>
      <w:r>
        <w:t>Wykonawca może powierzyć podwykonawcom wykonanie części zamówienia wskazanych w ofercie, w szczególności transportu door to door, organizacji wyjazdów, cateringu i atrakcji pikniku, z zastrzeżeniem § 5 ust. 1.</w:t>
      </w:r>
    </w:p>
    <w:p w14:paraId="58B6CA04" w14:textId="77777777" w:rsidR="00657A4B" w:rsidRDefault="00000000">
      <w:pPr>
        <w:pStyle w:val="Compact"/>
        <w:numPr>
          <w:ilvl w:val="0"/>
          <w:numId w:val="11"/>
        </w:numPr>
        <w:jc w:val="both"/>
      </w:pPr>
      <w:r>
        <w:t>Wykonawca zawiadamia Zamawiającego o zamiarze powierzenia części zamówienia podwykonawcy niewskazanemu w ofercie lub o zmianie podwykonawcy. Zawiadomienie składa najpóźniej 7 dni przed rozpoczęciem przez podwykonawcę realizacji usług i podaje w nim nazwę, dane kontaktowe i przedstawicieli podwykonawcy.</w:t>
      </w:r>
    </w:p>
    <w:p w14:paraId="7770E027" w14:textId="77777777" w:rsidR="00657A4B" w:rsidRDefault="00000000">
      <w:pPr>
        <w:pStyle w:val="Compact"/>
        <w:numPr>
          <w:ilvl w:val="0"/>
          <w:numId w:val="11"/>
        </w:numPr>
        <w:jc w:val="both"/>
      </w:pPr>
      <w:r>
        <w:t>Na żądanie Zamawiającego Wykonawca przedkłada kopię umowy o podwykonawstwo. Umowa ta nie może przewidywać terminu zapłaty dłuższego niż 30 dni od doręczenia faktury lub rachunku.</w:t>
      </w:r>
    </w:p>
    <w:p w14:paraId="40543D2A" w14:textId="77777777" w:rsidR="00657A4B" w:rsidRDefault="00000000">
      <w:pPr>
        <w:pStyle w:val="Compact"/>
        <w:numPr>
          <w:ilvl w:val="0"/>
          <w:numId w:val="11"/>
        </w:numPr>
        <w:jc w:val="both"/>
      </w:pPr>
      <w:r>
        <w:t>Wykonawca odpowiada za działania i zaniechania podwykonawców jak za własne. Powierzenie wykonania części zamówienia podwykonawcom nie zwalnia Wykonawcy z odpowiedzialności za należyte wykonanie umowy.</w:t>
      </w:r>
    </w:p>
    <w:p w14:paraId="7ABB5DFA" w14:textId="77777777" w:rsidR="00657A4B" w:rsidRDefault="00000000">
      <w:pPr>
        <w:pStyle w:val="Nagwek2"/>
      </w:pPr>
      <w:bookmarkStart w:id="8" w:name="dokumentacja-i-odbiór-usług"/>
      <w:bookmarkEnd w:id="7"/>
      <w:r>
        <w:t>§ 8. Dokumentacja i odbiór usług</w:t>
      </w:r>
    </w:p>
    <w:p w14:paraId="01114B57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Wykonawca prowadzi na bieżąco dokumentację realizacji usług według wzorów uzgodnionych z Zamawiającym, w szczególności:</w:t>
      </w:r>
    </w:p>
    <w:p w14:paraId="0F84047A" w14:textId="77777777" w:rsidR="00657A4B" w:rsidRDefault="00000000">
      <w:pPr>
        <w:pStyle w:val="Compact"/>
        <w:numPr>
          <w:ilvl w:val="1"/>
          <w:numId w:val="13"/>
        </w:numPr>
        <w:jc w:val="both"/>
      </w:pPr>
      <w:r>
        <w:t>listy obecności i dzienniki zajęć (zajęcia ruchowe, warsztaty, spotkania, zajęcia sportowe, terapia logopedyczna, wsparcie psychologiczne);</w:t>
      </w:r>
    </w:p>
    <w:p w14:paraId="56AC74D1" w14:textId="77777777" w:rsidR="00657A4B" w:rsidRDefault="00000000">
      <w:pPr>
        <w:pStyle w:val="Compact"/>
        <w:numPr>
          <w:ilvl w:val="1"/>
          <w:numId w:val="13"/>
        </w:numPr>
        <w:jc w:val="both"/>
      </w:pPr>
      <w:r>
        <w:t>karty wizyt rehabilitacyjnych podpisane przez uczestnika lub jego opiekuna;</w:t>
      </w:r>
    </w:p>
    <w:p w14:paraId="310A599E" w14:textId="77777777" w:rsidR="00657A4B" w:rsidRDefault="00000000">
      <w:pPr>
        <w:pStyle w:val="Compact"/>
        <w:numPr>
          <w:ilvl w:val="1"/>
          <w:numId w:val="13"/>
        </w:numPr>
        <w:jc w:val="both"/>
      </w:pPr>
      <w:r>
        <w:lastRenderedPageBreak/>
        <w:t>ewidencję czasu pracy kierowcy w transporcie door to door: datę, godzinę rozpoczęcia i zakończenia, trasę oraz listę przewożonych osób;</w:t>
      </w:r>
    </w:p>
    <w:p w14:paraId="751CE2E7" w14:textId="77777777" w:rsidR="00657A4B" w:rsidRDefault="00000000">
      <w:pPr>
        <w:pStyle w:val="Compact"/>
        <w:numPr>
          <w:ilvl w:val="1"/>
          <w:numId w:val="13"/>
        </w:numPr>
        <w:jc w:val="both"/>
      </w:pPr>
      <w:r>
        <w:t>listy uczestników wyjazdów, spotkań integracyjnych i pikniku oraz dokumentację zdjęciową, z zastrzeżeniem § 4 ust. 7.</w:t>
      </w:r>
    </w:p>
    <w:p w14:paraId="7039B652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Dokumentacja wsparcia psychologicznego obejmuje wyłącznie datę, czas trwania i formę konsultacji oraz podpis lub inicjały uczestnika. Treść konsultacji objęta jest tajemnicą zawodową psychologa.</w:t>
      </w:r>
    </w:p>
    <w:p w14:paraId="7114521C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Do 7. dnia każdego miesiąca Wykonawca przekazuje Zamawiającemu miesięczne zestawienie zrealizowanych jednostek usług za poprzedni miesiąc, według pozycji z § 1 ust. 2, wraz z dokumentacją, o której mowa w ust. 1.</w:t>
      </w:r>
    </w:p>
    <w:p w14:paraId="339EF2C9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Zamawiający w terminie 5 dni roboczych od otrzymania zestawienia podpisuje protokół odbioru albo zgłasza zastrzeżenia. W przypadku zastrzeżeń odbiór obejmuje jednostki niesporne, a Wykonawca uzupełnia lub koryguje dokumentację w terminie 5 dni roboczych.</w:t>
      </w:r>
    </w:p>
    <w:p w14:paraId="73D4D12C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Rozliczeniu podlegają wyłącznie jednostki faktycznie zrealizowane i potwierdzone dokumentacją. Dojazd pojazdu z bazy Wykonawcy na teren gminy nie podlega rozliczeniu.</w:t>
      </w:r>
    </w:p>
    <w:p w14:paraId="4669821D" w14:textId="77777777" w:rsidR="00657A4B" w:rsidRDefault="00000000">
      <w:pPr>
        <w:pStyle w:val="Compact"/>
        <w:numPr>
          <w:ilvl w:val="0"/>
          <w:numId w:val="12"/>
        </w:numPr>
        <w:jc w:val="both"/>
      </w:pPr>
      <w:r>
        <w:t>Na wezwanie Zamawiającego, w terminie 5 dni roboczych, Wykonawca przekazuje dane i informacje niezbędne do rozliczenia grantu, sprawozdawczości i monitorowania wskaźników projektu „Premia społeczna”.</w:t>
      </w:r>
    </w:p>
    <w:p w14:paraId="58B1798F" w14:textId="77777777" w:rsidR="00657A4B" w:rsidRDefault="00000000">
      <w:pPr>
        <w:pStyle w:val="Nagwek2"/>
      </w:pPr>
      <w:bookmarkStart w:id="9" w:name="wynagrodzenie"/>
      <w:bookmarkEnd w:id="8"/>
      <w:r>
        <w:t>§ 9. Wynagrodzenie</w:t>
      </w:r>
    </w:p>
    <w:p w14:paraId="2B9159C9" w14:textId="77777777" w:rsidR="00657A4B" w:rsidRDefault="00000000">
      <w:pPr>
        <w:pStyle w:val="Compact"/>
        <w:numPr>
          <w:ilvl w:val="0"/>
          <w:numId w:val="14"/>
        </w:numPr>
        <w:jc w:val="both"/>
      </w:pPr>
      <w:r>
        <w:t>Za wykonanie usług Wykonawcy przysługuje wynagrodzenie równe sumie iloczynów faktycznie zrealizowanych i odebranych jednostek oraz cen jednostkowych brutto z oferty Wykonawcy:</w:t>
      </w:r>
    </w:p>
    <w:tbl>
      <w:tblPr>
        <w:tblStyle w:val="Table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68"/>
        <w:gridCol w:w="4536"/>
        <w:gridCol w:w="1984"/>
        <w:gridCol w:w="1984"/>
      </w:tblGrid>
      <w:tr w:rsidR="00657A4B" w14:paraId="6CCB3119" w14:textId="77777777" w:rsidTr="00657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67" w:type="dxa"/>
          </w:tcPr>
          <w:p w14:paraId="022E5102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Lp.</w:t>
            </w:r>
          </w:p>
        </w:tc>
        <w:tc>
          <w:tcPr>
            <w:tcW w:w="4535" w:type="dxa"/>
          </w:tcPr>
          <w:p w14:paraId="45E67D29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Usługa (Część [I / II])</w:t>
            </w:r>
          </w:p>
        </w:tc>
        <w:tc>
          <w:tcPr>
            <w:tcW w:w="1984" w:type="dxa"/>
          </w:tcPr>
          <w:p w14:paraId="365C7A05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Jednostka</w:t>
            </w:r>
          </w:p>
        </w:tc>
        <w:tc>
          <w:tcPr>
            <w:tcW w:w="1984" w:type="dxa"/>
          </w:tcPr>
          <w:p w14:paraId="14C1E06B" w14:textId="77777777" w:rsidR="00657A4B" w:rsidRDefault="00000000">
            <w:pPr>
              <w:pStyle w:val="Compact"/>
            </w:pPr>
            <w:r>
              <w:rPr>
                <w:b/>
                <w:sz w:val="19"/>
              </w:rPr>
              <w:t>Cena jednostkowa brutto</w:t>
            </w:r>
          </w:p>
        </w:tc>
      </w:tr>
      <w:tr w:rsidR="00657A4B" w14:paraId="75AD046D" w14:textId="77777777" w:rsidTr="00657A4B">
        <w:tc>
          <w:tcPr>
            <w:tcW w:w="567" w:type="dxa"/>
          </w:tcPr>
          <w:p w14:paraId="4A27902E" w14:textId="77777777" w:rsidR="00657A4B" w:rsidRDefault="00000000">
            <w:pPr>
              <w:pStyle w:val="Compact"/>
            </w:pPr>
            <w:r>
              <w:rPr>
                <w:sz w:val="19"/>
              </w:rPr>
              <w:t>1</w:t>
            </w:r>
          </w:p>
        </w:tc>
        <w:tc>
          <w:tcPr>
            <w:tcW w:w="4535" w:type="dxa"/>
          </w:tcPr>
          <w:p w14:paraId="6AD3178A" w14:textId="77777777" w:rsidR="00657A4B" w:rsidRDefault="00000000">
            <w:pPr>
              <w:pStyle w:val="Compact"/>
            </w:pPr>
            <w:r>
              <w:rPr>
                <w:sz w:val="19"/>
              </w:rPr>
              <w:t>[nazwa usługi z § 1 ust. 2]</w:t>
            </w:r>
          </w:p>
        </w:tc>
        <w:tc>
          <w:tcPr>
            <w:tcW w:w="1984" w:type="dxa"/>
          </w:tcPr>
          <w:p w14:paraId="3F3AF960" w14:textId="77777777" w:rsidR="00657A4B" w:rsidRDefault="00000000">
            <w:pPr>
              <w:pStyle w:val="Compact"/>
            </w:pPr>
            <w:r>
              <w:rPr>
                <w:sz w:val="19"/>
              </w:rPr>
              <w:t>[jednostka]</w:t>
            </w:r>
          </w:p>
        </w:tc>
        <w:tc>
          <w:tcPr>
            <w:tcW w:w="1984" w:type="dxa"/>
          </w:tcPr>
          <w:p w14:paraId="547DB59C" w14:textId="77777777" w:rsidR="00657A4B" w:rsidRDefault="00000000">
            <w:pPr>
              <w:pStyle w:val="Compact"/>
            </w:pPr>
            <w:r>
              <w:rPr>
                <w:sz w:val="19"/>
              </w:rPr>
              <w:t>[●] zł</w:t>
            </w:r>
          </w:p>
        </w:tc>
      </w:tr>
      <w:tr w:rsidR="00657A4B" w14:paraId="38146B5A" w14:textId="77777777" w:rsidTr="00657A4B">
        <w:tc>
          <w:tcPr>
            <w:tcW w:w="567" w:type="dxa"/>
          </w:tcPr>
          <w:p w14:paraId="098FB2E0" w14:textId="77777777" w:rsidR="00657A4B" w:rsidRDefault="00000000">
            <w:pPr>
              <w:pStyle w:val="Compact"/>
            </w:pPr>
            <w:r>
              <w:rPr>
                <w:sz w:val="19"/>
              </w:rPr>
              <w:t>2</w:t>
            </w:r>
          </w:p>
        </w:tc>
        <w:tc>
          <w:tcPr>
            <w:tcW w:w="4535" w:type="dxa"/>
          </w:tcPr>
          <w:p w14:paraId="68CDF6CA" w14:textId="77777777" w:rsidR="00657A4B" w:rsidRDefault="00000000">
            <w:pPr>
              <w:pStyle w:val="Compact"/>
            </w:pPr>
            <w:r>
              <w:rPr>
                <w:sz w:val="19"/>
              </w:rPr>
              <w:t>[nazwa usługi z § 1 ust. 2]</w:t>
            </w:r>
          </w:p>
        </w:tc>
        <w:tc>
          <w:tcPr>
            <w:tcW w:w="1984" w:type="dxa"/>
          </w:tcPr>
          <w:p w14:paraId="4081A529" w14:textId="77777777" w:rsidR="00657A4B" w:rsidRDefault="00000000">
            <w:pPr>
              <w:pStyle w:val="Compact"/>
            </w:pPr>
            <w:r>
              <w:rPr>
                <w:sz w:val="19"/>
              </w:rPr>
              <w:t>[jednostka]</w:t>
            </w:r>
          </w:p>
        </w:tc>
        <w:tc>
          <w:tcPr>
            <w:tcW w:w="1984" w:type="dxa"/>
          </w:tcPr>
          <w:p w14:paraId="48A9E073" w14:textId="77777777" w:rsidR="00657A4B" w:rsidRDefault="00000000">
            <w:pPr>
              <w:pStyle w:val="Compact"/>
            </w:pPr>
            <w:r>
              <w:rPr>
                <w:sz w:val="19"/>
              </w:rPr>
              <w:t>[●] zł</w:t>
            </w:r>
          </w:p>
        </w:tc>
      </w:tr>
      <w:tr w:rsidR="00657A4B" w14:paraId="22C98A78" w14:textId="77777777" w:rsidTr="00657A4B">
        <w:tc>
          <w:tcPr>
            <w:tcW w:w="567" w:type="dxa"/>
          </w:tcPr>
          <w:p w14:paraId="026731CB" w14:textId="77777777" w:rsidR="00657A4B" w:rsidRDefault="00000000">
            <w:pPr>
              <w:pStyle w:val="Compact"/>
            </w:pPr>
            <w:r>
              <w:rPr>
                <w:sz w:val="19"/>
              </w:rPr>
              <w:t>…</w:t>
            </w:r>
          </w:p>
        </w:tc>
        <w:tc>
          <w:tcPr>
            <w:tcW w:w="4535" w:type="dxa"/>
          </w:tcPr>
          <w:p w14:paraId="4BEDE0E8" w14:textId="77777777" w:rsidR="00657A4B" w:rsidRDefault="00000000">
            <w:pPr>
              <w:pStyle w:val="Compact"/>
            </w:pPr>
            <w:r>
              <w:rPr>
                <w:sz w:val="19"/>
              </w:rPr>
              <w:t>…</w:t>
            </w:r>
          </w:p>
        </w:tc>
        <w:tc>
          <w:tcPr>
            <w:tcW w:w="1984" w:type="dxa"/>
          </w:tcPr>
          <w:p w14:paraId="7FDA0BE8" w14:textId="77777777" w:rsidR="00657A4B" w:rsidRDefault="00000000">
            <w:pPr>
              <w:pStyle w:val="Compact"/>
            </w:pPr>
            <w:r>
              <w:rPr>
                <w:sz w:val="19"/>
              </w:rPr>
              <w:t>…</w:t>
            </w:r>
          </w:p>
        </w:tc>
        <w:tc>
          <w:tcPr>
            <w:tcW w:w="1984" w:type="dxa"/>
          </w:tcPr>
          <w:p w14:paraId="6B07BC23" w14:textId="77777777" w:rsidR="00657A4B" w:rsidRDefault="00000000">
            <w:pPr>
              <w:pStyle w:val="Compact"/>
            </w:pPr>
            <w:r>
              <w:rPr>
                <w:sz w:val="19"/>
              </w:rPr>
              <w:t>…</w:t>
            </w:r>
          </w:p>
        </w:tc>
      </w:tr>
    </w:tbl>
    <w:p w14:paraId="28D1EBE5" w14:textId="77777777" w:rsidR="00657A4B" w:rsidRDefault="00000000">
      <w:pPr>
        <w:pStyle w:val="Compact"/>
        <w:numPr>
          <w:ilvl w:val="0"/>
          <w:numId w:val="15"/>
        </w:numPr>
        <w:jc w:val="both"/>
      </w:pPr>
      <w:r>
        <w:t xml:space="preserve">Wynagrodzenie maksymalne z tytułu umowy wynosi </w:t>
      </w:r>
      <w:r>
        <w:rPr>
          <w:b/>
          <w:bCs/>
        </w:rPr>
        <w:t>[●] zł brutto</w:t>
      </w:r>
      <w:r>
        <w:t xml:space="preserve"> (słownie: [●]), zgodnie z ceną oferty dla Części [I / II]. </w:t>
      </w:r>
      <w:r>
        <w:rPr>
          <w:i/>
          <w:iCs/>
        </w:rPr>
        <w:t>(Dla porównania: szacunkowa wartość Części I to 469 600,00 zł brutto, a Części II – 250 880,00 zł brutto.)</w:t>
      </w:r>
    </w:p>
    <w:p w14:paraId="185382EA" w14:textId="77777777" w:rsidR="00657A4B" w:rsidRDefault="00000000">
      <w:pPr>
        <w:pStyle w:val="Compact"/>
        <w:numPr>
          <w:ilvl w:val="0"/>
          <w:numId w:val="15"/>
        </w:numPr>
        <w:jc w:val="both"/>
      </w:pPr>
      <w:r>
        <w:t>Ceny jednostkowe obejmują wszystkie koszty realizacji danej jednostki, w szczególności wynagrodzenie kadry i koordynacji, dyżury koordynatora, materiały, sprzęt, produkty spożywcze i poczęstunki, dojazdy, pojazd i paliwo, bilety wstępu, ubezpieczenia oraz podatki.</w:t>
      </w:r>
    </w:p>
    <w:p w14:paraId="56D212DD" w14:textId="77777777" w:rsidR="00657A4B" w:rsidRDefault="00000000">
      <w:pPr>
        <w:pStyle w:val="Compact"/>
        <w:numPr>
          <w:ilvl w:val="0"/>
          <w:numId w:val="15"/>
        </w:numPr>
        <w:jc w:val="both"/>
      </w:pPr>
      <w:r>
        <w:t xml:space="preserve">[Wykonawca korzysta ze zwolnienia z podatku VAT na podstawie [●]; cena brutto równa się cenie netto.] </w:t>
      </w:r>
      <w:r>
        <w:rPr>
          <w:i/>
          <w:iCs/>
        </w:rPr>
        <w:t>(Wpisać, jeżeli dotyczy.)</w:t>
      </w:r>
    </w:p>
    <w:p w14:paraId="542A898B" w14:textId="77777777" w:rsidR="00657A4B" w:rsidRDefault="00000000">
      <w:pPr>
        <w:pStyle w:val="Compact"/>
        <w:numPr>
          <w:ilvl w:val="0"/>
          <w:numId w:val="15"/>
        </w:numPr>
        <w:jc w:val="both"/>
      </w:pPr>
      <w:r>
        <w:t>Ceny jednostkowe są stałe przez okres obowiązywania umowy, z zastrzeżeniem § 11.</w:t>
      </w:r>
    </w:p>
    <w:p w14:paraId="7EEB6A7D" w14:textId="77777777" w:rsidR="00657A4B" w:rsidRDefault="00000000">
      <w:pPr>
        <w:pStyle w:val="Nagwek2"/>
      </w:pPr>
      <w:bookmarkStart w:id="10" w:name="płatności"/>
      <w:bookmarkEnd w:id="9"/>
      <w:r>
        <w:t>§ 10. Płatności</w:t>
      </w:r>
    </w:p>
    <w:p w14:paraId="28614B2D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>Wynagrodzenie płatne jest miesięcznie, na podstawie faktury lub rachunku wystawionego po podpisaniu protokołu odbioru, o którym mowa w § 8 ust. 4. Protokół stanowi podstawę do wystawienia faktury lub rachunku.</w:t>
      </w:r>
    </w:p>
    <w:p w14:paraId="378DCA4D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 xml:space="preserve">Fakturę wystawia się na: </w:t>
      </w:r>
      <w:r>
        <w:rPr>
          <w:b/>
          <w:bCs/>
        </w:rPr>
        <w:t>Nabywca:</w:t>
      </w:r>
      <w:r>
        <w:t xml:space="preserve"> Gmina Pacyna, [adres], 09-541 Pacyna, NIP [●]; </w:t>
      </w:r>
      <w:r>
        <w:rPr>
          <w:b/>
          <w:bCs/>
        </w:rPr>
        <w:t>Odbiorca:</w:t>
      </w:r>
      <w:r>
        <w:t xml:space="preserve"> Gminny Ośrodek Pomocy Społecznej w Pacynie, [adres]. Fakturę wystawia się w Krajowym Systemie e-Faktur, jeżeli wymagają tego przepisy.</w:t>
      </w:r>
    </w:p>
    <w:p w14:paraId="5596B45A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>Na fakturze lub rachunku Wykonawca wskazuje numer umowy, część zamówienia, okres rozliczeniowy oraz adnotację: „Usługa współfinansowana w ramach projektu grantowego „Premia społeczna” (FERS 2021–2027)”.</w:t>
      </w:r>
    </w:p>
    <w:p w14:paraId="1191CC5F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 xml:space="preserve">Zapłata następuje przelewem na rachunek bankowy Wykonawcy nr [●], w terminie </w:t>
      </w:r>
      <w:r>
        <w:rPr>
          <w:b/>
          <w:bCs/>
        </w:rPr>
        <w:t>30 dni</w:t>
      </w:r>
      <w:r>
        <w:t xml:space="preserve"> od doręczenia prawidłowo wystawionej faktury lub rachunku. Jeżeli Wykonawca jest czynnym podatnikiem VAT, rachunek musi figurować w wykazie podatników VAT. Zamawiający może stosować mechanizm podzielonej płatności.</w:t>
      </w:r>
    </w:p>
    <w:p w14:paraId="215A0CAA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>Za dzień zapłaty uważa się dzień obciążenia rachunku bankowego Zamawiającego.</w:t>
      </w:r>
    </w:p>
    <w:p w14:paraId="16A4996C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lastRenderedPageBreak/>
        <w:t>Zamawiający nie przewiduje zaliczek.</w:t>
      </w:r>
    </w:p>
    <w:p w14:paraId="439E7889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>Opóźnienie w przekazaniu środków grantu nie wpływa na termin zapłaty wynagrodzenia Wykonawcy.</w:t>
      </w:r>
    </w:p>
    <w:p w14:paraId="3182F15E" w14:textId="77777777" w:rsidR="00657A4B" w:rsidRDefault="00000000">
      <w:pPr>
        <w:pStyle w:val="Compact"/>
        <w:numPr>
          <w:ilvl w:val="0"/>
          <w:numId w:val="16"/>
        </w:numPr>
        <w:jc w:val="both"/>
      </w:pPr>
      <w:r>
        <w:t>Przeniesienie wierzytelności wynikających z umowy na osobę trzecią wymaga uprzedniej pisemnej zgody Zamawiającego.</w:t>
      </w:r>
    </w:p>
    <w:p w14:paraId="07727593" w14:textId="77777777" w:rsidR="00657A4B" w:rsidRDefault="00000000">
      <w:pPr>
        <w:pStyle w:val="Nagwek2"/>
      </w:pPr>
      <w:bookmarkStart w:id="11" w:name="waloryzacja-i-zmiana-wynagrodzenia"/>
      <w:bookmarkEnd w:id="10"/>
      <w:r>
        <w:t>§ 11. Waloryzacja i zmiana wynagrodzenia</w:t>
      </w:r>
    </w:p>
    <w:p w14:paraId="4D153463" w14:textId="77777777" w:rsidR="00657A4B" w:rsidRDefault="00000000">
      <w:pPr>
        <w:pStyle w:val="Compact"/>
        <w:numPr>
          <w:ilvl w:val="0"/>
          <w:numId w:val="17"/>
        </w:numPr>
        <w:jc w:val="both"/>
      </w:pPr>
      <w:r>
        <w:rPr>
          <w:b/>
          <w:bCs/>
        </w:rPr>
        <w:t>Waloryzacja (art. 439 ustawy Pzp).</w:t>
      </w:r>
      <w:r>
        <w:t xml:space="preserve"> Strony przewidują jednorazową zmianę cen jednostkowych dla usług realizowanych w 2028 r., w związku ze zmianą cen kosztów związanych z realizacją zamówienia, na następujących zasadach:</w:t>
      </w:r>
    </w:p>
    <w:p w14:paraId="41878558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>podstawą jest roczny wskaźnik cen towarów i usług konsumpcyjnych ogółem za 2027 r., ogłoszony w komunikacie Prezesa GUS;</w:t>
      </w:r>
    </w:p>
    <w:p w14:paraId="07135079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>zmiana następuje, jeżeli wskaźnik różni się od 100 o więcej niż 3 punkty procentowe;</w:t>
      </w:r>
    </w:p>
    <w:p w14:paraId="0B02DAB9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>ceny jednostkowe zmieniają się o różnicę między wskaźnikiem a progiem z pkt 2. Przykład: przy wskaźniku 106,5 ceny rosną o 3,5%, a przy wskaźniku 96,0 maleją o 1,0%;</w:t>
      </w:r>
    </w:p>
    <w:p w14:paraId="078D977E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>zmiana obowiązuje od pierwszego dnia miesiąca następującego po ogłoszeniu wskaźnika i dotyczy jednostek realizowanych od tego dnia;</w:t>
      </w:r>
    </w:p>
    <w:p w14:paraId="5DF97DA9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 xml:space="preserve">łączna maksymalna wartość zmiany wynagrodzenia z tytułu waloryzacji wynosi </w:t>
      </w:r>
      <w:r>
        <w:rPr>
          <w:b/>
          <w:bCs/>
        </w:rPr>
        <w:t>5%</w:t>
      </w:r>
      <w:r>
        <w:t xml:space="preserve"> wynagrodzenia maksymalnego, o którym mowa w § 9 ust. 2;</w:t>
      </w:r>
    </w:p>
    <w:p w14:paraId="4756A1C6" w14:textId="77777777" w:rsidR="00657A4B" w:rsidRDefault="00000000">
      <w:pPr>
        <w:pStyle w:val="Compact"/>
        <w:numPr>
          <w:ilvl w:val="1"/>
          <w:numId w:val="18"/>
        </w:numPr>
        <w:jc w:val="both"/>
      </w:pPr>
      <w:r>
        <w:t>zmianę wprowadza się aneksem na wniosek Strony złożony w terminie 30 dni od ogłoszenia wskaźnika.</w:t>
      </w:r>
    </w:p>
    <w:p w14:paraId="6188F98D" w14:textId="77777777" w:rsidR="00657A4B" w:rsidRDefault="00000000">
      <w:pPr>
        <w:pStyle w:val="Compact"/>
        <w:numPr>
          <w:ilvl w:val="0"/>
          <w:numId w:val="17"/>
        </w:numPr>
        <w:jc w:val="both"/>
      </w:pPr>
      <w:r>
        <w:t>Wykonawca, którego wynagrodzenie zostało zmienione zgodnie z ust. 1, zmienia wynagrodzenie podwykonawcy, z którym zawarł umowę na okres dłuższy niż 6 miesięcy, w zakresie odpowiadającym przedmiotowi tej umowy (art. 439 ust. 5 ustawy Pzp).</w:t>
      </w:r>
    </w:p>
    <w:p w14:paraId="5EDA8125" w14:textId="77777777" w:rsidR="00657A4B" w:rsidRDefault="00000000">
      <w:pPr>
        <w:pStyle w:val="Compact"/>
        <w:numPr>
          <w:ilvl w:val="0"/>
          <w:numId w:val="17"/>
        </w:numPr>
        <w:jc w:val="both"/>
      </w:pPr>
      <w:r>
        <w:rPr>
          <w:b/>
          <w:bCs/>
        </w:rPr>
        <w:t>Zmiana wynagrodzenia (art. 436 pkt 4 lit. b ustawy Pzp).</w:t>
      </w:r>
      <w:r>
        <w:t xml:space="preserve"> Strony mogą zmienić wynagrodzenie w przypadku zmiany:</w:t>
      </w:r>
    </w:p>
    <w:p w14:paraId="7F9949FF" w14:textId="77777777" w:rsidR="00657A4B" w:rsidRDefault="00000000">
      <w:pPr>
        <w:pStyle w:val="Compact"/>
        <w:numPr>
          <w:ilvl w:val="1"/>
          <w:numId w:val="19"/>
        </w:numPr>
        <w:jc w:val="both"/>
      </w:pPr>
      <w:r>
        <w:t>stawki podatku od towarów i usług;</w:t>
      </w:r>
    </w:p>
    <w:p w14:paraId="36B8A882" w14:textId="77777777" w:rsidR="00657A4B" w:rsidRDefault="00000000">
      <w:pPr>
        <w:pStyle w:val="Compact"/>
        <w:numPr>
          <w:ilvl w:val="1"/>
          <w:numId w:val="19"/>
        </w:numPr>
        <w:jc w:val="both"/>
      </w:pPr>
      <w:r>
        <w:t>wysokości minimalnego wynagrodzenia za pracę lub minimalnej stawki godzinowej;</w:t>
      </w:r>
    </w:p>
    <w:p w14:paraId="65255A37" w14:textId="77777777" w:rsidR="00657A4B" w:rsidRDefault="00000000">
      <w:pPr>
        <w:pStyle w:val="Compact"/>
        <w:numPr>
          <w:ilvl w:val="1"/>
          <w:numId w:val="19"/>
        </w:numPr>
        <w:jc w:val="both"/>
      </w:pPr>
      <w:r>
        <w:t>zasad podlegania ubezpieczeniom społecznym lub ubezpieczeniu zdrowotnemu albo wysokości składki;</w:t>
      </w:r>
    </w:p>
    <w:p w14:paraId="6502EBC3" w14:textId="77777777" w:rsidR="00657A4B" w:rsidRDefault="00000000">
      <w:pPr>
        <w:pStyle w:val="Compact"/>
        <w:numPr>
          <w:ilvl w:val="1"/>
          <w:numId w:val="19"/>
        </w:numPr>
        <w:jc w:val="both"/>
      </w:pPr>
      <w:r>
        <w:t>zasad gromadzenia i wysokości wpłat do pracowniczych planów kapitałowych</w:t>
      </w:r>
    </w:p>
    <w:p w14:paraId="3C1B7460" w14:textId="77777777" w:rsidR="00657A4B" w:rsidRDefault="00000000">
      <w:pPr>
        <w:pStyle w:val="Compact"/>
        <w:numPr>
          <w:ilvl w:val="0"/>
          <w:numId w:val="1"/>
        </w:numPr>
        <w:jc w:val="both"/>
      </w:pPr>
      <w:r>
        <w:t>– jeżeli zmiany te wpływają na koszty wykonania zamówienia przez Wykonawcę.</w:t>
      </w:r>
    </w:p>
    <w:p w14:paraId="044C6D3B" w14:textId="77777777" w:rsidR="00657A4B" w:rsidRDefault="00000000">
      <w:pPr>
        <w:pStyle w:val="Compact"/>
        <w:numPr>
          <w:ilvl w:val="0"/>
          <w:numId w:val="17"/>
        </w:numPr>
        <w:jc w:val="both"/>
      </w:pPr>
      <w:r>
        <w:t>Zmiana, o której mowa w ust. 3, następuje na wniosek Wykonawcy zawierający kalkulację i dowody wpływu zmiany na koszty. Dotyczy wyłącznie jednostek realizowanych po wejściu w życie przepisów wprowadzających zmianę. W przypadku zmiany stawki VAT zmienia się wyłącznie kwota podatku, a ceny netto pozostają bez zmian. Zamawiający rozpatruje wniosek w terminie 14 dni.</w:t>
      </w:r>
    </w:p>
    <w:p w14:paraId="0307288F" w14:textId="77777777" w:rsidR="00657A4B" w:rsidRDefault="00000000">
      <w:pPr>
        <w:pStyle w:val="Compact"/>
        <w:numPr>
          <w:ilvl w:val="0"/>
          <w:numId w:val="17"/>
        </w:numPr>
        <w:jc w:val="both"/>
      </w:pPr>
      <w:r>
        <w:t>Zmiany, o których mowa w ust. 1 i 3, nie mogą powodować przekroczenia środków, jakie Zamawiający przeznaczył na sfinansowanie zamówienia, powiększonych o kwotę wynikającą z waloryzacji.</w:t>
      </w:r>
    </w:p>
    <w:p w14:paraId="44ABAB4C" w14:textId="77777777" w:rsidR="00657A4B" w:rsidRDefault="00000000">
      <w:pPr>
        <w:pStyle w:val="Nagwek2"/>
      </w:pPr>
      <w:bookmarkStart w:id="12" w:name="kary-umowne"/>
      <w:bookmarkEnd w:id="11"/>
      <w:r>
        <w:t>§ 12. Kary umowne</w:t>
      </w:r>
    </w:p>
    <w:p w14:paraId="08D7690B" w14:textId="77777777" w:rsidR="00657A4B" w:rsidRDefault="00000000">
      <w:pPr>
        <w:pStyle w:val="Compact"/>
        <w:numPr>
          <w:ilvl w:val="0"/>
          <w:numId w:val="20"/>
        </w:numPr>
        <w:jc w:val="both"/>
      </w:pPr>
      <w:r>
        <w:t>Wykonawca zapłaci Zamawiającemu kary umowne:</w:t>
      </w:r>
    </w:p>
    <w:p w14:paraId="4AE57ABA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niezrealizowanie zajęć, wizyty, godziny wsparcia lub transportu przewidzianych w zaakceptowanym harmonogramie, z przyczyn leżących po stronie Wykonawcy – w wysokości 100% ceny jednostkowej danej usługi za każdy przypadek;</w:t>
      </w:r>
    </w:p>
    <w:p w14:paraId="60A20018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niezorganizowanie wyjazdu integracyjnego, spotkania integracyjnego lub pikniku w uzgodnionym terminie – w wysokości 30% ceny jednostkowej danego wydarzenia;</w:t>
      </w:r>
    </w:p>
    <w:p w14:paraId="41EA8058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zwłokę w przedstawieniu harmonogramu, programu wyjazdu, scenariusza pikniku lub zestawienia miesięcznego – w wysokości 100 zł za każdy dzień zwłoki;</w:t>
      </w:r>
    </w:p>
    <w:p w14:paraId="5C4A91D3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niepełnienie dyżuru koordynatora w zadeklarowanym wymiarze – w wysokości 200 zł za każdy niezrealizowany dyżur;</w:t>
      </w:r>
    </w:p>
    <w:p w14:paraId="33C92E09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lastRenderedPageBreak/>
        <w:t>za niezapewnienie osoby zastępczej, o której mowa w § 5 ust. 4, lub powierzenie usług osobie niespełniającej wymagań OPZ albo niezaakceptowanej przez Zamawiającego – w wysokości 500 zł za każdy przypadek;</w:t>
      </w:r>
    </w:p>
    <w:p w14:paraId="47F7D5B4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dopuszczenie do pracy z dziećmi osoby niezweryfikowanej zgodnie z § 4 ust. 6 – w wysokości 2 000 zł za każdy przypadek;</w:t>
      </w:r>
    </w:p>
    <w:p w14:paraId="09CE2A58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niedochowanie wskaźnika zatrudnienia, o którym mowa w § 6 ust. 2, po upływie terminu na jego przywrócenie, albo za nieprzedłożenie w terminie dokumentów, o których mowa w § 6 ust. 3 – w wysokości 1 000 zł za każdy przypadek;</w:t>
      </w:r>
    </w:p>
    <w:p w14:paraId="453B1E2D" w14:textId="77777777" w:rsidR="00657A4B" w:rsidRDefault="00000000">
      <w:pPr>
        <w:pStyle w:val="Compact"/>
        <w:numPr>
          <w:ilvl w:val="1"/>
          <w:numId w:val="21"/>
        </w:numPr>
        <w:jc w:val="both"/>
      </w:pPr>
      <w:r>
        <w:t>za odstąpienie od umowy przez którąkolwiek ze Stron z przyczyn leżących po stronie Wykonawcy – w wysokości 10% wynagrodzenia maksymalnego, o którym mowa w § 9 ust. 2.</w:t>
      </w:r>
    </w:p>
    <w:p w14:paraId="080184A2" w14:textId="77777777" w:rsidR="00657A4B" w:rsidRDefault="00000000">
      <w:pPr>
        <w:pStyle w:val="Compact"/>
        <w:numPr>
          <w:ilvl w:val="0"/>
          <w:numId w:val="20"/>
        </w:numPr>
        <w:jc w:val="both"/>
      </w:pPr>
      <w:r>
        <w:t xml:space="preserve">Łączna maksymalna wysokość kar umownych nie może przekroczyć </w:t>
      </w:r>
      <w:r>
        <w:rPr>
          <w:b/>
          <w:bCs/>
        </w:rPr>
        <w:t>20%</w:t>
      </w:r>
      <w:r>
        <w:t xml:space="preserve"> wynagrodzenia maksymalnego, o którym mowa w § 9 ust. 2 (art. 436 pkt 3 ustawy Pzp).</w:t>
      </w:r>
    </w:p>
    <w:p w14:paraId="3D49FDFD" w14:textId="77777777" w:rsidR="00657A4B" w:rsidRDefault="00000000">
      <w:pPr>
        <w:pStyle w:val="Compact"/>
        <w:numPr>
          <w:ilvl w:val="0"/>
          <w:numId w:val="20"/>
        </w:numPr>
        <w:jc w:val="both"/>
      </w:pPr>
      <w:r>
        <w:t>Karę umowną płaci się w terminie 14 dni od doręczenia noty obciążeniowej. Zamawiający może potrącić karę z wynagrodzenia Wykonawcy.</w:t>
      </w:r>
    </w:p>
    <w:p w14:paraId="5AA1A328" w14:textId="77777777" w:rsidR="00657A4B" w:rsidRDefault="00000000">
      <w:pPr>
        <w:pStyle w:val="Compact"/>
        <w:numPr>
          <w:ilvl w:val="0"/>
          <w:numId w:val="20"/>
        </w:numPr>
        <w:jc w:val="both"/>
      </w:pPr>
      <w:r>
        <w:t>Zamawiający może dochodzić odszkodowania przewyższającego wysokość kar umownych na zasadach ogólnych, w szczególności w przypadku utraty lub obniżenia grantu z przyczyn leżących po stronie Wykonawcy.</w:t>
      </w:r>
    </w:p>
    <w:p w14:paraId="05FD23FB" w14:textId="77777777" w:rsidR="00657A4B" w:rsidRDefault="00000000">
      <w:pPr>
        <w:pStyle w:val="Nagwek2"/>
      </w:pPr>
      <w:bookmarkStart w:id="13" w:name="odstąpienie-od-umowy-i-jej-rozwiązanie"/>
      <w:bookmarkEnd w:id="12"/>
      <w:r>
        <w:t>§ 13. Odstąpienie od umowy i jej rozwiązanie</w:t>
      </w:r>
    </w:p>
    <w:p w14:paraId="5B59FD9E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t>Zamawiający może odstąpić od umowy w przypadkach określonych w art. 456 ustawy Pzp.</w:t>
      </w:r>
    </w:p>
    <w:p w14:paraId="26638166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t>Zamawiający może ponadto odstąpić od umowy, w terminie 30 dni od powzięcia wiadomości o okoliczności uzasadniającej odstąpienie, nie później niż do dnia 31 grudnia 2028 r., jeżeli:</w:t>
      </w:r>
    </w:p>
    <w:p w14:paraId="5267E837" w14:textId="77777777" w:rsidR="00657A4B" w:rsidRDefault="00000000">
      <w:pPr>
        <w:pStyle w:val="Compact"/>
        <w:numPr>
          <w:ilvl w:val="1"/>
          <w:numId w:val="23"/>
        </w:numPr>
        <w:jc w:val="both"/>
      </w:pPr>
      <w:r>
        <w:t>Wykonawca nie rozpoczął realizacji usług lub przerwał je na okres dłuższy niż 14 dni, mimo wezwania do ich podjęcia;</w:t>
      </w:r>
    </w:p>
    <w:p w14:paraId="77446EBA" w14:textId="77777777" w:rsidR="00657A4B" w:rsidRDefault="00000000">
      <w:pPr>
        <w:pStyle w:val="Compact"/>
        <w:numPr>
          <w:ilvl w:val="1"/>
          <w:numId w:val="23"/>
        </w:numPr>
        <w:jc w:val="both"/>
      </w:pPr>
      <w:r>
        <w:t>Wykonawca, pomimo dwukrotnego pisemnego wezwania, realizuje usługi niezgodnie z umową lub OPZ;</w:t>
      </w:r>
    </w:p>
    <w:p w14:paraId="1758D33A" w14:textId="77777777" w:rsidR="00657A4B" w:rsidRDefault="00000000">
      <w:pPr>
        <w:pStyle w:val="Compact"/>
        <w:numPr>
          <w:ilvl w:val="1"/>
          <w:numId w:val="23"/>
        </w:numPr>
        <w:jc w:val="both"/>
      </w:pPr>
      <w:r>
        <w:t>Wykonawca utracił status, o którym mowa w § 6 ust. 1, albo nie przywrócił wskaźnika zatrudnienia w terminie, o którym mowa w § 6 ust. 4.</w:t>
      </w:r>
    </w:p>
    <w:p w14:paraId="45AC2313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rPr>
          <w:b/>
          <w:bCs/>
        </w:rPr>
        <w:t>Brak finansowania zewnętrznego.</w:t>
      </w:r>
      <w:r>
        <w:t xml:space="preserve"> Zamawiający zastrzega sobie prawo do rozwiązania umowy w całości lub w części, jeżeli:</w:t>
      </w:r>
    </w:p>
    <w:p w14:paraId="77CA62EB" w14:textId="77777777" w:rsidR="00657A4B" w:rsidRDefault="00000000">
      <w:pPr>
        <w:pStyle w:val="Compact"/>
        <w:numPr>
          <w:ilvl w:val="1"/>
          <w:numId w:val="24"/>
        </w:numPr>
        <w:jc w:val="both"/>
      </w:pPr>
      <w:r>
        <w:t>Zamawiający nie otrzymał grantu w ramach projektu „Premia społeczna” lub innych środków zewnętrznych przeznaczonych na sfinansowanie zamówienia, w tym gdy Umowa grantowa nie została zawarta;</w:t>
      </w:r>
    </w:p>
    <w:p w14:paraId="2A41DB77" w14:textId="77777777" w:rsidR="00657A4B" w:rsidRDefault="00000000">
      <w:pPr>
        <w:pStyle w:val="Compact"/>
        <w:numPr>
          <w:ilvl w:val="1"/>
          <w:numId w:val="24"/>
        </w:numPr>
        <w:jc w:val="both"/>
      </w:pPr>
      <w:r>
        <w:t>Umowa grantowa została rozwiązana, wygasła albo grantodawca wstrzymał lub cofnął przekazywanie środków;</w:t>
      </w:r>
    </w:p>
    <w:p w14:paraId="3B8D3514" w14:textId="77777777" w:rsidR="00657A4B" w:rsidRDefault="00000000">
      <w:pPr>
        <w:pStyle w:val="Compact"/>
        <w:numPr>
          <w:ilvl w:val="1"/>
          <w:numId w:val="24"/>
        </w:numPr>
        <w:jc w:val="both"/>
      </w:pPr>
      <w:r>
        <w:t>kwota grantu lub innych środków zewnętrznych została obniżona – w takim przypadku Zamawiający może rozwiązać umowę w części, ograniczając zakres usług proporcjonalnie do utraconych środków.</w:t>
      </w:r>
    </w:p>
    <w:p w14:paraId="333A19BB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t xml:space="preserve">Rozwiązanie umowy, o którym mowa w ust. 3, następuje w drodze pisemnego oświadczenia Zamawiającego, z zachowaniem </w:t>
      </w:r>
      <w:r>
        <w:rPr>
          <w:b/>
          <w:bCs/>
        </w:rPr>
        <w:t>14-dniowego okresu wypowiedzenia</w:t>
      </w:r>
      <w:r>
        <w:t>. Zamawiający może złożyć oświadczenie w terminie 60 dni od dnia, w którym dowiedział się o okoliczności uzasadniającej rozwiązanie. Jeżeli okoliczność, o której mowa w ust. 3 pkt 1, wystąpi przed rozpoczęciem realizacji usług, Zamawiający może rozwiązać umowę ze skutkiem natychmiastowym.</w:t>
      </w:r>
    </w:p>
    <w:p w14:paraId="56F9F020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t>W przypadku rozwiązania umowy na podstawie ust. 3:</w:t>
      </w:r>
    </w:p>
    <w:p w14:paraId="4D7DE99F" w14:textId="77777777" w:rsidR="00657A4B" w:rsidRDefault="00000000">
      <w:pPr>
        <w:pStyle w:val="Compact"/>
        <w:numPr>
          <w:ilvl w:val="1"/>
          <w:numId w:val="25"/>
        </w:numPr>
        <w:jc w:val="both"/>
      </w:pPr>
      <w:r>
        <w:t>Wykonawcy przysługuje wyłącznie wynagrodzenie za usługi zrealizowane i odebrane do dnia rozwiązania umowy;</w:t>
      </w:r>
    </w:p>
    <w:p w14:paraId="7278451C" w14:textId="77777777" w:rsidR="00657A4B" w:rsidRDefault="00000000">
      <w:pPr>
        <w:pStyle w:val="Compact"/>
        <w:numPr>
          <w:ilvl w:val="1"/>
          <w:numId w:val="25"/>
        </w:numPr>
        <w:jc w:val="both"/>
      </w:pPr>
      <w:r>
        <w:t>nie stosuje się gwarancji, o której mowa w § 1 ust. 5;</w:t>
      </w:r>
    </w:p>
    <w:p w14:paraId="0B0046E6" w14:textId="77777777" w:rsidR="00657A4B" w:rsidRDefault="00000000">
      <w:pPr>
        <w:pStyle w:val="Compact"/>
        <w:numPr>
          <w:ilvl w:val="1"/>
          <w:numId w:val="25"/>
        </w:numPr>
        <w:jc w:val="both"/>
      </w:pPr>
      <w:r>
        <w:t>Wykonawcy nie przysługują kary umowne, odszkodowanie ani zwrot utraconych korzyści.</w:t>
      </w:r>
    </w:p>
    <w:p w14:paraId="24ACA59F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t>Wykonawca, składając ofertę i zawierając umowę, przyjmuje do wiadomości, że zamówienie jest finansowane ze środków grantu, a ich brak stanowi okoliczność niezależną od Zamawiającego.</w:t>
      </w:r>
    </w:p>
    <w:p w14:paraId="0E5A83DB" w14:textId="77777777" w:rsidR="00657A4B" w:rsidRDefault="00000000">
      <w:pPr>
        <w:pStyle w:val="Compact"/>
        <w:numPr>
          <w:ilvl w:val="0"/>
          <w:numId w:val="22"/>
        </w:numPr>
        <w:jc w:val="both"/>
      </w:pPr>
      <w:r>
        <w:lastRenderedPageBreak/>
        <w:t>Odstąpienie od umowy albo jej rozwiązanie następuje w formie pisemnej z uzasadnieniem i wywołuje skutek na przyszłość. W przypadku odstąpienia Wykonawca może żądać wyłącznie wynagrodzenia za usługi zrealizowane do dnia odstąpienia.</w:t>
      </w:r>
    </w:p>
    <w:p w14:paraId="418119C9" w14:textId="77777777" w:rsidR="00657A4B" w:rsidRDefault="00000000">
      <w:pPr>
        <w:pStyle w:val="Nagwek2"/>
      </w:pPr>
      <w:bookmarkStart w:id="14" w:name="zmiany-umowy"/>
      <w:bookmarkEnd w:id="13"/>
      <w:r>
        <w:t>§ 14. Zmiany umowy</w:t>
      </w:r>
    </w:p>
    <w:p w14:paraId="10C71AD3" w14:textId="77777777" w:rsidR="00657A4B" w:rsidRDefault="00000000">
      <w:pPr>
        <w:pStyle w:val="Compact"/>
        <w:numPr>
          <w:ilvl w:val="0"/>
          <w:numId w:val="26"/>
        </w:numPr>
        <w:jc w:val="both"/>
      </w:pPr>
      <w:r>
        <w:t>Zmiana umowy wymaga formy pisemnej pod rygorem nieważności, z zastrzeżeniem § 3 ust. 3 i § 5 ust. 5.</w:t>
      </w:r>
    </w:p>
    <w:p w14:paraId="415CCC38" w14:textId="77777777" w:rsidR="00657A4B" w:rsidRDefault="00000000">
      <w:pPr>
        <w:pStyle w:val="Compact"/>
        <w:numPr>
          <w:ilvl w:val="0"/>
          <w:numId w:val="26"/>
        </w:numPr>
        <w:jc w:val="both"/>
      </w:pPr>
      <w:r>
        <w:t>Zgodnie z art. 455 ust. 1 pkt 1 ustawy Pzp Strony przewidują możliwość zmiany umowy w zakresie:</w:t>
      </w:r>
    </w:p>
    <w:p w14:paraId="201369B2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przesunięcia jednostek między pozycjami z § 1 ust. 2 oraz między latami 2027 i 2028, w granicach wynagrodzenia maksymalnego – z wyjątkiem zmian w zakresie liczby uczestników, które nie wymagają aneksu;</w:t>
      </w:r>
    </w:p>
    <w:p w14:paraId="23CA93FA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terminu realizacji – w przypadku zmiany okresu realizacji projektu w Umowie grantowej, bez zwiększenia wynagrodzenia maksymalnego;</w:t>
      </w:r>
    </w:p>
    <w:p w14:paraId="2D9BAE25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sposobu lub miejsca realizacji usług, w tym czasowego przejścia na formę zdalną konsultacji psychologicznych lub logopedycznych, jeżeli wymagają tego okoliczności niezależne od Stron (np. stan epidemii, zamknięcie sali);</w:t>
      </w:r>
    </w:p>
    <w:p w14:paraId="4874907E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zmiany przepisów prawa, wytycznych lub procedur projektu „Premia społeczna” wpływających na sposób realizacji, dokumentowania lub rozliczania usług;</w:t>
      </w:r>
    </w:p>
    <w:p w14:paraId="3AD7FD74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wynagrodzenia – na zasadach określonych w § 11;</w:t>
      </w:r>
    </w:p>
    <w:p w14:paraId="0B231027" w14:textId="77777777" w:rsidR="00657A4B" w:rsidRDefault="00000000">
      <w:pPr>
        <w:pStyle w:val="Compact"/>
        <w:numPr>
          <w:ilvl w:val="1"/>
          <w:numId w:val="27"/>
        </w:numPr>
        <w:jc w:val="both"/>
      </w:pPr>
      <w:r>
        <w:t>zmiany podwykonawcy, koordynatora lub kadry – na zasadach określonych w § 5 i § 7.</w:t>
      </w:r>
    </w:p>
    <w:p w14:paraId="5B2F66CF" w14:textId="77777777" w:rsidR="00657A4B" w:rsidRDefault="00000000">
      <w:pPr>
        <w:pStyle w:val="Compact"/>
        <w:numPr>
          <w:ilvl w:val="0"/>
          <w:numId w:val="26"/>
        </w:numPr>
        <w:jc w:val="both"/>
      </w:pPr>
      <w:r>
        <w:t>Niezależnie od ust. 2 umowę można zmienić w przypadkach określonych w art. 455 ust. 1 pkt 2–4 i ust. 2 ustawy Pzp.</w:t>
      </w:r>
    </w:p>
    <w:p w14:paraId="4487E758" w14:textId="77777777" w:rsidR="00657A4B" w:rsidRDefault="00000000">
      <w:pPr>
        <w:pStyle w:val="Nagwek2"/>
      </w:pPr>
      <w:bookmarkStart w:id="15" w:name="ochrona-danych-osobowych-i-poufność"/>
      <w:bookmarkEnd w:id="14"/>
      <w:r>
        <w:t>§ 15. Ochrona danych osobowych i poufność</w:t>
      </w:r>
    </w:p>
    <w:p w14:paraId="2CC2F423" w14:textId="77777777" w:rsidR="00657A4B" w:rsidRDefault="00000000">
      <w:pPr>
        <w:pStyle w:val="Compact"/>
        <w:numPr>
          <w:ilvl w:val="0"/>
          <w:numId w:val="28"/>
        </w:numPr>
        <w:jc w:val="both"/>
      </w:pPr>
      <w:r>
        <w:t>Zamawiający powierza Wykonawcy przetwarzanie danych osobowych uczestników i ich rodzin, w tym danych dotyczących zdrowia, w zakresie niezbędnym do realizacji umowy. Zasady określa umowa powierzenia przetwarzania danych osobowych, zawarta zgodnie z art. 28 RODO (</w:t>
      </w:r>
      <w:r>
        <w:rPr>
          <w:b/>
          <w:bCs/>
        </w:rPr>
        <w:t>Załącznik nr 4</w:t>
      </w:r>
      <w:r>
        <w:t>).</w:t>
      </w:r>
    </w:p>
    <w:p w14:paraId="4E1C9C09" w14:textId="77777777" w:rsidR="00657A4B" w:rsidRDefault="00000000">
      <w:pPr>
        <w:pStyle w:val="Compact"/>
        <w:numPr>
          <w:ilvl w:val="0"/>
          <w:numId w:val="28"/>
        </w:numPr>
        <w:jc w:val="both"/>
      </w:pPr>
      <w:r>
        <w:t>Wykonawca zobowiązuje osoby realizujące usługi do zachowania w tajemnicy informacji o uczestnikach, również po zakończeniu umowy.</w:t>
      </w:r>
    </w:p>
    <w:p w14:paraId="3A9ADD63" w14:textId="77777777" w:rsidR="00657A4B" w:rsidRDefault="00000000">
      <w:pPr>
        <w:pStyle w:val="Compact"/>
        <w:numPr>
          <w:ilvl w:val="0"/>
          <w:numId w:val="28"/>
        </w:numPr>
        <w:jc w:val="both"/>
      </w:pPr>
      <w:r>
        <w:t>Wykonawca przekazuje Zamawiającemu dane realizujących usługi osób w zakresie niezbędnym do realizacji i kontroli umowy, po wypełnieniu wobec nich obowiązku informacyjnego z art. 14 RODO.</w:t>
      </w:r>
    </w:p>
    <w:p w14:paraId="622BE9D1" w14:textId="77777777" w:rsidR="00657A4B" w:rsidRDefault="00000000">
      <w:pPr>
        <w:pStyle w:val="Nagwek2"/>
      </w:pPr>
      <w:bookmarkStart w:id="16" w:name="X6eed1b29e987f1d1487cfc42340e00c02d8f03e"/>
      <w:bookmarkEnd w:id="15"/>
      <w:r>
        <w:t>§ 16. Postanowienia dotyczące projektu „Premia społeczna”</w:t>
      </w:r>
    </w:p>
    <w:p w14:paraId="49B5E25F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t>Wykonawca poddaje się kontroli realizacji umowy prowadzonej przez Zamawiającego, Fundację Fundusz Współpracy, instytucje zaangażowane we wdrażanie programu FERS 2021–2027 i inne uprawnione podmioty. Kontrola może obejmować wizyty w miejscu realizacji usług, także bez uprzedzenia, oraz wgląd w dokumentację.</w:t>
      </w:r>
    </w:p>
    <w:p w14:paraId="61BA427B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t>Wykonawca oznacza materiały, harmonogramy, listy obecności i miejsca realizacji usług zgodnie z wymogami programu „Premia społeczna” i Umowy grantowej, przy użyciu wzorów przekazanych przez Zamawiającego.</w:t>
      </w:r>
    </w:p>
    <w:p w14:paraId="41955F12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t>Wykonawca przechowuje dokumentację związaną z realizacją umowy przez okres wskazany przez Zamawiającego zgodnie z Umową grantową, nie krócej niż [5 lat od dnia 31 grudnia roku, w którym zakończono realizację umowy].</w:t>
      </w:r>
    </w:p>
    <w:p w14:paraId="1A6D0F15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t>Wykonawca oświadcza, że usługi objęte umową nie są i nie będą finansowane z innych środków publicznych, w tym z EFS+, w sposób prowadzący do podwójnego finansowania.</w:t>
      </w:r>
    </w:p>
    <w:p w14:paraId="64E84E6D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t>Wykonawca oświadcza, że nie jest powiązany z Zamawiającym osobowo ani kapitałowo w sposób wykluczony procedurami realizacji projektu grantowego „Premia społeczna” (</w:t>
      </w:r>
      <w:r>
        <w:rPr>
          <w:b/>
          <w:bCs/>
        </w:rPr>
        <w:t>Załącznik nr 5</w:t>
      </w:r>
      <w:r>
        <w:t>).</w:t>
      </w:r>
    </w:p>
    <w:p w14:paraId="3F159579" w14:textId="77777777" w:rsidR="00657A4B" w:rsidRDefault="00000000">
      <w:pPr>
        <w:pStyle w:val="Compact"/>
        <w:numPr>
          <w:ilvl w:val="0"/>
          <w:numId w:val="29"/>
        </w:numPr>
        <w:jc w:val="both"/>
      </w:pPr>
      <w:r>
        <w:lastRenderedPageBreak/>
        <w:t>Wykonawca przestrzega zasady równości szans i niedyskryminacji, w tym dostępności dla osób z niepełnosprawnościami.</w:t>
      </w:r>
    </w:p>
    <w:p w14:paraId="3A140FAF" w14:textId="77777777" w:rsidR="00657A4B" w:rsidRDefault="00000000">
      <w:pPr>
        <w:pStyle w:val="Nagwek2"/>
      </w:pPr>
      <w:bookmarkStart w:id="17" w:name="postanowienia-końcowe"/>
      <w:bookmarkEnd w:id="16"/>
      <w:r>
        <w:t>§ 17. Postanowienia końcowe</w:t>
      </w:r>
    </w:p>
    <w:p w14:paraId="2EAA866A" w14:textId="77777777" w:rsidR="00657A4B" w:rsidRDefault="00000000">
      <w:pPr>
        <w:pStyle w:val="Compact"/>
        <w:numPr>
          <w:ilvl w:val="0"/>
          <w:numId w:val="30"/>
        </w:numPr>
        <w:jc w:val="both"/>
      </w:pPr>
      <w:r>
        <w:t>Do kontaktów w sprawie realizacji umowy Strony wyznaczają: ze strony Zamawiającego – [imię i nazwisko, tel., e-mail]; ze strony Wykonawcy – koordynatora, o którym mowa w § 5 ust. 1. Zmiana tych osób nie wymaga aneksu.</w:t>
      </w:r>
    </w:p>
    <w:p w14:paraId="5EF3622E" w14:textId="77777777" w:rsidR="00657A4B" w:rsidRDefault="00000000">
      <w:pPr>
        <w:pStyle w:val="Compact"/>
        <w:numPr>
          <w:ilvl w:val="0"/>
          <w:numId w:val="30"/>
        </w:numPr>
        <w:jc w:val="both"/>
      </w:pPr>
      <w:r>
        <w:t>Zamawiający nie żąda zabezpieczenia należytego wykonania umowy.</w:t>
      </w:r>
    </w:p>
    <w:p w14:paraId="3A0A581A" w14:textId="77777777" w:rsidR="00657A4B" w:rsidRDefault="00000000">
      <w:pPr>
        <w:pStyle w:val="Compact"/>
        <w:numPr>
          <w:ilvl w:val="0"/>
          <w:numId w:val="30"/>
        </w:numPr>
        <w:jc w:val="both"/>
      </w:pPr>
      <w:r>
        <w:t>W sprawach nieuregulowanych umową stosuje się przepisy ustawy Pzp, Kodeksu cywilnego, ustawy o pomocy społecznej oraz ustawy o ekonomii społecznej.</w:t>
      </w:r>
    </w:p>
    <w:p w14:paraId="39E2ABAC" w14:textId="77777777" w:rsidR="00657A4B" w:rsidRDefault="00000000">
      <w:pPr>
        <w:pStyle w:val="Compact"/>
        <w:numPr>
          <w:ilvl w:val="0"/>
          <w:numId w:val="30"/>
        </w:numPr>
        <w:jc w:val="both"/>
      </w:pPr>
      <w:r>
        <w:t>Spory wynikłe z umowy rozstrzyga sąd powszechny właściwy dla siedziby Zamawiającego, po wyczerpaniu możliwości polubownego rozwiązania sporu, w tym mediacji (art. 591 ustawy Pzp).</w:t>
      </w:r>
    </w:p>
    <w:p w14:paraId="47E0B13D" w14:textId="77777777" w:rsidR="00657A4B" w:rsidRDefault="00000000">
      <w:pPr>
        <w:pStyle w:val="Compact"/>
        <w:numPr>
          <w:ilvl w:val="0"/>
          <w:numId w:val="30"/>
        </w:numPr>
        <w:jc w:val="both"/>
      </w:pPr>
      <w:r>
        <w:t xml:space="preserve">Umowę zawarto w formie elektronicznej, opatrzoną kwalifikowanymi podpisami elektronicznymi. </w:t>
      </w:r>
      <w:r>
        <w:rPr>
          <w:i/>
          <w:iCs/>
        </w:rPr>
        <w:t>(Alternatywnie: w trzech jednobrzmiących egzemplarzach – dwa dla Zamawiającego, jeden dla Wykonawcy.)</w:t>
      </w:r>
    </w:p>
    <w:p w14:paraId="11FC3D24" w14:textId="77777777" w:rsidR="00657A4B" w:rsidRDefault="00000000">
      <w:pPr>
        <w:pStyle w:val="FirstParagraph"/>
        <w:jc w:val="both"/>
      </w:pPr>
      <w:r>
        <w:rPr>
          <w:b/>
          <w:bCs/>
        </w:rPr>
        <w:t>Załączniki:</w:t>
      </w:r>
    </w:p>
    <w:p w14:paraId="14C2489A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Opis przedmiotu zamówienia (Załącznik nr 7 do SWZ)</w:t>
      </w:r>
    </w:p>
    <w:p w14:paraId="7C67EA19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Oferta Wykonawcy wraz z formularzem cenowym</w:t>
      </w:r>
    </w:p>
    <w:p w14:paraId="398CBD17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Wykaz osób, w tym osób zastępczych</w:t>
      </w:r>
    </w:p>
    <w:p w14:paraId="673EE682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Umowa powierzenia przetwarzania danych osobowych</w:t>
      </w:r>
    </w:p>
    <w:p w14:paraId="731DEA2E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Oświadczenie o braku powiązań osobowych i kapitałowych</w:t>
      </w:r>
    </w:p>
    <w:p w14:paraId="5DADE88F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t>Kopia polisy OC Wykonawcy</w:t>
      </w:r>
    </w:p>
    <w:p w14:paraId="73BFADE8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rPr>
          <w:i/>
          <w:iCs/>
        </w:rPr>
        <w:t>(Część II)</w:t>
      </w:r>
      <w:r>
        <w:t xml:space="preserve"> Standardy ochrony małoletnich Wykonawcy i oświadczenie o weryfikacji osób w KRK i Rejestrze Sprawców Przestępstw na Tle Seksualnym</w:t>
      </w:r>
    </w:p>
    <w:p w14:paraId="1B7F9611" w14:textId="77777777" w:rsidR="00657A4B" w:rsidRDefault="00000000">
      <w:pPr>
        <w:pStyle w:val="Compact"/>
        <w:numPr>
          <w:ilvl w:val="0"/>
          <w:numId w:val="31"/>
        </w:numPr>
        <w:jc w:val="both"/>
      </w:pPr>
      <w:r>
        <w:rPr>
          <w:i/>
          <w:iCs/>
        </w:rPr>
        <w:t>(Część I)</w:t>
      </w:r>
      <w:r>
        <w:t xml:space="preserve"> Potwierdzenie uprawnień przewoźnika – jeżeli wymagane</w:t>
      </w:r>
    </w:p>
    <w:p w14:paraId="08ACDC87" w14:textId="77777777" w:rsidR="00657A4B" w:rsidRDefault="00657A4B">
      <w:pPr>
        <w:spacing w:after="360"/>
      </w:pPr>
    </w:p>
    <w:tbl>
      <w:tblPr>
        <w:tblStyle w:val="Tabl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57A4B" w14:paraId="692D7B66" w14:textId="77777777" w:rsidTr="00657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6" w:type="dxa"/>
          </w:tcPr>
          <w:p w14:paraId="6A94CC0E" w14:textId="77777777" w:rsidR="00657A4B" w:rsidRDefault="00000000">
            <w:pPr>
              <w:jc w:val="center"/>
            </w:pPr>
            <w:r>
              <w:rPr>
                <w:b/>
              </w:rPr>
              <w:t>ZAMAWIAJĄCY</w:t>
            </w:r>
          </w:p>
        </w:tc>
        <w:tc>
          <w:tcPr>
            <w:tcW w:w="4536" w:type="dxa"/>
          </w:tcPr>
          <w:p w14:paraId="69652AF2" w14:textId="77777777" w:rsidR="00657A4B" w:rsidRDefault="00000000">
            <w:pPr>
              <w:jc w:val="center"/>
            </w:pPr>
            <w:r>
              <w:rPr>
                <w:b/>
              </w:rPr>
              <w:t>WYKONAWCA</w:t>
            </w:r>
          </w:p>
        </w:tc>
      </w:tr>
      <w:tr w:rsidR="00657A4B" w14:paraId="0FF17D32" w14:textId="77777777" w:rsidTr="00657A4B">
        <w:tc>
          <w:tcPr>
            <w:tcW w:w="4536" w:type="dxa"/>
          </w:tcPr>
          <w:p w14:paraId="10E3F111" w14:textId="77777777" w:rsidR="00657A4B" w:rsidRDefault="00000000">
            <w:pPr>
              <w:jc w:val="center"/>
            </w:pPr>
            <w:r>
              <w:br/>
            </w:r>
            <w:r>
              <w:br/>
              <w:t>……………………………………</w:t>
            </w:r>
          </w:p>
        </w:tc>
        <w:tc>
          <w:tcPr>
            <w:tcW w:w="4536" w:type="dxa"/>
          </w:tcPr>
          <w:p w14:paraId="13A3DA11" w14:textId="77777777" w:rsidR="00657A4B" w:rsidRDefault="00000000">
            <w:pPr>
              <w:jc w:val="center"/>
            </w:pPr>
            <w:r>
              <w:br/>
            </w:r>
            <w:r>
              <w:br/>
              <w:t>……………………………………</w:t>
            </w:r>
          </w:p>
        </w:tc>
      </w:tr>
      <w:tr w:rsidR="00657A4B" w14:paraId="433C2B17" w14:textId="77777777" w:rsidTr="00657A4B">
        <w:tc>
          <w:tcPr>
            <w:tcW w:w="4536" w:type="dxa"/>
          </w:tcPr>
          <w:p w14:paraId="3E5C916D" w14:textId="77777777" w:rsidR="00657A4B" w:rsidRDefault="00000000">
            <w:pPr>
              <w:jc w:val="center"/>
            </w:pPr>
            <w:r>
              <w:t>Kontrasygnata: ……………………</w:t>
            </w:r>
          </w:p>
        </w:tc>
        <w:tc>
          <w:tcPr>
            <w:tcW w:w="4536" w:type="dxa"/>
          </w:tcPr>
          <w:p w14:paraId="0043C729" w14:textId="77777777" w:rsidR="00657A4B" w:rsidRDefault="00657A4B">
            <w:pPr>
              <w:jc w:val="center"/>
            </w:pPr>
          </w:p>
        </w:tc>
      </w:tr>
      <w:bookmarkEnd w:id="0"/>
      <w:bookmarkEnd w:id="17"/>
    </w:tbl>
    <w:p w14:paraId="764DD7DD" w14:textId="77777777" w:rsidR="00F404DF" w:rsidRDefault="00F404DF"/>
    <w:sectPr w:rsidR="00F404DF">
      <w:footerReference w:type="default" r:id="rId7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92BC" w14:textId="77777777" w:rsidR="00F404DF" w:rsidRDefault="00F404DF">
      <w:pPr>
        <w:spacing w:after="0"/>
      </w:pPr>
      <w:r>
        <w:separator/>
      </w:r>
    </w:p>
  </w:endnote>
  <w:endnote w:type="continuationSeparator" w:id="0">
    <w:p w14:paraId="4A005366" w14:textId="77777777" w:rsidR="00F404DF" w:rsidRDefault="00F404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E00A" w14:textId="77777777" w:rsidR="00657A4B" w:rsidRDefault="00000000">
    <w:pPr>
      <w:jc w:val="center"/>
    </w:pPr>
    <w:r>
      <w:fldChar w:fldCharType="begin"/>
    </w:r>
    <w:r>
      <w:instrText>PAGE</w:instrText>
    </w:r>
    <w:r w:rsidR="00396751">
      <w:fldChar w:fldCharType="separate"/>
    </w:r>
    <w:r w:rsidR="003967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31DBF" w14:textId="77777777" w:rsidR="00F404DF" w:rsidRDefault="00F404DF">
      <w:r>
        <w:separator/>
      </w:r>
    </w:p>
  </w:footnote>
  <w:footnote w:type="continuationSeparator" w:id="0">
    <w:p w14:paraId="2CA700AE" w14:textId="77777777" w:rsidR="00F404DF" w:rsidRDefault="00F40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6081AD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694E307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12"/>
    <w:multiLevelType w:val="multilevel"/>
    <w:tmpl w:val="DB0020FC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413"/>
    <w:multiLevelType w:val="multilevel"/>
    <w:tmpl w:val="F4668406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4" w15:restartNumberingAfterBreak="0">
    <w:nsid w:val="00A99421"/>
    <w:multiLevelType w:val="multilevel"/>
    <w:tmpl w:val="1546A700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num w:numId="1" w16cid:durableId="549532613">
    <w:abstractNumId w:val="0"/>
  </w:num>
  <w:num w:numId="2" w16cid:durableId="5706967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5642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8923388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 w16cid:durableId="1680891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6171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1821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55246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31802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87492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27051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086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9417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2064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829363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6" w16cid:durableId="16544856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649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59320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0803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3249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6779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879889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70859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29750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457576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01196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1572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9369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9401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398890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10315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7A4B"/>
    <w:rsid w:val="00095B73"/>
    <w:rsid w:val="00396751"/>
    <w:rsid w:val="00657A4B"/>
    <w:rsid w:val="00F4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7D7A3"/>
  <w15:docId w15:val="{A005E8FA-F57E-4439-ADB0-51BDC9D5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240" w:after="120"/>
      <w:jc w:val="center"/>
      <w:outlineLvl w:val="0"/>
    </w:pPr>
    <w:rPr>
      <w:b/>
      <w:bCs/>
      <w:sz w:val="28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40" w:after="120"/>
      <w:jc w:val="center"/>
      <w:outlineLvl w:val="1"/>
    </w:pPr>
    <w:rPr>
      <w:b/>
      <w:bCs/>
      <w:sz w:val="24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rPr>
      <w:rFonts w:ascii="Times New Roman" w:eastAsia="Times New Roman" w:hAnsi="Times New Roman" w:cs="Times New Roman"/>
      <w:color w:val="000000"/>
      <w:sz w:val="22"/>
      <w:szCs w:val="20"/>
      <w:lang w:val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3998</Words>
  <Characters>23990</Characters>
  <Application>Microsoft Office Word</Application>
  <DocSecurity>0</DocSecurity>
  <Lines>199</Lines>
  <Paragraphs>55</Paragraphs>
  <ScaleCrop>false</ScaleCrop>
  <Company/>
  <LinksUpToDate>false</LinksUpToDate>
  <CharactersWithSpaces>27933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Projektowane postanowienia umowy – Premia społeczna 2027–2028, Gmina Pacyna</dc:title>
  <dc:creator/>
  <cp:keywords/>
  <cp:lastModifiedBy>a_urbanska</cp:lastModifiedBy>
  <cp:revision>3</cp:revision>
  <dcterms:created xsi:type="dcterms:W3CDTF">2026-10-29T10:49:00Z</dcterms:created>
  <dcterms:modified xsi:type="dcterms:W3CDTF">2026-10-29T11:37:00Z</dcterms:modified>
</cp:coreProperties>
</file>