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AC27" w14:textId="45934D67" w:rsidR="00C921AB" w:rsidRPr="00C921AB" w:rsidRDefault="00C921AB" w:rsidP="00C921AB">
      <w:pPr>
        <w:pStyle w:val="Nagwek2"/>
        <w:spacing w:line="240" w:lineRule="atLeast"/>
        <w:jc w:val="right"/>
        <w:rPr>
          <w:rFonts w:cs="Arial"/>
          <w:b w:val="0"/>
          <w:i/>
          <w:sz w:val="20"/>
        </w:rPr>
      </w:pPr>
      <w:r>
        <w:rPr>
          <w:rFonts w:cs="Arial"/>
          <w:i/>
          <w:sz w:val="20"/>
        </w:rPr>
        <w:t>Załącznik nr 1 do SWZ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E59D6" wp14:editId="7C995376">
                <wp:simplePos x="0" y="0"/>
                <wp:positionH relativeFrom="column">
                  <wp:posOffset>-90170</wp:posOffset>
                </wp:positionH>
                <wp:positionV relativeFrom="paragraph">
                  <wp:posOffset>116840</wp:posOffset>
                </wp:positionV>
                <wp:extent cx="2237740" cy="895350"/>
                <wp:effectExtent l="0" t="0" r="10160" b="190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7740" cy="89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8AD550" w14:textId="77777777" w:rsidR="00C921AB" w:rsidRDefault="00C921AB" w:rsidP="00C921AB"/>
                          <w:p w14:paraId="2526470A" w14:textId="77777777" w:rsidR="00C921AB" w:rsidRDefault="00C921AB" w:rsidP="00C921AB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880108A" w14:textId="77777777" w:rsidR="00C921AB" w:rsidRDefault="00C921AB" w:rsidP="00C921AB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4076A07" w14:textId="77777777" w:rsidR="00C921AB" w:rsidRDefault="00C921AB" w:rsidP="00C921AB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B7B7DF6" w14:textId="77777777" w:rsidR="00C921AB" w:rsidRDefault="00C921AB" w:rsidP="00C921AB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B9C241B" w14:textId="77777777" w:rsidR="00C921AB" w:rsidRDefault="00C921AB" w:rsidP="00C921AB">
                            <w:pPr>
                              <w:spacing w:before="40" w:after="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(pieczęć Wykonawcy)</w:t>
                            </w:r>
                          </w:p>
                          <w:p w14:paraId="2021DC34" w14:textId="77777777" w:rsidR="00C921AB" w:rsidRDefault="00C921AB" w:rsidP="00C921AB"/>
                          <w:p w14:paraId="4E0979CD" w14:textId="77777777" w:rsidR="00C921AB" w:rsidRDefault="00C921AB" w:rsidP="00C921AB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0E59D6" id="Prostokąt zaokrąglony 1" o:spid="_x0000_s1026" style="position:absolute;left:0;text-align:left;margin-left:-7.1pt;margin-top:9.2pt;width:176.2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" filled="f" strokeweight=".25pt">
                <v:textbox inset="1pt,1pt,1pt,1pt">
                  <w:txbxContent>
                    <w:p w14:paraId="6C8AD550" w14:textId="77777777" w:rsidR="00C921AB" w:rsidRDefault="00C921AB" w:rsidP="00C921AB"/>
                    <w:p w14:paraId="2526470A" w14:textId="77777777" w:rsidR="00C921AB" w:rsidRDefault="00C921AB" w:rsidP="00C921AB">
                      <w:pPr>
                        <w:rPr>
                          <w:sz w:val="12"/>
                        </w:rPr>
                      </w:pPr>
                    </w:p>
                    <w:p w14:paraId="4880108A" w14:textId="77777777" w:rsidR="00C921AB" w:rsidRDefault="00C921AB" w:rsidP="00C921AB">
                      <w:pPr>
                        <w:rPr>
                          <w:sz w:val="12"/>
                        </w:rPr>
                      </w:pPr>
                    </w:p>
                    <w:p w14:paraId="74076A07" w14:textId="77777777" w:rsidR="00C921AB" w:rsidRDefault="00C921AB" w:rsidP="00C921AB">
                      <w:pPr>
                        <w:rPr>
                          <w:sz w:val="12"/>
                        </w:rPr>
                      </w:pPr>
                    </w:p>
                    <w:p w14:paraId="5B7B7DF6" w14:textId="77777777" w:rsidR="00C921AB" w:rsidRDefault="00C921AB" w:rsidP="00C921AB">
                      <w:pPr>
                        <w:rPr>
                          <w:sz w:val="12"/>
                        </w:rPr>
                      </w:pPr>
                    </w:p>
                    <w:p w14:paraId="2B9C241B" w14:textId="77777777" w:rsidR="00C921AB" w:rsidRDefault="00C921AB" w:rsidP="00C921AB">
                      <w:pPr>
                        <w:spacing w:before="40" w:after="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(pieczęć Wykonawcy)</w:t>
                      </w:r>
                    </w:p>
                    <w:p w14:paraId="2021DC34" w14:textId="77777777" w:rsidR="00C921AB" w:rsidRDefault="00C921AB" w:rsidP="00C921AB"/>
                    <w:p w14:paraId="4E0979CD" w14:textId="77777777" w:rsidR="00C921AB" w:rsidRDefault="00C921AB" w:rsidP="00C921AB"/>
                  </w:txbxContent>
                </v:textbox>
              </v:roundrect>
            </w:pict>
          </mc:Fallback>
        </mc:AlternateContent>
      </w:r>
    </w:p>
    <w:p w14:paraId="72584934" w14:textId="77777777" w:rsidR="00C921AB" w:rsidRDefault="00C921AB" w:rsidP="00C921AB">
      <w:pPr>
        <w:pStyle w:val="Nagwek2"/>
        <w:spacing w:line="240" w:lineRule="atLeast"/>
        <w:jc w:val="right"/>
        <w:rPr>
          <w:rFonts w:ascii="Tahoma" w:hAnsi="Tahoma" w:cs="Tahoma"/>
          <w:b w:val="0"/>
          <w:sz w:val="16"/>
          <w:szCs w:val="16"/>
        </w:rPr>
      </w:pPr>
      <w:r>
        <w:rPr>
          <w:rFonts w:cs="Tahoma"/>
          <w:sz w:val="20"/>
        </w:rPr>
        <w:t xml:space="preserve">                                                                                                                   …………………</w:t>
      </w:r>
      <w:proofErr w:type="gramStart"/>
      <w:r>
        <w:rPr>
          <w:rFonts w:cs="Tahoma"/>
          <w:sz w:val="20"/>
        </w:rPr>
        <w:t>…….</w:t>
      </w:r>
      <w:proofErr w:type="gramEnd"/>
      <w:r>
        <w:rPr>
          <w:rFonts w:cs="Tahoma"/>
          <w:sz w:val="20"/>
        </w:rPr>
        <w:t>., dnia ……………………….</w:t>
      </w:r>
    </w:p>
    <w:p w14:paraId="3FFD459A" w14:textId="77777777" w:rsidR="00C921AB" w:rsidRDefault="00C921AB" w:rsidP="00C921AB">
      <w:pPr>
        <w:spacing w:before="0" w:after="0" w:line="480" w:lineRule="auto"/>
        <w:ind w:left="5246" w:firstLine="283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Zamawiający:</w:t>
      </w:r>
    </w:p>
    <w:p w14:paraId="72640C92" w14:textId="77777777" w:rsidR="00C921AB" w:rsidRDefault="00C921AB" w:rsidP="00C921AB">
      <w:pPr>
        <w:spacing w:before="0" w:after="0"/>
        <w:ind w:left="5528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Gminny Zakład Komunalny </w:t>
      </w:r>
    </w:p>
    <w:p w14:paraId="03431EE6" w14:textId="77777777" w:rsidR="00C921AB" w:rsidRDefault="00C921AB" w:rsidP="00C921AB">
      <w:pPr>
        <w:spacing w:before="0" w:after="0"/>
        <w:ind w:left="5528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ul. Jastrzębia 62, Żołędowo</w:t>
      </w:r>
    </w:p>
    <w:p w14:paraId="410519B9" w14:textId="77777777" w:rsidR="00C921AB" w:rsidRDefault="00C921AB" w:rsidP="00C921AB">
      <w:pPr>
        <w:spacing w:before="0" w:after="0"/>
        <w:ind w:left="5528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86-031 Osielsko</w:t>
      </w:r>
      <w:r>
        <w:rPr>
          <w:rFonts w:cs="Arial"/>
          <w:b/>
          <w:color w:val="002060"/>
          <w:sz w:val="22"/>
          <w:szCs w:val="22"/>
        </w:rPr>
        <w:t xml:space="preserve"> </w:t>
      </w:r>
    </w:p>
    <w:p w14:paraId="7BB8A293" w14:textId="77777777" w:rsidR="00C921AB" w:rsidRDefault="00C921AB" w:rsidP="00C921AB">
      <w:pPr>
        <w:tabs>
          <w:tab w:val="left" w:pos="3261"/>
        </w:tabs>
        <w:spacing w:before="0" w:after="0" w:line="280" w:lineRule="exact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cs="Arial"/>
          <w:sz w:val="22"/>
          <w:szCs w:val="22"/>
        </w:rPr>
        <w:t xml:space="preserve">NIP/PESEL </w:t>
      </w:r>
      <w:r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7541E679" w14:textId="77777777" w:rsidR="00C921AB" w:rsidRDefault="00C921AB" w:rsidP="00C921AB">
      <w:pPr>
        <w:tabs>
          <w:tab w:val="left" w:pos="3261"/>
        </w:tabs>
        <w:spacing w:before="0" w:after="0" w:line="280" w:lineRule="exact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cs="Arial"/>
          <w:b/>
          <w:bCs/>
          <w:sz w:val="22"/>
          <w:szCs w:val="22"/>
        </w:rPr>
        <w:t xml:space="preserve">e-mail </w:t>
      </w:r>
      <w:r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7C33A092" w14:textId="77777777" w:rsidR="00C921AB" w:rsidRDefault="00C921AB" w:rsidP="00C921AB">
      <w:pPr>
        <w:spacing w:before="0" w:after="0" w:line="28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reprezentowany przez:</w:t>
      </w:r>
    </w:p>
    <w:p w14:paraId="63A4018A" w14:textId="77777777" w:rsidR="00C921AB" w:rsidRDefault="00C921AB" w:rsidP="00C921AB">
      <w:pPr>
        <w:spacing w:before="0" w:after="0" w:line="280" w:lineRule="exact"/>
        <w:ind w:right="4252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_________________________________________________</w:t>
      </w:r>
    </w:p>
    <w:p w14:paraId="25DBF8C1" w14:textId="77777777" w:rsidR="00C921AB" w:rsidRDefault="00C921AB" w:rsidP="00C921AB">
      <w:pPr>
        <w:tabs>
          <w:tab w:val="left" w:pos="4536"/>
          <w:tab w:val="left" w:pos="4820"/>
        </w:tabs>
        <w:spacing w:before="0" w:after="0" w:line="280" w:lineRule="exact"/>
        <w:ind w:left="567" w:right="4677"/>
        <w:rPr>
          <w:rFonts w:cs="Arial"/>
          <w:sz w:val="18"/>
          <w:szCs w:val="18"/>
        </w:rPr>
      </w:pPr>
      <w:r>
        <w:rPr>
          <w:rFonts w:cs="Arial"/>
          <w:i/>
          <w:sz w:val="18"/>
          <w:szCs w:val="18"/>
        </w:rPr>
        <w:t>imię, nazwisko osoby składającej oświadczenie</w:t>
      </w:r>
    </w:p>
    <w:p w14:paraId="02E2D3FE" w14:textId="77777777" w:rsidR="00C921AB" w:rsidRDefault="00C921AB" w:rsidP="00C921AB">
      <w:pPr>
        <w:spacing w:before="0" w:after="0" w:line="280" w:lineRule="exact"/>
        <w:ind w:right="4110"/>
        <w:rPr>
          <w:rFonts w:ascii="Palatino Linotype" w:hAnsi="Palatino Linotype" w:cs="Arial"/>
          <w:i/>
          <w:sz w:val="18"/>
          <w:szCs w:val="18"/>
        </w:rPr>
      </w:pPr>
      <w:r>
        <w:rPr>
          <w:rFonts w:ascii="Palatino Linotype" w:hAnsi="Palatino Linotype" w:cs="Arial"/>
          <w:i/>
          <w:sz w:val="18"/>
          <w:szCs w:val="18"/>
        </w:rPr>
        <w:t>__________________________________________________</w:t>
      </w:r>
    </w:p>
    <w:p w14:paraId="52EB5C83" w14:textId="77777777" w:rsidR="00C921AB" w:rsidRDefault="00C921AB" w:rsidP="00C921AB">
      <w:pPr>
        <w:spacing w:before="0" w:after="0" w:line="480" w:lineRule="auto"/>
        <w:rPr>
          <w:rFonts w:cs="Arial"/>
          <w:b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podstawa –dokument upoważniający </w:t>
      </w:r>
      <w:proofErr w:type="gramStart"/>
      <w:r>
        <w:rPr>
          <w:rFonts w:cs="Arial"/>
          <w:i/>
          <w:sz w:val="18"/>
          <w:szCs w:val="18"/>
        </w:rPr>
        <w:t>osobę  do</w:t>
      </w:r>
      <w:proofErr w:type="gramEnd"/>
      <w:r>
        <w:rPr>
          <w:rFonts w:cs="Arial"/>
          <w:i/>
          <w:sz w:val="18"/>
          <w:szCs w:val="18"/>
        </w:rPr>
        <w:t xml:space="preserve"> reprezentacji</w:t>
      </w:r>
    </w:p>
    <w:p w14:paraId="2A48F1FF" w14:textId="77777777" w:rsidR="00C921AB" w:rsidRDefault="00C921AB" w:rsidP="00FA01E1">
      <w:pPr>
        <w:pStyle w:val="Tekstwstpniesformatowany"/>
        <w:spacing w:after="120" w:line="276" w:lineRule="auto"/>
        <w:jc w:val="center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FORMULARZ OFERTY</w:t>
      </w:r>
    </w:p>
    <w:p w14:paraId="4B789D67" w14:textId="77777777" w:rsidR="00C921AB" w:rsidRDefault="00C921AB" w:rsidP="00FA01E1">
      <w:pPr>
        <w:spacing w:line="276" w:lineRule="auto"/>
        <w:jc w:val="center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Odpowiadając na ogłoszenie o zamówieniu prowadzone w trybie podstawowym zgodnie z art. 275 pkt 1 ustawy Prawo zamówień publicznych (Dz. U. z 2026 r. poz. 793 ze zm.) na wykonanie:</w:t>
      </w:r>
    </w:p>
    <w:p w14:paraId="6D3B431E" w14:textId="77777777" w:rsidR="00C921AB" w:rsidRPr="00165596" w:rsidRDefault="00C921AB" w:rsidP="00FA01E1">
      <w:pPr>
        <w:spacing w:line="276" w:lineRule="auto"/>
        <w:jc w:val="center"/>
        <w:outlineLvl w:val="0"/>
        <w:rPr>
          <w:rFonts w:asciiTheme="minorHAnsi" w:hAnsiTheme="minorHAnsi" w:cstheme="minorHAnsi"/>
          <w:b/>
          <w:bCs/>
        </w:rPr>
      </w:pPr>
      <w:r w:rsidRPr="00165596">
        <w:rPr>
          <w:rFonts w:asciiTheme="minorHAnsi" w:hAnsiTheme="minorHAnsi" w:cstheme="minorHAnsi"/>
          <w:b/>
          <w:bCs/>
        </w:rPr>
        <w:t xml:space="preserve">Dostawa sprzętu i oprogramowania w ramach projektu „Cyberbezpieczne Wodociągi w Gminie Osielsko” realizowanego w ramach Inwestycji C3.1.1. Cyberbezpieczeństwo – CyberPL- Cyberbezpieczne Wodociągi, finansowanego z Krajowego Planu Odbudowy i Zwiększania Odporności wraz </w:t>
      </w:r>
      <w:r>
        <w:rPr>
          <w:rFonts w:asciiTheme="minorHAnsi" w:hAnsiTheme="minorHAnsi" w:cstheme="minorHAnsi"/>
          <w:b/>
          <w:bCs/>
        </w:rPr>
        <w:t>u</w:t>
      </w:r>
      <w:r w:rsidRPr="00165596">
        <w:rPr>
          <w:rFonts w:asciiTheme="minorHAnsi" w:hAnsiTheme="minorHAnsi" w:cstheme="minorHAnsi"/>
          <w:b/>
          <w:bCs/>
        </w:rPr>
        <w:t>sługą wdrożenia i konfiguracji dostarczonych urządzeń i rozwiązań bezpieczeństwa</w:t>
      </w:r>
    </w:p>
    <w:p w14:paraId="158AD9C6" w14:textId="59FA905B" w:rsidR="00C921AB" w:rsidRDefault="00C921AB" w:rsidP="00FA01E1">
      <w:pPr>
        <w:spacing w:line="276" w:lineRule="auto"/>
        <w:jc w:val="center"/>
        <w:outlineLvl w:val="0"/>
        <w:rPr>
          <w:rFonts w:cs="Tahoma"/>
          <w:bCs/>
          <w:color w:val="000000" w:themeColor="text1"/>
          <w:sz w:val="22"/>
          <w:szCs w:val="22"/>
        </w:rPr>
      </w:pPr>
      <w:r>
        <w:rPr>
          <w:rFonts w:cs="Tahoma"/>
          <w:color w:val="000000" w:themeColor="text1"/>
          <w:sz w:val="22"/>
          <w:szCs w:val="22"/>
        </w:rPr>
        <w:t xml:space="preserve">- </w:t>
      </w:r>
      <w:r w:rsidR="00AA31D3">
        <w:rPr>
          <w:rFonts w:cs="Tahoma"/>
          <w:color w:val="000000" w:themeColor="text1"/>
          <w:sz w:val="22"/>
          <w:szCs w:val="22"/>
        </w:rPr>
        <w:t xml:space="preserve"> </w:t>
      </w:r>
      <w:r w:rsidR="00AA31D3" w:rsidRPr="005D2469">
        <w:rPr>
          <w:rFonts w:cs="Tahoma"/>
          <w:sz w:val="22"/>
          <w:szCs w:val="22"/>
          <w:u w:val="single"/>
        </w:rPr>
        <w:t>PiA.24.</w:t>
      </w:r>
      <w:r w:rsidR="00AA31D3">
        <w:rPr>
          <w:rFonts w:cs="Tahoma"/>
          <w:sz w:val="22"/>
          <w:szCs w:val="22"/>
          <w:u w:val="single"/>
        </w:rPr>
        <w:t>D.1.9.</w:t>
      </w:r>
      <w:r w:rsidR="00AA31D3" w:rsidRPr="005D2469">
        <w:rPr>
          <w:rFonts w:cs="Tahoma"/>
          <w:sz w:val="22"/>
          <w:szCs w:val="22"/>
          <w:u w:val="single"/>
        </w:rPr>
        <w:t>2026</w:t>
      </w:r>
      <w:r>
        <w:rPr>
          <w:rFonts w:cs="Tahoma"/>
          <w:color w:val="000000" w:themeColor="text1"/>
          <w:sz w:val="22"/>
          <w:szCs w:val="22"/>
        </w:rPr>
        <w:t xml:space="preserve">, </w:t>
      </w:r>
      <w:r>
        <w:rPr>
          <w:rFonts w:cs="Tahoma"/>
          <w:bCs/>
          <w:color w:val="000000" w:themeColor="text1"/>
          <w:sz w:val="22"/>
          <w:szCs w:val="22"/>
        </w:rPr>
        <w:t>składamy niniejszą ofertę:</w:t>
      </w:r>
    </w:p>
    <w:p w14:paraId="1AC81DEF" w14:textId="77777777" w:rsidR="00C921AB" w:rsidRDefault="00C921AB" w:rsidP="00FA01E1">
      <w:pPr>
        <w:pStyle w:val="Akapitzlist"/>
        <w:numPr>
          <w:ilvl w:val="0"/>
          <w:numId w:val="2"/>
        </w:numPr>
        <w:spacing w:before="0" w:after="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8759F0">
        <w:rPr>
          <w:rFonts w:asciiTheme="minorHAnsi" w:hAnsiTheme="minorHAnsi" w:cstheme="minorHAnsi"/>
          <w:b/>
          <w:sz w:val="22"/>
          <w:szCs w:val="22"/>
        </w:rPr>
        <w:t xml:space="preserve">Wykonawca oferuje wykonanie zamówienia za cenę: 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596"/>
        <w:gridCol w:w="4817"/>
        <w:gridCol w:w="609"/>
        <w:gridCol w:w="609"/>
        <w:gridCol w:w="1522"/>
        <w:gridCol w:w="1758"/>
      </w:tblGrid>
      <w:tr w:rsidR="00C921AB" w:rsidRPr="00BF740B" w14:paraId="3213D2CD" w14:textId="77777777" w:rsidTr="00487518">
        <w:trPr>
          <w:trHeight w:val="845"/>
          <w:tblHeader/>
          <w:jc w:val="center"/>
        </w:trPr>
        <w:tc>
          <w:tcPr>
            <w:tcW w:w="301" w:type="pct"/>
            <w:shd w:val="clear" w:color="auto" w:fill="D9D9D9" w:themeFill="background1" w:themeFillShade="D9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17DAC902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430" w:type="pct"/>
            <w:shd w:val="clear" w:color="auto" w:fill="D9D9D9" w:themeFill="background1" w:themeFillShade="D9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3F5E117E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/>
                <w:sz w:val="22"/>
                <w:szCs w:val="22"/>
              </w:rPr>
              <w:t>Nazwa produktu / usługi / zakres</w:t>
            </w:r>
          </w:p>
        </w:tc>
        <w:tc>
          <w:tcPr>
            <w:tcW w:w="307" w:type="pct"/>
            <w:shd w:val="clear" w:color="auto" w:fill="D9D9D9" w:themeFill="background1" w:themeFillShade="D9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16D1D85B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/>
                <w:sz w:val="22"/>
                <w:szCs w:val="22"/>
              </w:rPr>
              <w:t>Ilość</w:t>
            </w:r>
          </w:p>
        </w:tc>
        <w:tc>
          <w:tcPr>
            <w:tcW w:w="307" w:type="pct"/>
            <w:shd w:val="clear" w:color="auto" w:fill="D9D9D9" w:themeFill="background1" w:themeFillShade="D9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B65DCC6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/>
                <w:sz w:val="22"/>
                <w:szCs w:val="22"/>
              </w:rPr>
              <w:t>J.m.</w:t>
            </w:r>
          </w:p>
        </w:tc>
        <w:tc>
          <w:tcPr>
            <w:tcW w:w="768" w:type="pct"/>
            <w:shd w:val="clear" w:color="auto" w:fill="D9D9D9" w:themeFill="background1" w:themeFillShade="D9"/>
            <w:vAlign w:val="center"/>
          </w:tcPr>
          <w:p w14:paraId="5DD356DE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/>
                <w:sz w:val="22"/>
                <w:szCs w:val="22"/>
              </w:rPr>
              <w:t>Cena jedn. netto [zł]</w:t>
            </w:r>
          </w:p>
        </w:tc>
        <w:tc>
          <w:tcPr>
            <w:tcW w:w="887" w:type="pct"/>
            <w:shd w:val="clear" w:color="auto" w:fill="D9D9D9" w:themeFill="background1" w:themeFillShade="D9"/>
            <w:vAlign w:val="center"/>
          </w:tcPr>
          <w:p w14:paraId="0FB872AB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/>
                <w:sz w:val="22"/>
                <w:szCs w:val="22"/>
              </w:rPr>
              <w:t>Cena jedn. brutto [zł]</w:t>
            </w:r>
          </w:p>
        </w:tc>
      </w:tr>
      <w:tr w:rsidR="00C921AB" w:rsidRPr="00BF740B" w14:paraId="54E51B32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3D8AE3A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144C6E10" w14:textId="77777777" w:rsidR="00C921AB" w:rsidRPr="00BF740B" w:rsidRDefault="00C921AB" w:rsidP="00BF740B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outlineLvl w:val="0"/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bCs/>
                <w:sz w:val="22"/>
                <w:szCs w:val="22"/>
                <w:u w:color="000000"/>
              </w:rPr>
              <w:t>Licencja</w:t>
            </w:r>
            <w:r w:rsidRPr="00BF740B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 xml:space="preserve"> Windows Serwer wraz z licencjami dostępowymi CAL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532720F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1F28BD09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78E8CE2B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163A47E7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39A79529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7451226E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7A2CAEC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Macierz dyskowa NAS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B4FAE67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AE28A1F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0FD9A5E6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2BBE2BEB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3F43D9CD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D1227F9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C9472BE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Serwer rackowy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1602C376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31130A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458445A4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7E708FA6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27FF22C4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2907691D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1C5836A2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Zarządzalny przełącznik sieciowy 48-portowy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7F34A80F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2220450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4B0507DE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1B0B9FD3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048E1651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1E58D20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5E63C8E2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UTM/NGFW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351E7227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6C0E09CC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719AC9D2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5A3D8116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4FE783A0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59FAD56D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6DA92B0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Oprogramowanie do tworzenia kopii zapasowych maszyn wirtualnych 5VM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A3A267C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73E30D87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688AF3DE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35BA875B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6D60CCA7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7FB17B9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56DF7AB1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Usługa kopii zapasowych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5672B789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09F7D771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kpl.</w:t>
            </w:r>
          </w:p>
        </w:tc>
        <w:tc>
          <w:tcPr>
            <w:tcW w:w="768" w:type="pct"/>
          </w:tcPr>
          <w:p w14:paraId="0410C745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12B964E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BF740B" w14:paraId="3A4A6336" w14:textId="77777777" w:rsidTr="00487518">
        <w:trPr>
          <w:jc w:val="center"/>
        </w:trPr>
        <w:tc>
          <w:tcPr>
            <w:tcW w:w="301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35982199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430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284DB909" w14:textId="77777777" w:rsidR="00C921AB" w:rsidRPr="00BF740B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Usługa wdrożenia i konfiguracji dostarczonych urządzeń i rozwiązań bezpieczeństwa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48C04890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07" w:type="pct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14:paraId="13ACA24B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F740B">
              <w:rPr>
                <w:rFonts w:asciiTheme="minorHAnsi" w:hAnsiTheme="minorHAnsi" w:cstheme="minorHAnsi"/>
                <w:sz w:val="22"/>
                <w:szCs w:val="22"/>
              </w:rPr>
              <w:t>usł.</w:t>
            </w:r>
          </w:p>
        </w:tc>
        <w:tc>
          <w:tcPr>
            <w:tcW w:w="768" w:type="pct"/>
          </w:tcPr>
          <w:p w14:paraId="60DAD2E3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7" w:type="pct"/>
          </w:tcPr>
          <w:p w14:paraId="45D93EC8" w14:textId="77777777" w:rsidR="00C921AB" w:rsidRPr="00BF740B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32BBDD" w14:textId="77777777" w:rsidR="00C921AB" w:rsidRDefault="00C921AB" w:rsidP="00C921AB">
      <w:pPr>
        <w:spacing w:before="0" w:after="0"/>
        <w:ind w:firstLine="284"/>
        <w:rPr>
          <w:rFonts w:cs="Calibri"/>
          <w:b/>
          <w:sz w:val="22"/>
          <w:szCs w:val="22"/>
        </w:rPr>
      </w:pPr>
    </w:p>
    <w:p w14:paraId="4B11FB13" w14:textId="376F12D8" w:rsidR="00C921AB" w:rsidRPr="00FA01E1" w:rsidRDefault="00C921AB" w:rsidP="00FA01E1">
      <w:pPr>
        <w:spacing w:before="0" w:after="0" w:line="276" w:lineRule="auto"/>
        <w:ind w:firstLine="284"/>
        <w:rPr>
          <w:rFonts w:cs="Calibri"/>
          <w:b/>
        </w:rPr>
      </w:pPr>
      <w:r w:rsidRPr="00FA01E1">
        <w:rPr>
          <w:rFonts w:cs="Calibri"/>
          <w:b/>
        </w:rPr>
        <w:t>Ogółem brutto (1 szt.): ………………………………</w:t>
      </w:r>
    </w:p>
    <w:p w14:paraId="0BD9F527" w14:textId="77777777" w:rsidR="00C921AB" w:rsidRPr="00FA01E1" w:rsidRDefault="00C921AB" w:rsidP="00FA01E1">
      <w:pPr>
        <w:spacing w:before="0" w:after="0" w:line="276" w:lineRule="auto"/>
        <w:ind w:firstLine="284"/>
        <w:rPr>
          <w:rFonts w:cs="Calibri"/>
        </w:rPr>
      </w:pPr>
      <w:r w:rsidRPr="00FA01E1">
        <w:rPr>
          <w:rFonts w:cs="Calibri"/>
        </w:rPr>
        <w:t>netto: ………………… zł,</w:t>
      </w:r>
    </w:p>
    <w:p w14:paraId="439E8633" w14:textId="77777777" w:rsidR="00C921AB" w:rsidRPr="00FA01E1" w:rsidRDefault="00C921AB" w:rsidP="00FA01E1">
      <w:pPr>
        <w:spacing w:before="0" w:after="0" w:line="276" w:lineRule="auto"/>
        <w:ind w:firstLine="284"/>
        <w:rPr>
          <w:rFonts w:cs="Calibri"/>
        </w:rPr>
      </w:pPr>
      <w:r w:rsidRPr="00FA01E1">
        <w:rPr>
          <w:rFonts w:cs="Calibri"/>
        </w:rPr>
        <w:t>VAT ………%, ……………………. zł</w:t>
      </w:r>
    </w:p>
    <w:p w14:paraId="338F32BD" w14:textId="77777777" w:rsidR="00C921AB" w:rsidRPr="00FA01E1" w:rsidRDefault="00C921AB" w:rsidP="00FA01E1">
      <w:pPr>
        <w:spacing w:before="0" w:after="0" w:line="276" w:lineRule="auto"/>
        <w:ind w:firstLine="284"/>
        <w:rPr>
          <w:rFonts w:cs="Calibri"/>
        </w:rPr>
      </w:pPr>
      <w:r w:rsidRPr="00FA01E1">
        <w:rPr>
          <w:rFonts w:cs="Calibri"/>
        </w:rPr>
        <w:t>słownie brutto: ………………………………………………………………</w:t>
      </w:r>
    </w:p>
    <w:p w14:paraId="6FEDC57B" w14:textId="77777777" w:rsidR="00C53A5D" w:rsidRDefault="00C53A5D" w:rsidP="00FA01E1">
      <w:pPr>
        <w:pStyle w:val="Podtytu"/>
        <w:tabs>
          <w:tab w:val="num" w:pos="426"/>
        </w:tabs>
        <w:spacing w:after="0" w:line="276" w:lineRule="auto"/>
        <w:outlineLvl w:val="1"/>
        <w:rPr>
          <w:rFonts w:cstheme="minorHAnsi"/>
          <w:bCs/>
          <w:color w:val="auto"/>
          <w:sz w:val="24"/>
          <w:szCs w:val="24"/>
          <w:u w:color="000000"/>
        </w:rPr>
      </w:pPr>
    </w:p>
    <w:p w14:paraId="1282F163" w14:textId="616EBA4B" w:rsidR="00C921AB" w:rsidRPr="00FA01E1" w:rsidRDefault="00C921AB" w:rsidP="00FA01E1">
      <w:pPr>
        <w:pStyle w:val="Podtytu"/>
        <w:tabs>
          <w:tab w:val="num" w:pos="426"/>
        </w:tabs>
        <w:spacing w:after="0" w:line="276" w:lineRule="auto"/>
        <w:outlineLvl w:val="1"/>
        <w:rPr>
          <w:rFonts w:cstheme="minorHAnsi"/>
          <w:color w:val="auto"/>
          <w:sz w:val="24"/>
          <w:szCs w:val="24"/>
          <w:u w:color="000000"/>
        </w:rPr>
      </w:pPr>
      <w:r w:rsidRPr="00FA01E1">
        <w:rPr>
          <w:rFonts w:cstheme="minorHAnsi"/>
          <w:bCs/>
          <w:color w:val="auto"/>
          <w:sz w:val="24"/>
          <w:szCs w:val="24"/>
          <w:u w:color="000000"/>
        </w:rPr>
        <w:t>Licencja</w:t>
      </w:r>
      <w:r w:rsidRPr="00FA01E1">
        <w:rPr>
          <w:rFonts w:cstheme="minorHAnsi"/>
          <w:color w:val="auto"/>
          <w:sz w:val="24"/>
          <w:szCs w:val="24"/>
          <w:u w:color="000000"/>
        </w:rPr>
        <w:t xml:space="preserve"> Windows Serwer wraz z licencjami dostępowymi CAL- kpl. 1</w:t>
      </w:r>
    </w:p>
    <w:p w14:paraId="44732AAC" w14:textId="77777777" w:rsidR="00C921AB" w:rsidRPr="00FA01E1" w:rsidRDefault="00C921AB" w:rsidP="00FA01E1">
      <w:pPr>
        <w:pStyle w:val="Tre"/>
        <w:spacing w:line="276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FA01E1">
        <w:rPr>
          <w:rFonts w:asciiTheme="minorHAnsi" w:hAnsiTheme="minorHAnsi" w:cstheme="minorHAnsi"/>
          <w:i/>
          <w:iCs/>
          <w:color w:val="auto"/>
          <w:sz w:val="24"/>
          <w:szCs w:val="24"/>
        </w:rPr>
        <w:t>Producent (wpisać) …………………………………………………………………….</w:t>
      </w:r>
    </w:p>
    <w:p w14:paraId="1138DBCF" w14:textId="77777777" w:rsidR="00C921AB" w:rsidRPr="00FA01E1" w:rsidRDefault="00C921AB" w:rsidP="00FA01E1">
      <w:pPr>
        <w:pStyle w:val="Tre"/>
        <w:spacing w:line="276" w:lineRule="auto"/>
        <w:ind w:left="357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FA01E1">
        <w:rPr>
          <w:rFonts w:asciiTheme="minorHAnsi" w:hAnsiTheme="minorHAnsi" w:cstheme="minorHAnsi"/>
          <w:i/>
          <w:iCs/>
          <w:color w:val="auto"/>
          <w:sz w:val="24"/>
          <w:szCs w:val="24"/>
        </w:rPr>
        <w:t>Nazwa oprogramowania: (wpisać) ……………………………………………………………</w:t>
      </w:r>
    </w:p>
    <w:p w14:paraId="4D554713" w14:textId="77777777" w:rsidR="00C921AB" w:rsidRPr="00FA01E1" w:rsidRDefault="00C921AB" w:rsidP="00FA01E1">
      <w:pPr>
        <w:pStyle w:val="Tre"/>
        <w:spacing w:line="276" w:lineRule="auto"/>
        <w:ind w:left="360"/>
        <w:rPr>
          <w:rFonts w:asciiTheme="minorHAnsi" w:hAnsiTheme="minorHAnsi" w:cstheme="minorHAnsi"/>
          <w:i/>
          <w:iCs/>
          <w:color w:val="auto"/>
          <w:sz w:val="24"/>
          <w:szCs w:val="24"/>
        </w:rPr>
      </w:pPr>
      <w:r w:rsidRPr="00FA01E1">
        <w:rPr>
          <w:rFonts w:asciiTheme="minorHAnsi" w:hAnsiTheme="minorHAnsi" w:cstheme="minorHAnsi"/>
          <w:i/>
          <w:iCs/>
          <w:sz w:val="24"/>
          <w:szCs w:val="24"/>
        </w:rPr>
        <w:t xml:space="preserve">Wersja oprogramowania: (wpisać) </w:t>
      </w:r>
      <w:r w:rsidRPr="00FA01E1">
        <w:rPr>
          <w:rFonts w:asciiTheme="minorHAnsi" w:hAnsiTheme="minorHAnsi" w:cstheme="minorHAnsi"/>
          <w:i/>
          <w:iCs/>
          <w:color w:val="auto"/>
          <w:sz w:val="24"/>
          <w:szCs w:val="24"/>
        </w:rPr>
        <w:t>……………………………………………………………</w:t>
      </w:r>
    </w:p>
    <w:p w14:paraId="5B948A8E" w14:textId="77777777" w:rsidR="00C921AB" w:rsidRPr="00FA01E1" w:rsidRDefault="00C921AB" w:rsidP="00FA01E1">
      <w:pPr>
        <w:pStyle w:val="Tre"/>
        <w:spacing w:line="276" w:lineRule="auto"/>
        <w:ind w:left="360"/>
        <w:rPr>
          <w:rFonts w:asciiTheme="minorHAnsi" w:hAnsiTheme="minorHAnsi" w:cstheme="minorHAnsi"/>
          <w:i/>
          <w:iCs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762"/>
        <w:gridCol w:w="5616"/>
        <w:gridCol w:w="2533"/>
      </w:tblGrid>
      <w:tr w:rsidR="00C921AB" w:rsidRPr="00E80C47" w14:paraId="775644E9" w14:textId="77777777" w:rsidTr="00C53A5D">
        <w:tc>
          <w:tcPr>
            <w:tcW w:w="889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943D94" w14:textId="77777777" w:rsidR="00C921AB" w:rsidRPr="00E80C47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sz w:val="22"/>
                <w:szCs w:val="22"/>
              </w:rPr>
              <w:t>Nazwa komponentu</w:t>
            </w:r>
          </w:p>
        </w:tc>
        <w:tc>
          <w:tcPr>
            <w:tcW w:w="2833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0B485C" w14:textId="77777777" w:rsidR="00C921AB" w:rsidRPr="00E80C47" w:rsidRDefault="00C921AB" w:rsidP="00BF740B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sz w:val="22"/>
                <w:szCs w:val="22"/>
              </w:rPr>
              <w:t>Wymagane minimalne parametry techniczne</w:t>
            </w:r>
          </w:p>
        </w:tc>
        <w:tc>
          <w:tcPr>
            <w:tcW w:w="1278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3B2FB" w14:textId="4B4403AB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sz w:val="22"/>
                <w:szCs w:val="22"/>
              </w:rPr>
              <w:t>Parametry sprzętu</w:t>
            </w:r>
            <w:r w:rsidRPr="00E80C47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oferowanego przez Wykonawcę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(</w:t>
            </w:r>
            <w:r w:rsidRPr="00C53A5D">
              <w:rPr>
                <w:rFonts w:asciiTheme="minorHAnsi" w:hAnsiTheme="minorHAnsi" w:cstheme="minorHAnsi"/>
                <w:sz w:val="20"/>
                <w:szCs w:val="20"/>
              </w:rPr>
              <w:t xml:space="preserve">jeżeli asortyment/usługi proponowany przez Wykonawcę posiada parametry takie same jak wskazane przez Zamawiającego wówczas wpisać: </w:t>
            </w:r>
            <w:r w:rsidRPr="00C53A5D">
              <w:rPr>
                <w:rFonts w:asciiTheme="minorHAnsi" w:hAnsiTheme="minorHAnsi" w:cstheme="minorHAnsi"/>
                <w:b/>
                <w:sz w:val="20"/>
                <w:szCs w:val="20"/>
              </w:rPr>
              <w:t>TAK</w:t>
            </w:r>
            <w:r w:rsidRPr="00C53A5D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C921AB" w:rsidRPr="00E80C47" w14:paraId="7DC694E5" w14:textId="77777777" w:rsidTr="00FA01E1">
        <w:tc>
          <w:tcPr>
            <w:tcW w:w="88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E96E8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</w:rPr>
              <w:t>Typ</w:t>
            </w:r>
          </w:p>
        </w:tc>
        <w:tc>
          <w:tcPr>
            <w:tcW w:w="283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00A4A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Licencja systemu operacyjnego Windows Server 2025 Standard – 16 Core oraz Licencja dostępowa Windows Server 2025 USER CAL (Client Access License). </w:t>
            </w: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License w wersji CSP Perpetual. Licencje muszą być dostarczone w modelu CSP Perpetual (Cloud Solution Provider) – licencja wieczysta.</w:t>
            </w:r>
          </w:p>
          <w:p w14:paraId="206781B7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Zamówienie obejmuje dostawę kompletnego pakietu licencji serwerowych wraz z niezbędnymi licencjami dostępowymi (CAL), zapewniającego prawidłowe funkcjonowanie środowiska Windows Server w infrastrukturze Zamawiającego. Licencje dostępowe stanowią funkcjonalnie nieodłączny element rozwiązania serwerowego i są niezbędne do realizacji celu zamówienia.</w:t>
            </w:r>
          </w:p>
          <w:p w14:paraId="0B106FF3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lastRenderedPageBreak/>
              <w:t>W ramach postepowania należy dostarczyć licencje w ilościach:</w:t>
            </w:r>
          </w:p>
          <w:p w14:paraId="10A38330" w14:textId="77777777" w:rsidR="00C921AB" w:rsidRPr="00E80C47" w:rsidRDefault="00C921AB" w:rsidP="00BF740B">
            <w:pPr>
              <w:pStyle w:val="Domylne"/>
              <w:numPr>
                <w:ilvl w:val="0"/>
                <w:numId w:val="33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Windows Server 2025 Standard lub równoważne– 16 Core – 1 szt</w:t>
            </w:r>
          </w:p>
          <w:p w14:paraId="6BEC8DF8" w14:textId="77777777" w:rsidR="00C921AB" w:rsidRPr="00E80C47" w:rsidRDefault="00C921AB" w:rsidP="00BF740B">
            <w:pPr>
              <w:pStyle w:val="Domylne"/>
              <w:numPr>
                <w:ilvl w:val="0"/>
                <w:numId w:val="33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Windows Server 2025 USER CAL (Client Access License) lub równoważne – 22 szt</w:t>
            </w:r>
          </w:p>
          <w:p w14:paraId="6D0F528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en-US"/>
              </w:rPr>
            </w:pPr>
          </w:p>
          <w:p w14:paraId="7FDD495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Dopuszcza się zastosowanie rozwiązań równoważnych, pod warunkiem pełnej zgodności funkcjonalnej i technicznej z istniejącym środowiskiem serwerowym Zamawiającego, w szczególności w zakresie:</w:t>
            </w:r>
          </w:p>
          <w:p w14:paraId="6752D7FB" w14:textId="77777777" w:rsidR="00C921AB" w:rsidRPr="00E80C47" w:rsidRDefault="00C921AB" w:rsidP="00BF740B">
            <w:pPr>
              <w:pStyle w:val="Domylne"/>
              <w:numPr>
                <w:ilvl w:val="0"/>
                <w:numId w:val="32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kompatybilności z dotychczasowym oprogramowaniem serwerowym,</w:t>
            </w:r>
          </w:p>
          <w:p w14:paraId="7034A880" w14:textId="77777777" w:rsidR="00C921AB" w:rsidRPr="00E80C47" w:rsidRDefault="00C921AB" w:rsidP="00BF740B">
            <w:pPr>
              <w:pStyle w:val="Domylne"/>
              <w:numPr>
                <w:ilvl w:val="0"/>
                <w:numId w:val="32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integracji z usługami Active Directory, politykami grupowymi GPO,</w:t>
            </w:r>
          </w:p>
          <w:p w14:paraId="2F311B0E" w14:textId="77777777" w:rsidR="00C921AB" w:rsidRPr="00E80C47" w:rsidRDefault="00C921AB" w:rsidP="00BF740B">
            <w:pPr>
              <w:pStyle w:val="Domylne"/>
              <w:numPr>
                <w:ilvl w:val="0"/>
                <w:numId w:val="32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kompatybilności z oprogramowaniem do tworzenia kopii zapasowych Veeam,</w:t>
            </w:r>
          </w:p>
          <w:p w14:paraId="09E7B8F0" w14:textId="77777777" w:rsidR="00C921AB" w:rsidRPr="00E80C47" w:rsidRDefault="00C921AB" w:rsidP="00BF740B">
            <w:pPr>
              <w:pStyle w:val="Domylne"/>
              <w:numPr>
                <w:ilvl w:val="0"/>
                <w:numId w:val="32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możliwości uruchamiania aplikacji wymagających środowiska Windows Server.</w:t>
            </w:r>
          </w:p>
          <w:p w14:paraId="19AE824B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92613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593893F7" w14:textId="77777777" w:rsidTr="00FA01E1">
        <w:tc>
          <w:tcPr>
            <w:tcW w:w="88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B07E8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  <w:lang w:val="en-US"/>
              </w:rPr>
              <w:t>Wymagania funkcjonalne i techniczne</w:t>
            </w:r>
          </w:p>
        </w:tc>
        <w:tc>
          <w:tcPr>
            <w:tcW w:w="283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B2CB7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1. Licencje muszą być w modelu CSP Perpetual (Cloud Solution Provider) – licencja wieczysta.</w:t>
            </w: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2. Licencje nie mogą wymagać subskrypcji ani opłat abonamentowych.</w:t>
            </w: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3. Licencje muszą być dostarczone w formie elektronicznej.</w:t>
            </w: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4. Zamawiający wymaga, aby licencje były dostępne poprzez portal portalu administracyjnym producenta lub równoważny portal producenta.</w:t>
            </w: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5. Licencje muszą umożliwiać uruchomienie systemu operacyjnego w środowisku wirtualnym lub fizycznym, zgodnie z polityką licencyjną producenta.</w:t>
            </w:r>
          </w:p>
        </w:tc>
        <w:tc>
          <w:tcPr>
            <w:tcW w:w="12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F55B9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03384600" w14:textId="77777777" w:rsidTr="00FA01E1">
        <w:tc>
          <w:tcPr>
            <w:tcW w:w="88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14AF0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</w:rPr>
              <w:t>Wymagania dotyczące licencji</w:t>
            </w:r>
          </w:p>
        </w:tc>
        <w:tc>
          <w:tcPr>
            <w:tcW w:w="283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4BBB7" w14:textId="77777777" w:rsidR="00C921AB" w:rsidRPr="00E80C47" w:rsidRDefault="00C921AB" w:rsidP="00BF740B">
            <w:pPr>
              <w:pStyle w:val="Domylne"/>
              <w:numPr>
                <w:ilvl w:val="0"/>
                <w:numId w:val="3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Licencje muszą być w modelu CSP Perpetual (Cloud Solution Provider) – licencja wieczysta.</w:t>
            </w:r>
          </w:p>
          <w:p w14:paraId="61D25636" w14:textId="77777777" w:rsidR="00C921AB" w:rsidRPr="00E80C47" w:rsidRDefault="00C921AB" w:rsidP="00BF740B">
            <w:pPr>
              <w:pStyle w:val="Domylne"/>
              <w:numPr>
                <w:ilvl w:val="0"/>
                <w:numId w:val="3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Licencje nie mogą wymagać subskrypcji ani opłat abonamentowych.</w:t>
            </w:r>
          </w:p>
          <w:p w14:paraId="5D4243AF" w14:textId="77777777" w:rsidR="00C921AB" w:rsidRPr="00E80C47" w:rsidRDefault="00C921AB" w:rsidP="00BF740B">
            <w:pPr>
              <w:pStyle w:val="Domylne"/>
              <w:numPr>
                <w:ilvl w:val="0"/>
                <w:numId w:val="3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Licencje muszą być dostarczone w formie elektronicznej.</w:t>
            </w:r>
          </w:p>
          <w:p w14:paraId="522B8A42" w14:textId="77777777" w:rsidR="00C921AB" w:rsidRPr="00E80C47" w:rsidRDefault="00C921AB" w:rsidP="00BF740B">
            <w:pPr>
              <w:pStyle w:val="Domylne"/>
              <w:numPr>
                <w:ilvl w:val="0"/>
                <w:numId w:val="3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Zamawiający </w:t>
            </w:r>
            <w:proofErr w:type="gramStart"/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wymaga</w:t>
            </w:r>
            <w:proofErr w:type="gramEnd"/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 aby licencje były dostępne poprzez portal Microsoft Admin Center.</w:t>
            </w:r>
          </w:p>
          <w:p w14:paraId="6B63DF37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Licencje muszą umożliwiać uruchomienie systemu operacyjnego Windows Server 2025 Standard w środowisku wirtualnym lub fizycznym, zgodnie z polityką licencyjną Microsoft.</w:t>
            </w:r>
          </w:p>
        </w:tc>
        <w:tc>
          <w:tcPr>
            <w:tcW w:w="12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727A1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4B88A1F3" w14:textId="77777777" w:rsidTr="00FA01E1">
        <w:tc>
          <w:tcPr>
            <w:tcW w:w="88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220E1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</w:rPr>
              <w:t>Warunki realizacji zamówienia</w:t>
            </w:r>
          </w:p>
        </w:tc>
        <w:tc>
          <w:tcPr>
            <w:tcW w:w="283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41808" w14:textId="77777777" w:rsidR="00C921AB" w:rsidRPr="00E80C47" w:rsidRDefault="00C921AB" w:rsidP="00BF740B">
            <w:pPr>
              <w:pStyle w:val="Domylne"/>
              <w:numPr>
                <w:ilvl w:val="0"/>
                <w:numId w:val="35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Wykonawca dostarczy oficjalne potwierdzenie nabycia licencji w formie elektronicznej oraz przypisze licencje do konta Zamawiającego w Microsoft Admin Center.</w:t>
            </w:r>
          </w:p>
          <w:p w14:paraId="03EAAF8B" w14:textId="77777777" w:rsidR="00C921AB" w:rsidRPr="00E80C47" w:rsidRDefault="00C921AB" w:rsidP="00BF740B">
            <w:pPr>
              <w:pStyle w:val="Domylne"/>
              <w:numPr>
                <w:ilvl w:val="0"/>
                <w:numId w:val="35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lastRenderedPageBreak/>
              <w:t>Wykonawca zapewni wsparcie w zakresie aktywacji licencji oraz ich przypisania do konta Zamawiającego.</w:t>
            </w:r>
          </w:p>
          <w:p w14:paraId="5D5D29A8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W przypadku problemów z aktywacją lub weryfikacją licencji Wykonawca zobowiązuje się do zapewnienia wsparcia technicznego.</w:t>
            </w:r>
          </w:p>
        </w:tc>
        <w:tc>
          <w:tcPr>
            <w:tcW w:w="12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3FAC8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0920F0E0" w14:textId="77777777" w:rsidTr="00FA01E1">
        <w:tc>
          <w:tcPr>
            <w:tcW w:w="88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9B234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</w:rPr>
              <w:t>Wymagania techniczne dla oferowanego rozwiązania (oryginalnego lub równoważnego)</w:t>
            </w:r>
          </w:p>
        </w:tc>
        <w:tc>
          <w:tcPr>
            <w:tcW w:w="283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6674F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Licencja musi uprawniać do uruchamiania serwerowego systemu operacyjnego w środowisku fizycznym i dwóch wirtualnych środowiskach serwerowego systemu operacyjnego za pomocą wbudowanych mechanizmów wirtualizacji.</w:t>
            </w:r>
          </w:p>
          <w:p w14:paraId="28E60330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wykorzystywania 64 procesorów wirtualnych oraz 1 TB pamięci RAM i dysku o pojemności min. 64 TB przez każdy wirtualny serwerowy system operacyjny.</w:t>
            </w:r>
          </w:p>
          <w:p w14:paraId="1B1518D7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migracji maszyn wirtualnych bez zatrzymywania ich pracy między fizycznymi serwerami z uruchomionym mechanizmem wirtualizacji (hypervisor) przez sieć Ethernet, bez konieczności stosowania dodatkowych mechanizmów współdzielenia pamięci.</w:t>
            </w:r>
          </w:p>
          <w:p w14:paraId="13669FC3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Wsparcie (na umożliwiającym to sprzęcie) dodawania i wymiany pamięci RAM bez przerywania pracy.</w:t>
            </w:r>
          </w:p>
          <w:p w14:paraId="630BC365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Wsparcie (na umożliwiającym to sprzęcie) dodawania i wymiany procesorów bez przerywania pracy.</w:t>
            </w:r>
          </w:p>
          <w:p w14:paraId="5553E570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Automatyczna weryfikacja cyfrowych sygnatur sterowników w celu </w:t>
            </w:r>
            <w:proofErr w:type="gramStart"/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sprawdzenia,</w:t>
            </w:r>
            <w:proofErr w:type="gramEnd"/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 xml:space="preserve"> czy sterownik przeszedł testy jakości przeprowadzone przez producenta systemu operacyjnego.</w:t>
            </w:r>
          </w:p>
          <w:p w14:paraId="0E95DB2C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dynamicznego obniżania poboru energii przez rdzenie procesorów niewykorzystywane w bieżącej pracy, z uwzględnieniem architektury Hyper Threading.</w:t>
            </w:r>
          </w:p>
          <w:p w14:paraId="2605E687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Wbudowany mechanizm klasyfikowania i indeksowania plików (dokumentów) w oparciu o ich zawartość.</w:t>
            </w:r>
          </w:p>
          <w:p w14:paraId="4B697DB8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Wbudowane szyfrowanie dysków przy pomocy mechanizmów posiadających certyfikat FIPS 140-2 lub równoważny wydany przez NIST lub inną agendę rządową zajmującą się bezpieczeństwem informacji.</w:t>
            </w:r>
          </w:p>
          <w:p w14:paraId="2908C9EC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uruchamiania aplikacji internetowych wykorzystujących technologię ASP.NET.</w:t>
            </w:r>
          </w:p>
          <w:p w14:paraId="5137208D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dystrybucji ruchu sieciowego HTTP pomiędzy kilka serwerów.</w:t>
            </w:r>
          </w:p>
          <w:p w14:paraId="4AE89571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Wbudowana zapora internetowa (firewall) z obsługą definiowanych reguł dla ochrony połączeń internetowych i intranetowych.</w:t>
            </w:r>
          </w:p>
          <w:p w14:paraId="57B9F02F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Zlokalizowane w języku polskim, co najmniej następujące elementy: menu, przeglądarka internetowa, pomoc, komunikaty systemowe.</w:t>
            </w:r>
          </w:p>
          <w:p w14:paraId="134016A4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zmiany języka interfejsu po zainstalowaniu systemu, dla co najmniej 2 języków poprzez wybór z listy dostępnych lokalizacji.</w:t>
            </w:r>
          </w:p>
          <w:p w14:paraId="1CB143B5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lastRenderedPageBreak/>
              <w:t>Wsparcie dla większości powszechnie używanych urządzeń peryferyjnych (drukarek, urządzeń sieciowych, standardów USB, Plug&amp;Play).</w:t>
            </w:r>
          </w:p>
          <w:p w14:paraId="577F3E16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zdalnej konfiguracji, administrowania oraz aktualizowania systemu.</w:t>
            </w:r>
          </w:p>
          <w:p w14:paraId="477DA8D5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Wsparcie dostępu do zasobu dyskowego SSO poprzez wiele ścieżek (Multipath).</w:t>
            </w:r>
          </w:p>
          <w:p w14:paraId="3AC2E139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instalacji poprawek poprzez wgranie ich do obrazu instalacyjnego.</w:t>
            </w:r>
          </w:p>
          <w:p w14:paraId="61472C7C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Mechanizmy zdalnej administracji oraz mechanizmy (również działające zdalnie) administracji przez skrypty.</w:t>
            </w:r>
          </w:p>
          <w:p w14:paraId="028276A7" w14:textId="77777777" w:rsidR="00C921AB" w:rsidRPr="00E80C47" w:rsidRDefault="00C921AB" w:rsidP="00BF740B">
            <w:pPr>
              <w:pStyle w:val="Domylne"/>
              <w:numPr>
                <w:ilvl w:val="0"/>
                <w:numId w:val="36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Możliwość migracji konfiguracji systemu Microsoft Windows Server 2022.</w:t>
            </w:r>
          </w:p>
          <w:p w14:paraId="620EA3D5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Możliwość działania jako kontroler domeny Active Directory oraz pełna kompatybilność z usługami katalogowymi Windows.</w:t>
            </w:r>
          </w:p>
        </w:tc>
        <w:tc>
          <w:tcPr>
            <w:tcW w:w="12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000F0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6A2EE0B8" w14:textId="77777777" w:rsidTr="00FA01E1">
        <w:tc>
          <w:tcPr>
            <w:tcW w:w="88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57440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sz w:val="22"/>
                <w:szCs w:val="22"/>
                <w:u w:color="000000"/>
                <w:lang w:val="en-US"/>
              </w:rPr>
              <w:t>Warunki uznania równoważności</w:t>
            </w:r>
          </w:p>
        </w:tc>
        <w:tc>
          <w:tcPr>
            <w:tcW w:w="283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9A1E6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Za równoważne do wyspecyfikowanego rozwiązania Zamawiający uzna rozwiązanie o tym samym przeznaczeniu, cechach technicznych, jakościowych i funkcjonalnych odpowiadających cechom technicznym, jakościowym i funkcjonalnym wskazanych w opisie przedmiotu zamówienia, lub lepszych, oznaczonych innym znakiem towarowym, patentem lub pochodzeniem. </w:t>
            </w:r>
          </w:p>
          <w:p w14:paraId="3D94EEEA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Rozwiązanie równoważne musi pozwalać na zrealizowanie zakładanego przez Zamawiającego celu poprzez parametry wydajnościowe i funkcjonalne, mające wpływ na skuteczność działania, takie same lub lepsze od wskazanych wymagań minimalnych. </w:t>
            </w:r>
          </w:p>
          <w:p w14:paraId="159E523D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Użycie w opisie przedmiotu zamówienia nazw rozwiązań służy ustaleniu minimalnego standardu wykonania i określenia właściwości i wymogów technicznych założonych w dokumentacji technicznej dla projektowanych rozwiązań lub też stosowane jest w celu wskazania aktualnie użytkowanego środowiska Zamawiającego, z którym rozwiązanie równoważne powinno być kompatybilne.</w:t>
            </w:r>
          </w:p>
          <w:p w14:paraId="75C5AFB8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Wykonawca zobligowany jest do wykazania, że oferowane rozwiązania równoważne spełnią zakładane wymagania minimalne. Wykonawca, który złoży ofertę na produkty równoważne musi do oferty załączyć dokumenty zawierające dokładny opis oferowanych produktów, z którego wynikać będzie zachowanie warunków równoważności. Wykonawca, który posługuje się równoważnymi certyfikatami musi je załączyć do oferty. Przez certyfikat równoważny Zamawiający rozumie certyfikat analogiczny co do zakresu z certyfikatami wskazanymi z nazwy, który potwierdza </w:t>
            </w: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lastRenderedPageBreak/>
              <w:t>spełnianie normy charakteryzującej się cechami właściwymi dla normy wymienionej przez Zamawiającego, wystawiony przez niezależny podmiot uprawniony do wystawiania certyfikatów.</w:t>
            </w:r>
          </w:p>
          <w:p w14:paraId="3BF32393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>Brak określenia „minimum” oznacza wymaganie na poziomie minimalnym, a Wykonawca może zaoferować rozwiązanie o lepszych parametrach.</w:t>
            </w:r>
          </w:p>
          <w:p w14:paraId="79A89072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W celu zachowania zasad neutralności technologicznej i konkurencyjności dopuszcza się rozwiązania równoważne do wyspecyfikowanych, przy czym za rozwiązanie równoważne uważa się takie rozwiązanie, które pod względem technologii, wydajności i funkcjonalności nie odbiega lub jest lepsze od technologii funkcjonalności i wydajności wyszczególnionych w rozwiązaniu wyspecyfikowanym. </w:t>
            </w:r>
          </w:p>
          <w:p w14:paraId="52BA61A5" w14:textId="77777777" w:rsidR="00C921AB" w:rsidRPr="00E80C47" w:rsidRDefault="00C921AB" w:rsidP="00BF740B">
            <w:pPr>
              <w:pStyle w:val="Domylne"/>
              <w:numPr>
                <w:ilvl w:val="0"/>
                <w:numId w:val="3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lang w:val="pl-PL"/>
              </w:rPr>
              <w:t xml:space="preserve">Nie podlegają porównaniu cechy rozwiązania właściwe wyłącznie dla rozwiązania wyspecyfikowanego, takie jak: zastrzeżone patenty, własnościowe rozwiązania technologiczne, własnościowe protokoły itp., a jedynie te, które stanowią o istocie całości zakładanych rozwiązań technologicznych i posiadają odniesienie w rozwiązaniu równoważnym. W związku z tym, Wykonawca może zaproponować rozwiązania, które realizują takie same funkcjonalności wyspecyfikowane przez Zamawiającego w inny, niż podany sposób. </w:t>
            </w:r>
          </w:p>
          <w:p w14:paraId="5340D713" w14:textId="77777777" w:rsidR="00C921AB" w:rsidRPr="00E80C47" w:rsidRDefault="00C921AB" w:rsidP="00BF740B">
            <w:pPr>
              <w:numPr>
                <w:ilvl w:val="0"/>
                <w:numId w:val="27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0"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Przez bardzo zbliżoną (podobną) wartość użytkową rozumie się podobne, z dopuszczeniem nieznacznych różnic nie wpływających w żadnym stopniu na całokształt systemu, zachowanie oraz realizowanie podobnych funkcjonalności w danych warunkach, dla których to warunków rozwiązania te są dedykowane. Rozwiązanie równoważne musi zawierać dokumentację potwierdzającą, że spełnia wymagania funkcjonalne Zamawiającego, w tym wyniki porównań, testów czy możliwości oferowanych przez to rozwiązanie w odniesieniu do rozwiązania wyspecyfikowanego.</w:t>
            </w:r>
          </w:p>
        </w:tc>
        <w:tc>
          <w:tcPr>
            <w:tcW w:w="12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7CF76" w14:textId="77777777" w:rsidR="00C921AB" w:rsidRPr="00E80C47" w:rsidRDefault="00C921AB" w:rsidP="00BF740B">
            <w:pPr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08C4D9" w14:textId="0B4DA56B" w:rsidR="00C921AB" w:rsidRPr="002069CB" w:rsidRDefault="00FA01E1" w:rsidP="00C921AB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br w:type="textWrapping" w:clear="all"/>
      </w:r>
      <w:r w:rsidR="00C921AB" w:rsidRPr="002069CB">
        <w:rPr>
          <w:rFonts w:asciiTheme="minorHAnsi" w:hAnsiTheme="minorHAnsi" w:cstheme="minorHAnsi"/>
          <w:bCs/>
        </w:rPr>
        <w:t>Macierz dyskowa NAS</w:t>
      </w:r>
    </w:p>
    <w:p w14:paraId="69747C31" w14:textId="77777777" w:rsidR="00C921AB" w:rsidRPr="002069CB" w:rsidRDefault="00C921AB" w:rsidP="00C921AB">
      <w:pPr>
        <w:pStyle w:val="Tre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Producent (wpisać) …………………………………………………………………….</w:t>
      </w:r>
    </w:p>
    <w:p w14:paraId="34CD48F4" w14:textId="77777777" w:rsidR="00C921AB" w:rsidRPr="002069CB" w:rsidRDefault="00C921AB" w:rsidP="00C921AB">
      <w:pPr>
        <w:pStyle w:val="Tre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Model urządzenia (wpisać) ……………………………………………………………</w:t>
      </w:r>
    </w:p>
    <w:tbl>
      <w:tblPr>
        <w:tblStyle w:val="Tabela-Siatk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5735"/>
        <w:gridCol w:w="2476"/>
      </w:tblGrid>
      <w:tr w:rsidR="00C921AB" w:rsidRPr="00E80C47" w14:paraId="366BECB5" w14:textId="77777777" w:rsidTr="00C53A5D">
        <w:trPr>
          <w:cantSplit/>
          <w:jc w:val="center"/>
        </w:trPr>
        <w:tc>
          <w:tcPr>
            <w:tcW w:w="858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07C2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lastRenderedPageBreak/>
              <w:t>Nazwa komponentu</w:t>
            </w:r>
          </w:p>
        </w:tc>
        <w:tc>
          <w:tcPr>
            <w:tcW w:w="2893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86DE6C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Wymagane minimalne parametry techniczne</w:t>
            </w:r>
          </w:p>
        </w:tc>
        <w:tc>
          <w:tcPr>
            <w:tcW w:w="1249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0FA64F" w14:textId="3CCFBBBC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Parametry sprzętu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br/>
              <w:t>oferowanego przez Wykonawcę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br/>
            </w:r>
            <w:r w:rsidRPr="00C53A5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(</w:t>
            </w:r>
            <w:r w:rsidRPr="00C53A5D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jeżeli asortyment/usługi proponowany przez Wykonawcę posiada parametry takie same jak wskazane przez Zamawiającego wówczas wpisać: TAK)</w:t>
            </w:r>
          </w:p>
        </w:tc>
      </w:tr>
      <w:tr w:rsidR="00C921AB" w:rsidRPr="00E80C47" w14:paraId="5EA0698A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64A495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Typ urządzenia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0AD73F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Macierz dyskowa typu NAS, przeznaczona do montażu w szafie rack 19”, obudowa 2U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F07409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57A2F588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DBF1B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Procesor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93ED6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Min. Procesor czterordzeniowy o taktowaniu co najmniej 2,2 GHz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C4AEC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1B71AC3A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24C48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Pamięć RAM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2532E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Minimum 4 GB pamięci ECC SODIMM z możliwością rozbudowy do minimum 32 GB.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DE1F1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13C11D32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E8E018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Kieszenie dyskowe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9ED4E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Minimum 8 kieszeni hot-swap z możliwością rozszerzenia do 12 dysków łącznie za pomocą jednostki rozszerzającej podłączanej do jednostki głównej za pomocą portu eSATA.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41BB74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5921667B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89C8A6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Porty zewnętrzne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E8544" w14:textId="1CEE6771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Minimum 2 × USB 3.2 oraz 1 × eSATA (jako gniazdo rozszerzenia)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B7698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321B01C9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55E8A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Porty sieciowe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E8B683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Minimum 4 × 1GbE RJ-45 z obsługą Link Aggregation/przełączania awaryjnego.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AEAC75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FA01E1" w:rsidRPr="00E80C47" w14:paraId="3D6FA1C3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A2F0B" w14:textId="7F2A6363" w:rsidR="00FA01E1" w:rsidRPr="00E80C47" w:rsidRDefault="00FA01E1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Interfejs 10 GbE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9B7F0F" w14:textId="2C3D2E70" w:rsidR="00FA01E1" w:rsidRPr="00E80C47" w:rsidRDefault="00FA01E1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Zainstalowana dedykowana dodatkowa dwuportowa karta sieciowa 10 GbE: PCIe 3.0 x8, SFP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660F8E" w14:textId="77777777" w:rsidR="00FA01E1" w:rsidRPr="00E80C47" w:rsidRDefault="00FA01E1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14C77038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60B38" w14:textId="6FB4687C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ID i system plików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947E5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Obsługa co najmniej: Basic, JBOD, RAID 0/1/5/6/10 oraz systemów plików Btrfs i ext4.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81341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45DB8E2C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8D26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Obsługiwane protokoły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1BE2BA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Min. SMB1 (CIFS), SMB2, SMB3, NFSv3, NFSv4, NFSv4.1, sesje</w:t>
            </w:r>
          </w:p>
          <w:p w14:paraId="4FD5CD57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Kerberized NFS, iSCSI, HTTP, HTTPs, FTP, SNMP, LDAP, CalDAV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335F4A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28423540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A043B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Zasilanie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49DCA" w14:textId="5A698B74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Wymogiem jest dostarczenie sprzętu wyposażonegow nadmiarowy zasilacz.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7630FD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7DC3A1D3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19BD7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lastRenderedPageBreak/>
              <w:t>Dyski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43470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Zainstalowane 4 × dysk min. 8 TB, 3,5”, SATA 6 Gb/s, 7200 obr./min, znajdujące się na liście producenta urządzenia kompatybilnych z zaproponowanym urządzeniem. 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1C8268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66E9BEC1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2417E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Zarządzanie pamięcią masową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55FC0" w14:textId="77777777" w:rsidR="00BF740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Maksymalny rozmiar pojedynczego wolumenu: 108 TB</w:t>
            </w:r>
          </w:p>
          <w:p w14:paraId="756033C0" w14:textId="06AE39A0" w:rsidR="00BF740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Minimalny liczba wewnętrznych wolumenów: 64</w:t>
            </w:r>
          </w:p>
          <w:p w14:paraId="1CE617EA" w14:textId="53A4D3DA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Minimalny liczba obiektów iSCSI Target: 64</w:t>
            </w:r>
          </w:p>
          <w:p w14:paraId="42303357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Minimalny liczba jednostek iSCSI LUN: 128</w:t>
            </w:r>
          </w:p>
          <w:p w14:paraId="4E2E677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Obsługa klonowania/migawek jednostek iSCSI LUN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36E4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1A0A0B53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47D7B8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Konto i folder współdzielony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2B6D02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Minimalna liczba kont użytkowników: 1 024</w:t>
            </w:r>
          </w:p>
          <w:p w14:paraId="5001C449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Minimalna liczba grup użytkowników: 256</w:t>
            </w:r>
          </w:p>
          <w:p w14:paraId="6ED40733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Minimalna liczba folderów współdzielonych: 256</w:t>
            </w:r>
          </w:p>
          <w:p w14:paraId="572511D5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•</w:t>
            </w:r>
            <w:r w:rsidRPr="00E80C47">
              <w:rPr>
                <w:rStyle w:val="s1"/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Minimalna liczba zadań synchronizacji folderów współdzielonych: 8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9FE35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4CC94894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1415A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Wirtualizacja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8E3174" w14:textId="7A8BAC35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Obsługa VMware vSphere with VAAI, Windows Server 2022,</w:t>
            </w:r>
            <w:r w:rsidR="00FA01E1"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Citrix Ready, OpenStack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C23E1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35524981" w14:textId="77777777" w:rsidTr="00C53A5D">
        <w:trPr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F22770" w14:textId="5C8153F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opogramowanie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DFCD14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Urządzenie musi umożliwiać utworzenie przestrzeni dyskowej w oparciu o nowoczesny system plików, który będzie zapewniał obsługę migawek, generowania sum kontrolnych CRC a także lustrzanych kopii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metadanych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aby zapewnić całkowitą integralność danych biznesowych. Dodatkowo wspomniany system musi wspierać ustawienie limitu dla folderów współdzielonych oraz szybkie klonowanie całych folderów współdzielonych</w:t>
            </w:r>
          </w:p>
          <w:p w14:paraId="58CB467D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Urządzenie musi wspierać funkcję WORM (Write Once, Read Many) oraz migawki niezmienne</w:t>
            </w:r>
          </w:p>
          <w:p w14:paraId="095C1B88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zarządzające serwerem NAS musi zapewnić darmowe, kompleksowe rozwiązanie do tworzenia kopii zapasowych przeznaczone dla heterogenicznych środowisk IT, umożliwiające zdalne zarządzanie i monitorowanie ochrony komputerów, serwerów i maszyn wirtualnych na jednym, centralnym, przyjaznym dla administratora interfejsie. Ponadto gromadzone dane na urządzeniu mają mieć możliwość replikacji jako lokalne kopie zapasowe, sieciowe kopie zapasowe i kopie zapasowe danych w chmurach publicznych przy użyciu darmowego narzędzia instalowanego z Centrum Pakietów</w:t>
            </w:r>
          </w:p>
          <w:p w14:paraId="2D98D606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Wymaga się zapewnienia darmowej aplikacji do realizacji chmury prywatnej bez opłat cyklicznych, która będzie posiadała wygodną konsolę administratora zarządzaną z GUI a także agenty na urządzenia PC/MAC oraz aplikację mobilną na Android/iOS. Usługa powinna umożliwiać udostępnianie zasobów serwera NAS, synchronizację i tworzenie kopii zapasowych podłączonych urządzeń a także wspierać algorytm Intelliversioning. Ponadto omawiana usługa powinna umożliwiać pracę z dokumentami biurowymi (edytor tekstowy, arkusz kalkulacyjny, pokaz slajdów) i wpierać wersjonowanie oraz edycję tworzonych plików office w czasie rzeczywistym.</w:t>
            </w:r>
          </w:p>
          <w:p w14:paraId="5B575EB3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Urządzenie musi umożliwiać pracę w trybie klastra wysokiej dostępności (HA) aby zapewnić nieprzerwany, natychmiastowy dostęp do zasobów bez widocznych zmian w użytkowaniu (konfiguracja jako jeden spójny system). Wszystkie dane z powodzeniem zapisane na serwerze aktywnym będą na bieżąco kopiowane do serwera pasywnego zapewniając replikację w czasie rzeczywistym i dostęp do danych oraz usług w przypadku uszkodzenia jednostki aktywnej dając gwarancję ciągłości pracy. Utworzenie klastra HA ma się opierać o 2 identyczne urządzenia.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D8CD8C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2A79A62C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DAA4F1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Szyny rack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F68B8A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Komplet przesuwnych szyn rack kompatybilnych z urządzeniem.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40CBD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44456552" w14:textId="77777777" w:rsidTr="00487518">
        <w:trPr>
          <w:cantSplit/>
          <w:jc w:val="center"/>
        </w:trPr>
        <w:tc>
          <w:tcPr>
            <w:tcW w:w="858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8B4F6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Gwarancja</w:t>
            </w:r>
          </w:p>
        </w:tc>
        <w:tc>
          <w:tcPr>
            <w:tcW w:w="289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730613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Minimum 3 lata na urządzenie główne; akcesoria montażowe minimum 1 rok.</w:t>
            </w:r>
          </w:p>
        </w:tc>
        <w:tc>
          <w:tcPr>
            <w:tcW w:w="1249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BCF665" w14:textId="77777777" w:rsidR="00C921AB" w:rsidRPr="00E80C47" w:rsidRDefault="00C921AB" w:rsidP="00BF740B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BC27377" w14:textId="77777777" w:rsidR="00C921AB" w:rsidRDefault="00C921AB" w:rsidP="00C921AB">
      <w:pPr>
        <w:spacing w:before="100" w:after="100"/>
        <w:rPr>
          <w:rFonts w:asciiTheme="minorHAnsi" w:hAnsiTheme="minorHAnsi" w:cstheme="minorHAnsi"/>
          <w:bCs/>
        </w:rPr>
      </w:pPr>
    </w:p>
    <w:p w14:paraId="354CD275" w14:textId="687F03D2" w:rsidR="00C921AB" w:rsidRPr="002069CB" w:rsidRDefault="00C921AB" w:rsidP="00C921AB">
      <w:pPr>
        <w:spacing w:before="100" w:after="100"/>
        <w:rPr>
          <w:rFonts w:asciiTheme="minorHAnsi" w:hAnsiTheme="minorHAnsi" w:cstheme="minorHAnsi"/>
          <w:bCs/>
        </w:rPr>
      </w:pPr>
      <w:r w:rsidRPr="002069CB">
        <w:rPr>
          <w:rFonts w:asciiTheme="minorHAnsi" w:hAnsiTheme="minorHAnsi" w:cstheme="minorHAnsi"/>
          <w:bCs/>
        </w:rPr>
        <w:t>Serwer do wykonywania kopii zapasowych </w:t>
      </w:r>
    </w:p>
    <w:p w14:paraId="5F3299E9" w14:textId="77777777" w:rsidR="00C921AB" w:rsidRPr="002069CB" w:rsidRDefault="00C921AB" w:rsidP="00C921AB">
      <w:pPr>
        <w:pStyle w:val="Tre"/>
        <w:spacing w:after="140" w:line="276" w:lineRule="auto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Producent (wpisać) …………………………………………………………………….</w:t>
      </w:r>
    </w:p>
    <w:p w14:paraId="33475D75" w14:textId="77777777" w:rsidR="00C921AB" w:rsidRPr="002069CB" w:rsidRDefault="00C921AB" w:rsidP="00C921AB">
      <w:pPr>
        <w:pStyle w:val="Tre"/>
        <w:spacing w:after="140" w:line="276" w:lineRule="auto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Model urządzenia (wpisać) ……………………………………………………………</w:t>
      </w:r>
    </w:p>
    <w:p w14:paraId="53D914DD" w14:textId="77777777" w:rsidR="00C921AB" w:rsidRPr="002069CB" w:rsidRDefault="00C921AB" w:rsidP="00BF740B">
      <w:pPr>
        <w:spacing w:before="100" w:after="100" w:line="240" w:lineRule="auto"/>
        <w:rPr>
          <w:rFonts w:asciiTheme="minorHAnsi" w:hAnsiTheme="minorHAnsi" w:cstheme="minorHAnsi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762"/>
        <w:gridCol w:w="5616"/>
        <w:gridCol w:w="2533"/>
      </w:tblGrid>
      <w:tr w:rsidR="00C921AB" w:rsidRPr="00E80C47" w14:paraId="0794B6D9" w14:textId="77777777" w:rsidTr="00C53A5D">
        <w:trPr>
          <w:cantSplit/>
          <w:trHeight w:val="3017"/>
          <w:jc w:val="center"/>
        </w:trPr>
        <w:tc>
          <w:tcPr>
            <w:tcW w:w="889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2477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Nazwa komponentu</w:t>
            </w:r>
          </w:p>
        </w:tc>
        <w:tc>
          <w:tcPr>
            <w:tcW w:w="2833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B75C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Wymagane minimalne parametry techniczne</w:t>
            </w:r>
          </w:p>
        </w:tc>
        <w:tc>
          <w:tcPr>
            <w:tcW w:w="1278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1D77E" w14:textId="595868F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Parametry sprzętu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oferowanego przez Wykonawcę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C53A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C53A5D">
              <w:rPr>
                <w:rFonts w:asciiTheme="minorHAnsi" w:hAnsiTheme="minorHAnsi" w:cstheme="minorHAnsi"/>
                <w:sz w:val="20"/>
                <w:szCs w:val="20"/>
              </w:rPr>
              <w:t>jeżeli asortyment/usługi proponowany przez Wykonawcę posiada parametry takie same jak wskazane przez Zamawiającego wówczas wpisać: TAK)</w:t>
            </w:r>
          </w:p>
        </w:tc>
      </w:tr>
      <w:tr w:rsidR="00C921AB" w:rsidRPr="00E80C47" w14:paraId="12EEDB4B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374D8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Typ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6958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Serwer typu RACK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23EC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1C3A9C4B" w14:textId="77777777" w:rsidTr="00487518">
        <w:trPr>
          <w:cantSplit/>
          <w:jc w:val="center"/>
        </w:trPr>
        <w:tc>
          <w:tcPr>
            <w:tcW w:w="5000" w:type="pct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F89E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Wymagania techniczne serwera</w:t>
            </w:r>
          </w:p>
        </w:tc>
      </w:tr>
      <w:tr w:rsidR="00C921AB" w:rsidRPr="00E80C47" w14:paraId="4D3B3AF5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8AAB6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Obudowa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E9D8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Do instalacji w szafie Rack 19", wysokość nie więcej niż 1U, z zestawem szyn do mocowania w szafie i wysuwania do celów serwisowych.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E41B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5C324453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51950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Procesor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021E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Architektura x86, maksymalne TDP dla procesora –200W. Wymagana ilość rdzeni dla procesora – 16. Minimalna częstotliwość pracy procesora 3.0GHz. Minimalna ilość kanałów procesora – 12. Ilość kości pamięci na kanał – 1. Wynik wydajności procesora zainstalowanego w oferowanym serwerze nie powinien być nizszy niż 229 punkty base w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teście  SPECrate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2017 Floating Point, opublikowanym przez SPEC.org (www.spec.org) dla konfiguracji jednoprocesorowej. Test przeprowadzony przez producenta serwera musi być zamieszczony na stronie spec.org.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Liczba procesorów: 1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2C4B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3E0C4475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410C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Płyta główna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B54A7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Płyta główna dedykowana do pracy w serwerach, wyprodukowana przez producenta serwera z możliwością zainstalowania jednego procesora wykonującego 64-bitowe instrukcje.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751D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2F36D0E3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B06A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Pamięć operacyjna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C3AA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Zainstalowane minimum 128GB pamięci RAM o częstotliwości 4800MHz. 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Minimum 12 slotów na pamięć. Możliwość rozbudowy do 3TB RAM po zmianie kości pamięci.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Zabezpieczenie pamięci: ECC, SDDC, ADDDC, Patrol/Demand Scrubbing, On-die ECC, Post Package Repair, Bounded Fault, DRAM Address Command Parity with Replay.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39CE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C921AB" w:rsidRPr="00E80C47" w14:paraId="4565682D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86A4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Procesor Graficzny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13EF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Zintegrowana karta graficzna z minimum 16MB pamięci osiągająca rozdzielczość 1920x1200 przy 60 Hz.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1 port VGA na tylnym panelu. Możliwość instalacji dodatkowego portu VGA na przednim panelu serwera.  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AA680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1C0CD1F6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A507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Dyski/kontroler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D3E4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 chwili dostawy serwer musi posiadać zainstalowane minimum: 3 dyski 2,5” U.3 NVMe o pojemności min. 960GB każdy.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Serwer w chwili odstawy musi posiadać backplane obsługujący do 10 dysków 2,5” SAS / SATA / NVMe 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Wymagany jest wewnętrzny slot na kartę Micro SD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Zainstalowany sprzętowy kontroler SAS / SATA / NVMe. Kontroler musi posiadać 4GB pamięci Flash. Kontroler musi obsługiwać poziomy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RAID  -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0/1/10/5/50/6/60.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AA58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302D077E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DF7A6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Zasilacz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75F1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Minimum dwa redundantne zasilacze o mocy minimum 750W z certyfikatem minimum Titanium.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B7CC8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054A15BE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5411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Interfejsy sieciowe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E104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Min. Zainstalowana dwuportowa karta 10/25Gb wraz z dedykowanymi wkładkami SFP28 SR 10/25Gb. Karta musi obsługiwać RoCE oraz iWARP. Karta nie może zajmować żadnego ze slotów PCIe wyszczególnionego w sekcji „Dodatkowe sloty I/O”.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34B3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5F424658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0BE7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Dodatkowe sloty I/O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6B32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Serwer w chwili dostawy musi posiadać minimum 2 sloty PCIe x16 Gen4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4425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717BF241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17B1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Dodatkowe porty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2C8C2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 przodu obudowy: </w:t>
            </w:r>
          </w:p>
          <w:p w14:paraId="7C0AA49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1x USB 3.1, 1x USB 2.0 (z możliwością zarządzania serwerem), zewnętrzny dedykowany port diagnostyczny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80C47">
              <w:rPr>
                <w:rFonts w:asciiTheme="minorHAnsi" w:hAnsiTheme="minorHAnsi" w:cstheme="minorHAnsi"/>
                <w:bCs/>
                <w:sz w:val="22"/>
                <w:szCs w:val="22"/>
              </w:rPr>
              <w:t>Z tyłu obudowy: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506BEE" w14:textId="0D023DE4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3x USB 3.1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,  1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x VGA, 1x RJ-45 do zarządzania serwerem.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wewnątrz obudowy: 1x USB 3.1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Wszystkie tylne porty USB, port RJ-45 służący do zarządzania, tylny port VGA, wewnętrzny port USB, wewnętrzny port na kartę Micro SD powinny być umieszczone na osobnej dedykowanej płytce I/O, którą łączy się bezpośrednio z płytą główną serwera.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49638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71C23828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099B0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Chłodzenie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8C44B6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Wentylatory wspierające wymianę Hot-Swap, zamontowane nadmiarowo minimum N+1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34E1A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69605787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14B0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Funkcje zabezpieczeń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D8D038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zainstalowania czujnika otwarcia obudowy zintegrowanego z modułem zarządzania serwerem, hasło włączania, hasło administratora, moduł RoT (umieszczony na dedykowanej płytce I/O wspomnianej w sekcji Dodatkowe porty) wspierający TPM2.0 oraz Platform Firmware Resiliency (PFR). Możliwość zainstalowania przedniego panelu zabezpieczającego zamykanego na klucz.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B8CB6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1E1" w:rsidRPr="00E80C47" w14:paraId="22168613" w14:textId="77777777" w:rsidTr="00487518">
        <w:trPr>
          <w:cantSplit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314F9" w14:textId="493DCF9C" w:rsidR="00FA01E1" w:rsidRPr="00E80C47" w:rsidRDefault="00FA01E1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Diagnostyka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1863A7" w14:textId="5F064942" w:rsidR="00FA01E1" w:rsidRPr="00E80C47" w:rsidRDefault="00FA01E1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przewidywania awarii dla procesorów, regulatorów napięcia, pamięci, dysków wewnętrznych, wentylatorów, zasilaczy, kontrolerów RAID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  <w:t>Możliwość użycia aplikacji mobilnej na telefonie, do przeglądania awarii, konfiguracji i włączenia/wyłączenia serwera.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3FDA5" w14:textId="77777777" w:rsidR="00FA01E1" w:rsidRPr="00E80C47" w:rsidRDefault="00FA01E1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1E1" w:rsidRPr="00E80C47" w14:paraId="4D9C78B6" w14:textId="77777777" w:rsidTr="00FA01E1">
        <w:trPr>
          <w:cantSplit/>
          <w:trHeight w:val="794"/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A27A6C" w14:textId="171CCDC9" w:rsidR="00FA01E1" w:rsidRPr="00E80C47" w:rsidRDefault="00FA01E1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Urządzenia hot swap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3F57B4" w14:textId="4A870915" w:rsidR="00FA01E1" w:rsidRPr="00E80C47" w:rsidRDefault="00FA01E1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Dyski twarde, zasilacze, wentylatory.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145F64" w14:textId="77777777" w:rsidR="00FA01E1" w:rsidRPr="00E80C47" w:rsidRDefault="00FA01E1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4307A2CD" w14:textId="77777777" w:rsidTr="00C53A5D">
        <w:trPr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3736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Karta Zarządzania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F2F0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Wymagany wbudowany sprzętowy kontroler zdalnego zarządzania, który musi być umieszczony na osobnej dedykowanej płytce I/O (wspomnianej w sekcji Dodatkowe Porty). Płytka I/O musi posiadać swój własny min. 2 rdzeniowy procesor o taktowaniu min. 1.2GHz. </w:t>
            </w:r>
            <w:r w:rsidRPr="00E80C4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07ACF08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Monitoring stanu systemu (komponenty objęte monitoringiem to przynajmniej: CPU, pamięć RAM, dyski, karty PCI, zasilacze, wentylatory, płyta główna</w:t>
            </w:r>
          </w:p>
          <w:p w14:paraId="10930BC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Pozyskanie następujących informacji o serwerze: nazwa, typ i model, numer seryjny, nazwa systemu, wersja UEFI oraz BMC, adres ip karty zarządzającej, utylizacja cpu, utylizacja pamięci oraz komponentów I/O, lokalizacja</w:t>
            </w:r>
          </w:p>
          <w:p w14:paraId="7436E03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Logowanie zdarzeń systemowych oraz związanych z działaniami użytkownika. Każdy dziennik zdarzeń powinien mieć możliwość zapisu co najmniej 1024 rekordów. </w:t>
            </w:r>
          </w:p>
          <w:p w14:paraId="7844E73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Logowanie zdarzeń związanych z utrzymaniem systemu jak upgrade firmware, zmiana/instalacja sprzętu. System powinien umożliwiać zapisanie minimum 250 zdarzeń.</w:t>
            </w:r>
          </w:p>
          <w:p w14:paraId="0667E4C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Wysyłanie określonych zdarzeń poprzez SMTP oraz SNMPv3</w:t>
            </w:r>
          </w:p>
          <w:p w14:paraId="5AC17DF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Update systemowego firmware</w:t>
            </w:r>
          </w:p>
          <w:p w14:paraId="4C0B33D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Monitoring i możliwość ograniczenia poboru prądu</w:t>
            </w:r>
          </w:p>
          <w:p w14:paraId="64D1A72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Zdalne włączanie/wyłączanie/restart </w:t>
            </w:r>
          </w:p>
          <w:p w14:paraId="5A05BB3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Zapis video zdalnych sesji</w:t>
            </w:r>
          </w:p>
          <w:p w14:paraId="28ECDE9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Podmontowanie lokalnych mediów z wykorzystaniem Java client</w:t>
            </w:r>
          </w:p>
          <w:p w14:paraId="2225038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Przekierowanie kosnoli szeregowej przez IPMI</w:t>
            </w:r>
          </w:p>
          <w:p w14:paraId="010436D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Zrzut ekranu w momencie zawieszenia systemu</w:t>
            </w:r>
          </w:p>
          <w:p w14:paraId="19B9B5A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Możliwość przejęcia zdalnego ekranu </w:t>
            </w:r>
          </w:p>
          <w:p w14:paraId="047B44D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zdalnej instalacji systemu operacyjnego</w:t>
            </w:r>
          </w:p>
          <w:p w14:paraId="080D3B7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Alerty Syslog</w:t>
            </w:r>
          </w:p>
          <w:p w14:paraId="7EAF4BB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Przekierowanie konsoli szeregowej przez SSH</w:t>
            </w:r>
          </w:p>
          <w:p w14:paraId="25F96B6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Wyświetlanie danych aktualnych I historycznych dla użycia energii oraz temperatury serwera </w:t>
            </w:r>
          </w:p>
          <w:p w14:paraId="6C998F6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mapowania obrazów ISO z lokalnego dysku operatora</w:t>
            </w:r>
          </w:p>
          <w:p w14:paraId="5A1F4579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mapowania obrazów ISO przez HTTPS, SFTP, CIFS oraz NFS</w:t>
            </w:r>
          </w:p>
          <w:p w14:paraId="7CB911E3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jednoczesnej pracy do 6 użytkowników przez wirtualną konsolę</w:t>
            </w:r>
          </w:p>
          <w:p w14:paraId="62F036FC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Wspierane protokoły/interfejsy: IPMI v2.0, SNMP v3, CIM, DCMI v1.5, REST API</w:t>
            </w:r>
          </w:p>
          <w:p w14:paraId="347A55C3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 się możliwości wykorzystania frontowego portu USB do celów serwisowych (komunikacja portu z karta zarządzającą) bez możliwości uzyskania jakiejkolwiek funkcjonalności na poziomie zainstalowanego systemu operacyjnego. Funkcjonalność ta musi być realizowana na poziomie sprzętowym i musi być niezależna od zainstalowanego systemu operacyjnego.</w:t>
            </w:r>
          </w:p>
          <w:p w14:paraId="5438E91D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Monitorowanie zmian sprzętowych w celu wykrycia nieoczekiwanych zmian. Po wykryciu zmiany zapis w logu serwera lub uniemożliwienie boot’u. </w:t>
            </w:r>
          </w:p>
          <w:p w14:paraId="2653DE1F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Możliwość synchronizacji konfiguracji i poziomów firmware pomiędzy serwerami. </w:t>
            </w:r>
          </w:p>
          <w:p w14:paraId="7A7D03E7" w14:textId="77777777" w:rsidR="00C921AB" w:rsidRPr="00E80C47" w:rsidRDefault="00C921AB" w:rsidP="00E80C47">
            <w:pPr>
              <w:pStyle w:val="Domylne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monitorowania i zarządzania grupą serwerów z poziomu kontrolera zarządzania pojedynczego serwera. Ilość serwerów możliwych do zarządzania – minimum 200.</w:t>
            </w: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BC16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44211094" w14:textId="77777777" w:rsidTr="00C53A5D">
        <w:trPr>
          <w:jc w:val="center"/>
        </w:trPr>
        <w:tc>
          <w:tcPr>
            <w:tcW w:w="889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FD5B2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Warunki gwarancji</w:t>
            </w:r>
          </w:p>
        </w:tc>
        <w:tc>
          <w:tcPr>
            <w:tcW w:w="2833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EC85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Wymagana jest 36-miesięczna gwarancja producenta, obejmująca naprawę urządzenia w miejscu jego użytkowania (on-site), z czasem reakcji serwisu najpóźniej w następnym dniu roboczym (NBD).</w:t>
            </w:r>
          </w:p>
          <w:p w14:paraId="3678EEB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Możliwość wykupienia dodatkowego wsparcia, świadczonego przez producenta, z gwarantowanym czasem naprawy w ciągu 6 godzin. </w:t>
            </w:r>
          </w:p>
          <w:p w14:paraId="586B1AB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 ramach gwarancji Zamawiający musi mieć prawo do zachowania uszkodzonych nośników danych.</w:t>
            </w:r>
          </w:p>
          <w:p w14:paraId="1FED448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Wszystkie komponenty serwera muszą być przeznaczone, certyfikowane lub zatwierdzone przez producenta serwera do pracy w oferowanym modelu.</w:t>
            </w:r>
          </w:p>
          <w:p w14:paraId="6C6A217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8" w:type="pc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93B8B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385D309" w14:textId="77777777" w:rsidR="00C921AB" w:rsidRPr="002069CB" w:rsidRDefault="00C921AB" w:rsidP="00BF740B">
      <w:pPr>
        <w:spacing w:before="100" w:after="100" w:line="240" w:lineRule="auto"/>
        <w:rPr>
          <w:rFonts w:asciiTheme="minorHAnsi" w:hAnsiTheme="minorHAnsi" w:cstheme="minorHAnsi"/>
        </w:rPr>
      </w:pPr>
    </w:p>
    <w:p w14:paraId="7FFDCEDE" w14:textId="77777777" w:rsidR="00C921AB" w:rsidRPr="002069CB" w:rsidRDefault="00C921AB" w:rsidP="00BF740B">
      <w:pPr>
        <w:spacing w:before="100" w:after="100" w:line="240" w:lineRule="auto"/>
        <w:rPr>
          <w:rFonts w:asciiTheme="minorHAnsi" w:hAnsiTheme="minorHAnsi" w:cstheme="minorHAnsi"/>
          <w:bCs/>
        </w:rPr>
      </w:pPr>
      <w:r w:rsidRPr="002069CB">
        <w:rPr>
          <w:rFonts w:asciiTheme="minorHAnsi" w:hAnsiTheme="minorHAnsi" w:cstheme="minorHAnsi"/>
          <w:bCs/>
        </w:rPr>
        <w:t>Zarządzalny przełącznik sieciowy 48-portowy</w:t>
      </w:r>
    </w:p>
    <w:p w14:paraId="46F6093E" w14:textId="77777777" w:rsidR="00C921AB" w:rsidRPr="002069CB" w:rsidRDefault="00C921AB" w:rsidP="00BF740B">
      <w:pPr>
        <w:pStyle w:val="Tre"/>
        <w:spacing w:after="140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Producent (wpisać) …………………………………………………………………….</w:t>
      </w:r>
    </w:p>
    <w:p w14:paraId="67CD6D42" w14:textId="77777777" w:rsidR="00C921AB" w:rsidRPr="002069CB" w:rsidRDefault="00C921AB" w:rsidP="00BF740B">
      <w:pPr>
        <w:pStyle w:val="Tre"/>
        <w:spacing w:after="140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Model urządzenia (wpisać) ……………………………………………………………</w:t>
      </w:r>
    </w:p>
    <w:tbl>
      <w:tblPr>
        <w:tblStyle w:val="TableNormal1"/>
        <w:tblW w:w="5000" w:type="pct"/>
        <w:jc w:val="center"/>
        <w:tblInd w:w="0" w:type="dxa"/>
        <w:tblCellMar>
          <w:top w:w="80" w:type="dxa"/>
          <w:left w:w="11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80"/>
        <w:gridCol w:w="1899"/>
        <w:gridCol w:w="5433"/>
        <w:gridCol w:w="1899"/>
      </w:tblGrid>
      <w:tr w:rsidR="00C921AB" w:rsidRPr="00E80C47" w14:paraId="0E05EA83" w14:textId="77777777" w:rsidTr="00C53A5D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E55FBB" w14:textId="77777777" w:rsidR="00C921AB" w:rsidRPr="00E80C47" w:rsidRDefault="00C921AB" w:rsidP="00BF740B">
            <w:pPr>
              <w:pStyle w:val="Domylne"/>
              <w:spacing w:before="0" w:line="240" w:lineRule="auto"/>
              <w:ind w:left="30"/>
              <w:jc w:val="center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LP.</w:t>
            </w: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6723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Nazwa komponentu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9" w:type="dxa"/>
            </w:tcMar>
            <w:vAlign w:val="center"/>
          </w:tcPr>
          <w:p w14:paraId="36A83CF6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ind w:left="29" w:hanging="2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Wymagane minimalne parametry techniczne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80" w:type="dxa"/>
            </w:tcMar>
            <w:vAlign w:val="center"/>
          </w:tcPr>
          <w:p w14:paraId="6F377DCF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Parametry sprzętu</w:t>
            </w:r>
          </w:p>
          <w:p w14:paraId="3EE2633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right="6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 xml:space="preserve">oferowanego przez Wykonawcę </w:t>
            </w: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br/>
            </w:r>
            <w:r w:rsidRPr="00E80C47">
              <w:rPr>
                <w:rFonts w:asciiTheme="minorHAnsi" w:eastAsia="Fira Sans" w:hAnsiTheme="minorHAnsi" w:cstheme="minorHAnsi"/>
                <w:color w:val="auto"/>
                <w:u w:color="000000"/>
                <w:lang w:val="pl-PL"/>
              </w:rPr>
              <w:t xml:space="preserve">jeżeli asortyment/usługi proponowany przez Wykonawcę posiada parametry takie same jak wskazane przez Zamawiającego wówczas </w:t>
            </w:r>
            <w:proofErr w:type="gramStart"/>
            <w:r w:rsidRPr="00E80C47">
              <w:rPr>
                <w:rFonts w:asciiTheme="minorHAnsi" w:eastAsia="Fira Sans" w:hAnsiTheme="minorHAnsi" w:cstheme="minorHAnsi"/>
                <w:color w:val="auto"/>
                <w:u w:color="000000"/>
                <w:lang w:val="pl-PL"/>
              </w:rPr>
              <w:t>wpisać :</w:t>
            </w:r>
            <w:proofErr w:type="gramEnd"/>
            <w:r w:rsidRPr="00E80C47">
              <w:rPr>
                <w:rFonts w:asciiTheme="minorHAnsi" w:eastAsia="Fira Sans" w:hAnsiTheme="minorHAnsi" w:cstheme="minorHAnsi"/>
                <w:color w:val="auto"/>
                <w:u w:color="000000"/>
                <w:lang w:val="pl-PL"/>
              </w:rPr>
              <w:br/>
            </w: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u w:color="000000"/>
                <w:lang w:val="pl-PL"/>
              </w:rPr>
              <w:t>TAK</w:t>
            </w:r>
          </w:p>
        </w:tc>
      </w:tr>
      <w:tr w:rsidR="00C921AB" w:rsidRPr="00E80C47" w14:paraId="78CE8C09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64C8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1012E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Typ</w:t>
            </w:r>
          </w:p>
        </w:tc>
        <w:tc>
          <w:tcPr>
            <w:tcW w:w="36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4F72836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Przełącznik typu Access zarządzalny</w:t>
            </w:r>
          </w:p>
        </w:tc>
      </w:tr>
      <w:tr w:rsidR="00C921AB" w:rsidRPr="00E80C47" w14:paraId="59D0C9B7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2F1B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DFC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FF0000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Porty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4A7B74EA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Min. 48 porty RJ 45 1GbE </w:t>
            </w:r>
          </w:p>
          <w:p w14:paraId="7D41018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FF0000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Min. 4 porty SFP+ 1/10GbE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41E3C386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0E38A9E7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749BF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FD2E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Warstwa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2E18A8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zarządzanie na poziomie warstwy 2 i 3, w tym routing statyczny:</w:t>
            </w:r>
          </w:p>
          <w:p w14:paraId="518D2FF1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dla IPv4 — niemniej niż 59 wpisów tras statycznych, 4 wpisy tras interfejsowych oraz 1 wpis trasy domyślnej,</w:t>
            </w:r>
          </w:p>
          <w:p w14:paraId="30751FF8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dla IPv6 — niemniej niż 5 wpisów tras statycznych, 16 wpisów tras interfejsowych oraz 1 wpis trasy domyślnej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18584AC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19616D77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C9F4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9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Minimalny rozmiar tablicy MAC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45B48A4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32000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0CFE788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1963D414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3317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D06C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Przepustowość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6A59BA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min. 176Gb/s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6A4FFB2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5C57906C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B7DE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86C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Pamięć robocza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C938269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min. 512 MB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71FEF05A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36A974DB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7672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CCE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Pamięć bufora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588A8EE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min. 2 MB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16C5A07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7BEB3550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D2EC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67A6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Ramki Jumbo Frame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23122D3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wsparcie dla ramek Jumbo Frame o rozmiarze nie mniejszym niż 10 000 bajtów, konfigurowalnych niezależnie per port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0211B22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3AC9CB3E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9270B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B8779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Ilość VLAN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F58E27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niemniej niż 256 jednocześnie obsługiwanych sieci VLAN</w:t>
            </w:r>
          </w:p>
          <w:p w14:paraId="7FF4708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zgodność z IEEE 802.1Q, obsługa puli nie mniejszej niż 4096 VLAN ID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5F8CE213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2ADE0A36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E948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4E3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Zarządzanie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AB6674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Rozwiązanie powinno być zarządzane przez webowy graficzny interfejs administratora (Web GUI) działający w czasie rzeczywistym, zabezpieczony protokołem HTTPS.</w:t>
            </w:r>
          </w:p>
          <w:p w14:paraId="12A4147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System powinien umożliwiać zarządzanie również poprzez SSH, linię poleceń (CLI) oraz SNMP w wersjach v1/v2c/v3.</w:t>
            </w:r>
          </w:p>
          <w:p w14:paraId="3BB0CEC6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System powinien udostępniać udokumentowane REST API umożliwiające integrację z systemami firm trzecich.</w:t>
            </w:r>
          </w:p>
          <w:p w14:paraId="08F963B7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Rozwiązanie powinno oferować możliwość integracji z centralnym systemem do zarządzania działającym w chmurze producenta, umożliwiającym zarządzanie wieloma urządzeniami z jednej konsoli, wirtualne stackowanie przełączników oraz wspólną widoczność wraz z innymi rozwiązaniami bezpieczeństwa tego samego producenta.</w:t>
            </w:r>
          </w:p>
          <w:p w14:paraId="62731887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System powinien oferować mechanizm automatycznego wykrywania (auto-discovery) innych zarządzalnych urządzeń sieciowych tego samego producenta w sieci lokalnej.</w:t>
            </w:r>
          </w:p>
          <w:p w14:paraId="7480E3F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Rozwiązanie powinno umożliwiać automatyczne powiadamianie o dostępności aktualizacji oprogramowania (firmware) oraz ich zdalną instalację z poziomu centralnej konsoli zarządzania.</w:t>
            </w:r>
          </w:p>
          <w:p w14:paraId="0FB623F2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Rozwiązanie powinno oferować mechanizm automatycznej reakcji na zagrożenia (integracja z systemami klasy MDR/XDR/NDR poprzez API), umożliwiający automatyczną izolację skompromitowanych hostów w sieci.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598DAACB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0E6FEB4E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A72A4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B9D3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Uwierzytelnianie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5E8188A0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wsparcie dla uwierzytelniania 802.1x (port-based) oraz Guest VLAN</w:t>
            </w:r>
          </w:p>
          <w:p w14:paraId="2A634C13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wsparcie dla RADIUS (zgodnie z RFC 2865) na potrzeby uwierzytelniania 802.1x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3E6A4899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64CC5FEA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BB04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D84AF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Typ obudowy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42080DB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RACK, z możliwością montażu w szafie 19" (zestaw mocowań w komplecie)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4A02B451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41BEE609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881B5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AD3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Bezpieczeństwo i widoczność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9D69E48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obsługa list kontroli dostępu IP/MAC ACL — </w:t>
            </w:r>
            <w:proofErr w:type="gramStart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nie mniej</w:t>
            </w:r>
            <w:proofErr w:type="gramEnd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 niż 128 grup ACL, </w:t>
            </w:r>
            <w:proofErr w:type="gramStart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nie mniej</w:t>
            </w:r>
            <w:proofErr w:type="gramEnd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 niż 8 wpisów na grupę</w:t>
            </w:r>
          </w:p>
          <w:p w14:paraId="5982EE93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funkcja IP Source Guard</w:t>
            </w:r>
          </w:p>
          <w:p w14:paraId="0F0753A6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funkcja filtrowania adresów MAC (MAC Address Filtering)</w:t>
            </w:r>
          </w:p>
          <w:p w14:paraId="2720BD68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funkcja DHCP Snooping oraz DHCP Relay</w:t>
            </w:r>
          </w:p>
          <w:p w14:paraId="2E0EF7CE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obsługa protokołu LLDP (IEEE 802.1ab); wsparcie LLDP-MED wymagane dla wariantów z PoE</w:t>
            </w:r>
          </w:p>
          <w:p w14:paraId="0F45561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zgodność z Cisco Discovery Protocol (CDP)</w:t>
            </w:r>
          </w:p>
          <w:p w14:paraId="7204189A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funkcje Storm Control oraz Port Mirroring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2230B5E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2AB1ED18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CAEC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AFE7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Sieć L2/L3 — funkcje dodatkowe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A0D0789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obsługa STP (RSTP-compatible), RSTP (IEEE 802.1w) oraz MSTP (IEEE 802.1s), w tym funkcja Edge Port / Port Fast</w:t>
            </w:r>
          </w:p>
          <w:p w14:paraId="50E6EBB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obsługa znakowania VLAN zgodnie z IEEE 802.1Q, w tym Guest VLAN, Voice VLAN oraz dynamicznej konfiguracji VLAN (GVRP)</w:t>
            </w:r>
          </w:p>
          <w:p w14:paraId="45ED6FE5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obsługa agregacji łączy zgodnie z IEEE 802.3ad (LACP) oraz IEEE 802.1AX — </w:t>
            </w:r>
            <w:proofErr w:type="gramStart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nie mniej</w:t>
            </w:r>
            <w:proofErr w:type="gramEnd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 niż 8 grup LAG, </w:t>
            </w:r>
            <w:proofErr w:type="gramStart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nie mniej</w:t>
            </w:r>
            <w:proofErr w:type="gramEnd"/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 niż 8 portów w grupie</w:t>
            </w:r>
          </w:p>
          <w:p w14:paraId="40EA88AC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obsługa IGMP Snooping</w:t>
            </w:r>
          </w:p>
          <w:p w14:paraId="0089F838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obsługa mechanizmu Flow Control i Back-pressure zgodnie z IEEE 802.3x</w:t>
            </w:r>
          </w:p>
          <w:p w14:paraId="480425A1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auto-negocjacja prędkości i trybu duplex portów oraz funkcja MDI/MDIX Auto-crossover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62246E8C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6D1A8A5C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6B58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B63C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Jakość usług (QoS)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15ED62A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kolejkowanie priorytetowe zgodne z IEEE 802.1p</w:t>
            </w:r>
          </w:p>
          <w:p w14:paraId="5E4AF634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kolejkowanie priorytetowe w oparciu o pola IP TOS/DSCP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7CD406EC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39D4869C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AEABA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AC6D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FF0000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Gwarancja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32296AE" w14:textId="77777777" w:rsidR="00C921AB" w:rsidRPr="00E80C47" w:rsidRDefault="00C921AB" w:rsidP="00BF740B">
            <w:pPr>
              <w:pStyle w:val="Domylne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min. 3 lata gwarancji oraz wsparcia technicznego producenta</w:t>
            </w:r>
          </w:p>
          <w:p w14:paraId="40FB7D2F" w14:textId="77777777" w:rsidR="00C921AB" w:rsidRPr="00E80C47" w:rsidRDefault="00C921AB" w:rsidP="00BF740B">
            <w:pPr>
              <w:pStyle w:val="Domylne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telefoniczna infolinia/linia techniczna producenta przełącznika sieciowego — link do strony producenta, na której znajduje się nr telefonu oraz adres mailowy, na który można zgłaszać usterki, zostanie wskazany przez Wykonawcę w umowie</w:t>
            </w:r>
          </w:p>
          <w:p w14:paraId="0AFE441A" w14:textId="77777777" w:rsidR="00C921AB" w:rsidRPr="00E80C47" w:rsidRDefault="00C921AB" w:rsidP="00BF740B">
            <w:pPr>
              <w:pStyle w:val="Domylne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możliwość automatycznego pobierania nowego oprogramowania, aktualizacji i poprawek w okresie trwania gwarancji</w:t>
            </w:r>
          </w:p>
          <w:p w14:paraId="57874C9F" w14:textId="77777777" w:rsidR="00C921AB" w:rsidRPr="00E80C47" w:rsidRDefault="00C921AB" w:rsidP="00BF740B">
            <w:pPr>
              <w:pStyle w:val="Domylne"/>
              <w:numPr>
                <w:ilvl w:val="0"/>
                <w:numId w:val="4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wsparcie i licencja na zdalne zarządzanie urządzeniami poprzez dedykowaną konsolę producenta rozwiązania — </w:t>
            </w:r>
            <w:r w:rsidRPr="00E80C4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  <w:t>do dnia 30.12.2026.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7C934BEC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  <w:tr w:rsidR="00C921AB" w:rsidRPr="00E80C47" w14:paraId="5C07F08F" w14:textId="77777777" w:rsidTr="00487518">
        <w:trPr>
          <w:trHeight w:val="311"/>
          <w:jc w:val="center"/>
        </w:trPr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CDB7A" w14:textId="77777777" w:rsidR="00C921AB" w:rsidRPr="00E80C47" w:rsidRDefault="00C921AB" w:rsidP="00BF740B">
            <w:pPr>
              <w:pStyle w:val="Domylne"/>
              <w:numPr>
                <w:ilvl w:val="0"/>
                <w:numId w:val="3"/>
              </w:numPr>
              <w:spacing w:before="0" w:line="240" w:lineRule="auto"/>
              <w:ind w:left="357" w:hanging="357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</w:p>
        </w:tc>
        <w:tc>
          <w:tcPr>
            <w:tcW w:w="9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91C4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</w:tabs>
              <w:spacing w:before="0" w:line="240" w:lineRule="auto"/>
              <w:ind w:left="30"/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</w:pPr>
            <w:r w:rsidRPr="00E80C47">
              <w:rPr>
                <w:rFonts w:asciiTheme="minorHAnsi" w:eastAsia="Fira Sans" w:hAnsiTheme="minorHAnsi" w:cstheme="minorHAnsi"/>
                <w:b/>
                <w:bCs/>
                <w:color w:val="auto"/>
                <w:sz w:val="22"/>
                <w:szCs w:val="22"/>
                <w:u w:color="000000"/>
                <w:lang w:val="pl-PL"/>
              </w:rPr>
              <w:t>Dokumentacja, inne</w:t>
            </w:r>
          </w:p>
        </w:tc>
        <w:tc>
          <w:tcPr>
            <w:tcW w:w="2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4330D9C1" w14:textId="77777777" w:rsidR="00C921AB" w:rsidRPr="00E80C47" w:rsidRDefault="00C921AB" w:rsidP="00BF740B">
            <w:pPr>
              <w:pStyle w:val="Domylne"/>
              <w:numPr>
                <w:ilvl w:val="0"/>
                <w:numId w:val="5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Zgodność z normami: CE;</w:t>
            </w:r>
          </w:p>
          <w:p w14:paraId="441E9AE1" w14:textId="77777777" w:rsidR="00C921AB" w:rsidRPr="00E80C47" w:rsidRDefault="00C921AB" w:rsidP="00BF740B">
            <w:pPr>
              <w:pStyle w:val="Domylne"/>
              <w:numPr>
                <w:ilvl w:val="0"/>
                <w:numId w:val="5"/>
              </w:num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Zestaw mocowań do montażu w szafie RACK;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65287471" w14:textId="77777777" w:rsidR="00C921AB" w:rsidRPr="00E80C47" w:rsidRDefault="00C921AB" w:rsidP="00BF740B">
            <w:pPr>
              <w:pStyle w:val="Domylne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ind w:left="28" w:hanging="28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</w:p>
        </w:tc>
      </w:tr>
    </w:tbl>
    <w:p w14:paraId="3F882488" w14:textId="77777777" w:rsidR="00C921AB" w:rsidRPr="002069CB" w:rsidRDefault="00C921AB" w:rsidP="00C921AB">
      <w:pPr>
        <w:rPr>
          <w:rFonts w:asciiTheme="minorHAnsi" w:hAnsiTheme="minorHAnsi" w:cstheme="minorHAnsi"/>
        </w:rPr>
      </w:pPr>
      <w:r w:rsidRPr="002069CB">
        <w:rPr>
          <w:rFonts w:asciiTheme="minorHAnsi" w:hAnsiTheme="minorHAnsi" w:cstheme="minorHAnsi"/>
        </w:rPr>
        <w:lastRenderedPageBreak/>
        <w:t>UTM/NGFW – 1 szt.</w:t>
      </w:r>
    </w:p>
    <w:p w14:paraId="64EE55FD" w14:textId="77777777" w:rsidR="00C921AB" w:rsidRPr="002069CB" w:rsidRDefault="00C921AB" w:rsidP="00C921AB">
      <w:pPr>
        <w:pStyle w:val="Tre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Producent (wpisać) …………………………………………………………………….</w:t>
      </w:r>
    </w:p>
    <w:p w14:paraId="5033A8A8" w14:textId="108D71C8" w:rsidR="00C53A5D" w:rsidRPr="002069CB" w:rsidRDefault="00C921AB" w:rsidP="00C921AB">
      <w:pPr>
        <w:pStyle w:val="Tre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Model urządzenia (wpisać) …………………………………………………………</w:t>
      </w:r>
    </w:p>
    <w:tbl>
      <w:tblPr>
        <w:tblStyle w:val="TableNormal2"/>
        <w:tblW w:w="5000" w:type="pct"/>
        <w:tblInd w:w="0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51"/>
        <w:gridCol w:w="1927"/>
        <w:gridCol w:w="5368"/>
        <w:gridCol w:w="2065"/>
      </w:tblGrid>
      <w:tr w:rsidR="00C921AB" w:rsidRPr="00E80C47" w14:paraId="45F3E9A7" w14:textId="77777777" w:rsidTr="00D87487">
        <w:trPr>
          <w:cantSplit/>
          <w:trHeight w:val="6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34828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u w:color="000000"/>
              </w:rPr>
              <w:t>L.P.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7F321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Nazwa komponentu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left w:w="109" w:type="dxa"/>
            </w:tcMar>
            <w:vAlign w:val="center"/>
          </w:tcPr>
          <w:p w14:paraId="2CB1115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u w:color="000000"/>
              </w:rPr>
              <w:t>Wymagane minimalne parametry techniczne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1FF31BE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u w:color="000000"/>
              </w:rPr>
              <w:t>Parametry sprzętu</w:t>
            </w:r>
          </w:p>
          <w:p w14:paraId="4C82834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u w:color="000000"/>
              </w:rPr>
              <w:t xml:space="preserve">oferowanego przez Wykonawcę 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u w:color="000000"/>
              </w:rPr>
              <w:br/>
            </w:r>
            <w:r w:rsidRPr="00E80C47">
              <w:rPr>
                <w:rFonts w:asciiTheme="minorHAnsi" w:hAnsiTheme="minorHAnsi" w:cstheme="minorHAnsi"/>
                <w:u w:color="000000"/>
              </w:rPr>
              <w:t xml:space="preserve">jeżeli asortyment/usługi proponowany przez Wykonawcę posiada parametry takie same jak wskazane przez Zamawiającego wówczas </w:t>
            </w:r>
            <w:proofErr w:type="gramStart"/>
            <w:r w:rsidRPr="00E80C47">
              <w:rPr>
                <w:rFonts w:asciiTheme="minorHAnsi" w:hAnsiTheme="minorHAnsi" w:cstheme="minorHAnsi"/>
                <w:u w:color="000000"/>
              </w:rPr>
              <w:t>wpisać :</w:t>
            </w:r>
            <w:proofErr w:type="gramEnd"/>
            <w:r w:rsidRPr="00E80C47">
              <w:rPr>
                <w:rFonts w:asciiTheme="minorHAnsi" w:hAnsiTheme="minorHAnsi" w:cstheme="minorHAnsi"/>
                <w:u w:color="000000"/>
              </w:rPr>
              <w:br/>
              <w:t>TAK</w:t>
            </w:r>
          </w:p>
        </w:tc>
      </w:tr>
      <w:tr w:rsidR="00C921AB" w:rsidRPr="00E80C47" w14:paraId="3A8D1B16" w14:textId="77777777" w:rsidTr="00487518">
        <w:trPr>
          <w:trHeight w:val="299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8CD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513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Typ</w:t>
            </w:r>
          </w:p>
        </w:tc>
        <w:tc>
          <w:tcPr>
            <w:tcW w:w="37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9" w:type="dxa"/>
            </w:tcMar>
            <w:vAlign w:val="center"/>
          </w:tcPr>
          <w:p w14:paraId="560FE33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 xml:space="preserve">Urządzenie UTM </w:t>
            </w:r>
          </w:p>
        </w:tc>
      </w:tr>
      <w:tr w:rsidR="00D87487" w:rsidRPr="00E80C47" w14:paraId="5B974964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849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1768206" w14:textId="06BEB246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System, konstrukcja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5B7B6B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ochrony sieci powinien zostać dostarczony w postaci komercyjnej platformy sprzętowej z zabezpieczonym systemem operacyjnym producenta rozwiązania.</w:t>
            </w:r>
          </w:p>
          <w:p w14:paraId="13E994F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być wyposażone w moduł kryptoraficzny zgodny ze standardem FIPS 140-2.</w:t>
            </w:r>
          </w:p>
          <w:p w14:paraId="0303FB8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wspierać następujące tryby pracy: routing (warstwa 3), bridge (warstwa 2), hybrydowy (część jako router, część jako bridge), TAP / Discover (sonda monitorująca)</w:t>
            </w:r>
          </w:p>
          <w:p w14:paraId="4AD54E4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ofertować możliwość budowy klastra wysokiej dostępności pracującego trybie Active-Passive lub Active-Active.</w:t>
            </w:r>
          </w:p>
          <w:p w14:paraId="742994C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ochrony nie może posiadać ograniczeń co do ilości hostów w sieci chronionej.</w:t>
            </w:r>
          </w:p>
          <w:p w14:paraId="7A3E491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umożliwiać doposażenie o nadmiarowy zasilacz sieciowy dla zapewnienia ciągłości pracy (drugi zasilacz jako wyposażęnie opcjonalne).</w:t>
            </w:r>
          </w:p>
          <w:p w14:paraId="4288239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Urządzenie w metalowej obudowie z możliwością montażu w szafie rack 19”.</w:t>
            </w:r>
          </w:p>
          <w:p w14:paraId="7BC974D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rozbudowy o dodatkowe moduły interfejsów sieciowch.</w:t>
            </w:r>
          </w:p>
          <w:p w14:paraId="7A95913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Wbudowany port konsolowy zgodny z RS-232 (RJ-45 i/lub micro-USB).</w:t>
            </w:r>
          </w:p>
          <w:p w14:paraId="56F19F4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Wbudowany port USB umożliwiający podłączenie modemów 3G/4G/LTE produkowanych przez firmy trzecie.</w:t>
            </w:r>
          </w:p>
          <w:p w14:paraId="4A6712F8" w14:textId="0E7984ED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przeprowadzenia konfiguracji w trybie Zero Touch.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F4F986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058D65E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4C5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86680C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Pamięć operacyjna RAM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F67C7D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8 (GB)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4B6A194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7042F067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AD9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3925353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Przestrzeń do przechowywania logów i raportów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377E01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64 GB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08DBB88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22F5D30A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85B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48CED54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fizycznych interfejsów 2,5 GE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41D8056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9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1754957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6DEB369E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E8F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69CE5C3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fizycznych interfejsów 1000BASE-X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CB55F3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4512664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35FD045F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B306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39CB39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wirtualnych interfejsów (VLAN) IEEE 802.1Q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4DA1748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128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46012BE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05586B39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D7BB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2A0E99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Firewall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22DF6D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18 000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086427D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222191EB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2B9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69924CE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Firewall IMIX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C9D94C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14 500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3461AC7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4A341CB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AB8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EAD2F7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IPS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503C49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4 500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C99000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0FEEE6F6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FF19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2834C4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FW+IPS+AV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212ECC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4 000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7B12811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77839E5E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F273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53107A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NGFW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54FF903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4 250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B4CAC8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6DFF40F6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689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A3B7C9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równoczesnych połączeń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7274E4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5 000 000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79F2ADB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16391EE1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046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6EF1673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nowych połączeń na sekundę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E12733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70 000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4D9E52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7B426819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4E1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E59C21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IPsec VPN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4778CA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15 000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95BA12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09E61891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8ED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395202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Wydajność dla inspekcji ruchu SSL/TLS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AFE712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1 250 Mbps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E478C8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36E6756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352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2885DF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równoczesnych połączeń SSL/TLS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48A06A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18 000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1E2D1AE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116846B2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F306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137090F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równoczesnych tuneli SSL VPN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075704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1 500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1462126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205B4A0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CF4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31582AD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Liczba równoczesnych tuneli IPsec VPN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1E6F2F8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nie mniej niż 2 500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2A7E155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2EFFCE43" w14:textId="77777777" w:rsidTr="00D87487">
        <w:trPr>
          <w:trHeight w:val="2899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27E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44DBAC1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Zarządzanie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A65543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być zarządzanie przez webowy graficzny interfejs administratora (Web GUI) działający w czasie rzeczywistym.</w:t>
            </w:r>
          </w:p>
          <w:p w14:paraId="5C5C400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Webowy graficzny interfjes administratora zabezpieczony protokołem HTTPS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  certyfikatem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self-signed z możliwością zmiany na podpisany przez zewnętrznego zaufanego wystawcę certyfikatów (External Trusted CA).</w:t>
            </w:r>
          </w:p>
          <w:p w14:paraId="5A11576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mechanizm uwierzytelnianiania dwuskładnikowego w oparciu o token sprzętowy lub programowy działający zgodnie z RFC6238 (Time-Based One-Time Password Algorithm) dla zabezpieczenia dostępu do Web GUI jak i VPN.</w:t>
            </w:r>
          </w:p>
          <w:p w14:paraId="66523AB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Wbudowany webowy graficzny interfejs administratora powinien oferować narzędzia diagnostyczne takie jak co najmniej: ping, traceroute, name lookup, route lookup czy packet capture w oparciu o Berkley Packet Filter.</w:t>
            </w:r>
          </w:p>
          <w:p w14:paraId="7BA28E4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Interfejs graficzny administratora powinien zapewniać narzędzia do przechwytywania pakietów, wyświetlania otwartych połączeń sieciowych, wyświetlania tablicy ARP/NDP.</w:t>
            </w:r>
          </w:p>
          <w:p w14:paraId="263A702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Rozwiązanie powinno oferować możliwość definiowania profili administracyjnych określających dostęp do poszczególnych modułów konfiguracyjnych urządzenia na prawach: brak dostępu, dostęp tylko do odczytu lub pełen odczyt i zapis.</w:t>
            </w:r>
          </w:p>
          <w:p w14:paraId="2AEC462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opcję automatycznego wylogowania sesji administratora po zdefiniowanym czasie bezczynności.</w:t>
            </w:r>
          </w:p>
          <w:p w14:paraId="454D224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możliwość zdefiniowania polityki bezpieczeństwa dla haseł administratorów w zakresie minimalnej ilości znaków czy złożoności hasła.</w:t>
            </w:r>
          </w:p>
          <w:p w14:paraId="3B29209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mechanizm blokady kolejnych połączeń w przypadku prób nieautoryzowanego dostępu do interfejsu do zarządzania. Liczba takich prób oraz czas blokady powinny być swobodnie definiowane przez administratora.</w:t>
            </w:r>
          </w:p>
          <w:p w14:paraId="33D4F59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posiadać mechanizm informowania o aktualizacjach oprogramowania systemowego wraz z automatycznym procesem ich aplikowania (upgrade) i wycofywania (rollback).</w:t>
            </w:r>
          </w:p>
          <w:p w14:paraId="0BDD569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możliwość zdefiniowania własnych obiektów typu sieć, usługa, host, harmonogram czasowy, użytkownik, grupa użytkowników, klient, serwer z możliwością wykorzystania ich do budowy polityk bezpieczeństwa. Dodawanie obiektów powinno być możliwe bezpośrednio podczas tworzenia dowolnej polisy bezpieczeństwa.</w:t>
            </w:r>
          </w:p>
          <w:p w14:paraId="454F274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mechanizm pozwalający na śledzenie zmian w konfiguracji (tzw. changelog).</w:t>
            </w:r>
          </w:p>
          <w:p w14:paraId="08A1F15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elastyczne zarządzanie dostępem do usług administracyjnych per strefa zapory sieciowej.</w:t>
            </w:r>
          </w:p>
          <w:p w14:paraId="47B51CD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być wyposażony w mechanizm automatycznego powiadamiania za pośrednictwem protokołu SMTPS (STARTTLS lub SSL/TLS).</w:t>
            </w:r>
          </w:p>
          <w:p w14:paraId="0A20CD8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monitorowanie stany pracy w oparciu o protokoły SNMP v1, v2c i v3 oraz biblioteki dostarczane i aktualizowane przez producenta.</w:t>
            </w:r>
          </w:p>
          <w:p w14:paraId="2778C6C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musi oferować wsparcie dla co najmniej Netflow v5 (lub jego odpwiednika).</w:t>
            </w:r>
          </w:p>
          <w:p w14:paraId="5F6F606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 powinien zapewniać monitorowanie w czasie rzeczywistym stanu urządzenia (użycie CPU, RAM, HDD, obciążenie interfejsów sieciowych). Podobne statystyki powinny być dostępne również dla danych historycznych, z retencją do 12 miesięcy (celem śledzenia trendów obciążenia) w ramach webowego interfejsu graficznego urządzenia.</w:t>
            </w:r>
          </w:p>
          <w:p w14:paraId="4ED1C5D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możliwość integracji z centralnym systemem do zarządzania działającym w chmurze producenta</w:t>
            </w:r>
          </w:p>
          <w:p w14:paraId="609F264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jest aby rozwiązanie oferowało wbudowany mechanizm do automatycznego tworzenia szyfrowanych hasłem kopii zapasowych konfiguracji.</w:t>
            </w:r>
          </w:p>
          <w:p w14:paraId="548BC6C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Dostarczony system powinien posiadać udokumentowane API umożliwiające integrację z systemami firm trzecich.</w:t>
            </w:r>
          </w:p>
          <w:p w14:paraId="1155DCD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samoobsługowy portal dla użytkowników celem zmniejszenia liczby zadań wymagających udziału administratora, przy czym dostęp oparty winien być o mechanizm dwuskładnikowego uwierzytelniania zgodny z RFC6238 (Time-Based One-Time Password Algorithm).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260528E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2F350EE4" w14:textId="77777777" w:rsidTr="00D87487">
        <w:trPr>
          <w:trHeight w:val="486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A2B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48A790D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Zapora sieciowa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5F6D393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jest aby zapora sieciowa działała w oparciu o mechanizm Stateful Packet Inspection.</w:t>
            </w:r>
          </w:p>
          <w:p w14:paraId="7C38BF0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budowanie niezależnych stosów reguł dla protokołów IPv4 oraz IPv6.</w:t>
            </w:r>
          </w:p>
          <w:p w14:paraId="28057DC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budowanie polis w oparciu o takie obiekty jak sieć, usługa, użytkownik, grupa użytkowników lub czas.</w:t>
            </w:r>
          </w:p>
          <w:p w14:paraId="75B64C0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możliwość tworzenia polis w oparciu o relacje między strefami zapory sieciowej.</w:t>
            </w:r>
          </w:p>
          <w:p w14:paraId="6D8F662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możliwość definiowania własnych stref zapory sieciowej.</w:t>
            </w:r>
          </w:p>
          <w:p w14:paraId="314E0C2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blokowanie ruchu na podstawie kraju pochodzenia (geolokalizacja IP).</w:t>
            </w:r>
          </w:p>
          <w:p w14:paraId="1A3614D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pozwalać na filtrowanie widoku stosu reguł na bazie dowolnego ich składnika.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27CAEEB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F1A8CE8" w14:textId="77777777" w:rsidTr="00D87487">
        <w:trPr>
          <w:trHeight w:val="1907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18F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38EC6C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Trasowanie ruchu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76C38A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routing oparty o polityki SD-WAN wykorzystujące takie kryteria jak: interfejs, sieć, usługa, grupa aplikacji, użytkownik lub grupa użytkowników, brama główna, brama zapasowa czy load-balancing.</w:t>
            </w:r>
          </w:p>
          <w:p w14:paraId="4DC6244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rozkład ruchu pomiędzy kilkoma interfejsami WAN, z automatyczną diagnostyką łącz oraz automatycznym przełączaniem ruchu w przypadku awarii łącza.</w:t>
            </w:r>
          </w:p>
          <w:p w14:paraId="456A87D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Przy podejmowaniu decyzji o przełączeniu ruchu na bramę zapasową poza sondowaniem przy użyciu protokołów ICMP czy TCP brane powinny być pod uwagę również takie kryteria jak jitter, opóźnienie czy utrata pakietów.</w:t>
            </w:r>
          </w:p>
          <w:p w14:paraId="22E9367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obsługę routingu statycznego dla ruchu unicast i multicast.</w:t>
            </w:r>
          </w:p>
          <w:p w14:paraId="67DB4F6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obsługę protokołów routingu dynamicznego (RIP, BGP, OSPF).</w:t>
            </w:r>
          </w:p>
          <w:p w14:paraId="6381993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obsługę Protocol Independent Multicast Sparse Mode (PIM-SM).</w:t>
            </w:r>
          </w:p>
          <w:p w14:paraId="7DDF2C9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możliwość przekierowania ruchu do nadrzędnych serwerów proxy (upstream/parent proxy) dla IPv4 i IPv6.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75BF833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320C779" w14:textId="77777777" w:rsidTr="00D87487">
        <w:trPr>
          <w:trHeight w:val="633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80B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3702BD8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Translacja adresów i portów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F2EB89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pozwolić na definiowanie niezależnych od reguł zapory polis NAT.</w:t>
            </w:r>
          </w:p>
          <w:p w14:paraId="3E6C680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pozwalać na tworzenie reguł NAT typu MASQ, SNAT, DNAT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5FE0837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39DDEEA1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FEA6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000F344E" w14:textId="58AABDAE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Kształtowanie pasma i jakość usług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1729D7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możliwość elastycznego kształtowania pasma (Traffic Shaping) dla sieci, użytkowników i aplikacji.</w:t>
            </w:r>
          </w:p>
          <w:p w14:paraId="55104F9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pozwalać na tworzenie limitów ilości danych dla użytkowników w kierunku upload, download lub total. Limity powinny być przyznawane cykliczne lub niecykliczne.</w:t>
            </w:r>
          </w:p>
          <w:p w14:paraId="6DC996C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mieć zaimplementowane mechanizmy optymalizujące ruch VoIP.</w:t>
            </w:r>
          </w:p>
          <w:p w14:paraId="69AA9BC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Podczas klasyfikacji usług rozwiązanie powinno uwzględniać wartości Differentiated Services Field Codepoints (DSCP) zawarte w nagłówkach IPv4 jak i IPv6.</w:t>
            </w:r>
          </w:p>
          <w:p w14:paraId="62563620" w14:textId="5127C7D6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 kształtowania ruchu wykorzystywane powinny być polisy, którym nadać można odpowiedni priorytet.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06766C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1F59CD1D" w14:textId="77777777" w:rsidTr="00D87487">
        <w:trPr>
          <w:trHeight w:val="3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4FF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3E4229C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Podstawowa ochrona przed atakami DoS i DDoS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B4A5A3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ochronę przed atakami DoS czy DDoS (flood protection).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3E74BBE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27860DFA" w14:textId="77777777" w:rsidTr="00D87487">
        <w:trPr>
          <w:trHeight w:val="3370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817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45A7BD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Pozostałe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E4DC25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możliwość łączenia interfejsów w warstwie L2 (bridge) wraz z STP oraz przekazywaniem ruchu rozgłoszeniowego ARP.</w:t>
            </w:r>
          </w:p>
          <w:p w14:paraId="7826732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możliwość tworzenia wielu mostów (multiple bridge) oraz mostów zbudowanych z wielu portów (multiport bridge).</w:t>
            </w:r>
          </w:p>
          <w:p w14:paraId="761B90C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funkcjonalność serwera DHCP dla IPv4 oraz IPv6 i DHCP Relay.</w:t>
            </w:r>
          </w:p>
          <w:p w14:paraId="1A8F042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wsparcie dla IEEE 802.3Q VLAN z możliwością konfiguracji niezależnych puli DHCP.</w:t>
            </w:r>
          </w:p>
          <w:p w14:paraId="7BA02E5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możliwość agregowania linków fizycznych w oparciu o IEEE 802.3ad (LACP).</w:t>
            </w:r>
          </w:p>
          <w:p w14:paraId="4B1F242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System powinien oferować wsparcie dla usług Dynamic DNS takich jak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np..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DynDNS, ZoneEdit, EasyDNS, DynAcces itp.</w:t>
            </w:r>
          </w:p>
          <w:p w14:paraId="04BA2CD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wsparcie dla IPv6 wraz z tunelowaniem IP 6in4, 6to4, 4in6 oraz IPv6 rapid deployment (6rd).</w:t>
            </w:r>
          </w:p>
          <w:p w14:paraId="755794B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obsługiwać ramki Ethernet o rozmiarze 9000 bajtów (tzw. ramki jumbo).</w:t>
            </w:r>
          </w:p>
          <w:p w14:paraId="3BF205E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tworzenie interfejsów typu alias przypisanych do nadrzędnych interfejsów fizycznych.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4B4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7B8AAA0" w14:textId="77777777" w:rsidTr="00D87487">
        <w:trPr>
          <w:trHeight w:val="903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F1F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39A12E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Uwierzytelnianie i obsługa użytkowników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8D5321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uwierzytelniaine użytkowników w trybach Transparent Proxy Authentication (NTLM/Kerberos), SSO (Single Sign On) lub przy użyciu agenta.</w:t>
            </w:r>
          </w:p>
          <w:p w14:paraId="55F073D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być wyposażone w lokalną bazę użytkowników.</w:t>
            </w:r>
          </w:p>
          <w:p w14:paraId="0498581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możliwość uwierzytelniania w oparciu o takie usługi jak Active Directory, eDirectory, RADIUS, LDAP i TACACS+.</w:t>
            </w:r>
          </w:p>
          <w:p w14:paraId="63776C0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Rozwiązanie powinno umożliwiać automatyczne uwierzytelnianie i identyfikowanie użytkowników w trybie Single Sign On (SSO) w środowiskach opartych o Active Directory.</w:t>
            </w:r>
          </w:p>
          <w:p w14:paraId="777818F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uwierzytelnianie wieloskładnikowe za pomocą hasła jednorazowego zgodnie z RFC6238 (Time-Based One-Time Password Algorithm).</w:t>
            </w:r>
          </w:p>
          <w:p w14:paraId="5561AB9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Rozwiązanie powinno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umożliwiać  uwierzytelnianie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i identyfikowanie użytkowników w trybie Single Sign On (SSO) w ramach Windows Terminal Server.</w:t>
            </w:r>
          </w:p>
          <w:p w14:paraId="1EFFC79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możliwość uwierzytelniania użytkowników za pośrednictwem agenta dostępnego dla platform Windows, Mac OS X, Linux, iOS, Android.</w:t>
            </w:r>
          </w:p>
          <w:p w14:paraId="5598FDF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Captive Portal i wykorzystywać go jako podstawowy mechanizm uwierzytelniania użytkowników w sieci.</w:t>
            </w:r>
          </w:p>
          <w:p w14:paraId="6953CE3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umożlwiać by uwierzytelnieni użytkownicy mogli samoobsługowo pobrać plik instalacyjny agenta do uwierzytelniania.</w:t>
            </w:r>
          </w:p>
          <w:p w14:paraId="4F1AD38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umożlwiać by uwierzytelnieni użytkownicy mogli samoobsługowo pobrać plik instalacyjny klienta VPN co najmniej dla Windows i MacOS.</w:t>
            </w:r>
          </w:p>
          <w:p w14:paraId="5331705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umożlwiać by uwierzytelnieni użytkownicy mogli samoobsługowo pobrać plik z konfiguracją klienta SSL VPN dla Windows Mac OS, Linux, iOS, Android.</w:t>
            </w:r>
          </w:p>
          <w:p w14:paraId="2AB0212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umożlwiać by uwierzytelnieni użytkownicy mogli samoobsługowo wyświetlić statystyk generowanego przez nich ruchu.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41F3F98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30F2F45F" w14:textId="77777777" w:rsidTr="00D87487">
        <w:trPr>
          <w:trHeight w:val="1340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9C4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6B556B8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Koncentrator VPN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470B659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musi umożliwiać konfigurację połączeń typu IPsec site-to-site VPN dla IKE v1 oraz IKE v2.</w:t>
            </w:r>
          </w:p>
          <w:p w14:paraId="1B46728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musi obsługiwać połączenia IPsec szyfrowane przy użyciu AES256 z SHA512 wraz z grupami kluczy Diffie-Hellman: 19 (ecp256), 21 (ecp521) czy 31 (curve25519).</w:t>
            </w:r>
          </w:p>
          <w:p w14:paraId="78A4A93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musi obsługiwac połączenia IPsec site-to-site VPN jak i IPsec client-to-site VPN oraz SSL client-to-site VPN.</w:t>
            </w:r>
          </w:p>
          <w:p w14:paraId="5FFC8CB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oferować mechanizmy monitorujące i utrzymujące stan aktywności tuneli IPsec site-to-site VPN.</w:t>
            </w:r>
          </w:p>
          <w:p w14:paraId="76AEBA9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Rozwiązanie musi oferować mechanizmy IPsec VPN Failover i Failback.</w:t>
            </w:r>
          </w:p>
          <w:p w14:paraId="283A287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Urządzenie musi zapewniać możliwość tworzenia wirtualnych interfejsów tunelowych dla IPsec site-to-site VPN i przesyłania ruchu w oparciu o routing statyczny i protokoły routingu dynamicznego.</w:t>
            </w:r>
          </w:p>
          <w:p w14:paraId="5A2E90B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Urządzenie musi oferować mechanizmy IPsec NAT Traversal, Dead Peer Detection oraz Xauth.</w:t>
            </w:r>
          </w:p>
          <w:p w14:paraId="47731E5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Urządzenie musi oferować mechanizmy Full Tunnel oraz Split Tunnel dla połaczeń IPsec client-to-site VPN jak i SSL client-to-site VPN.</w:t>
            </w:r>
          </w:p>
          <w:p w14:paraId="265ECEB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Producent musi dostarczać bezpłatnie oprogramowanie klienckie VPN, które umożliwia realizację połączeń IPsec client-to-site VPN jak i SSL client-to-site VPN.</w:t>
            </w:r>
          </w:p>
          <w:p w14:paraId="1E2DDCD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Urządzenie musi obsługiwać połączenia L2TP over IPsec.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DB3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63B8219E" w14:textId="77777777" w:rsidTr="00D87487">
        <w:trPr>
          <w:trHeight w:val="219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B21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50DEAE9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Logowanie i raportowanie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9DCCF9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musi możliwiać monitorowanie logów ruchu w czasie rzeczywistym.</w:t>
            </w:r>
          </w:p>
          <w:p w14:paraId="7713B90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składowanie oraz archiwizację logów.</w:t>
            </w:r>
          </w:p>
          <w:p w14:paraId="4AAF1D9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Logowanie musi obejmować zdarzenia dotyczące wszystkich modułów sieciowych i bezpieczeństwa oferowanego systemu.</w:t>
            </w:r>
          </w:p>
          <w:p w14:paraId="3B0ED2B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zapewniać narzędzie do graficznej analizy logów.</w:t>
            </w:r>
          </w:p>
          <w:p w14:paraId="42B5A9E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udostępniać narzędzie analizy incydentów bezpieczeństwa</w:t>
            </w:r>
          </w:p>
          <w:p w14:paraId="4E44592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monitoring ryzyka związanego z działaniem aplikacji sieciowych uruchamianych przez użytkowników np. klasyfikując ryzyko wg. skali.</w:t>
            </w:r>
          </w:p>
          <w:p w14:paraId="2F1C797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przeglądanie logów przy zastosowaniu funkcji filtrujących.</w:t>
            </w:r>
          </w:p>
          <w:p w14:paraId="726CBDB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Rozwiązanie powinno umożliwiać wysyłanie raportów via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0B62BF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eksport raportów do plików PDF, HTML i CSV.</w:t>
            </w:r>
          </w:p>
          <w:p w14:paraId="77C21F9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możliwość wysyłania logów systemowych do co najmniej 3 serwerów syslog.</w:t>
            </w:r>
          </w:p>
          <w:p w14:paraId="6D43A54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 powinien zapewniać podgląd wykorzystania łącza internetowego w ujęciu dziennym, tygodniowym, miesięcznym lub rocznym dla wszystkich lub indywidualnego łącza.</w:t>
            </w:r>
          </w:p>
          <w:p w14:paraId="572937B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podgląd w czasie rzeczywistym wykorzystania łącza i ilości wysyłanych danych w oparciu o użytkownika/adres IP lub aplikację.</w:t>
            </w:r>
          </w:p>
          <w:p w14:paraId="634C337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możliwość zanonimizowania danych w raportach.</w:t>
            </w:r>
          </w:p>
          <w:p w14:paraId="7D60167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automatyczne tworzenie raportów według kryteriów i harmonogramów określonych przez administratora.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6A4B3EE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186ABFA6" w14:textId="77777777" w:rsidTr="00D87487">
        <w:trPr>
          <w:trHeight w:val="192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891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3F0EC16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System prewencyjny i zaawansowanej ochrony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41F4CA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Ochrona IPS musi opierać się co najmniej na analizie protokołów i bazie minimum 5000 sygnatur.</w:t>
            </w:r>
          </w:p>
          <w:p w14:paraId="2FCCD5F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jest aby system automatycznie aktualizował sygnatury zagrożeń.</w:t>
            </w:r>
          </w:p>
          <w:p w14:paraId="60397E7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tworzenie własnych sygnatur IPS.</w:t>
            </w:r>
          </w:p>
          <w:p w14:paraId="18B62A6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selektywne wskazywanie sygnatur i/lub grup sygnatur dla tworzonych przez administratora polis IPS.</w:t>
            </w:r>
          </w:p>
          <w:p w14:paraId="1F854C3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ochrony powinien zapewniać wykrywanie, blokowanie i raportowanie prób połączeń z serwerami Command &amp; Control / Botnet.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C16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76559D03" w14:textId="77777777" w:rsidTr="00D87487">
        <w:trPr>
          <w:trHeight w:val="2726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7095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0A3F084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Ochrona i kontrola web przed Malware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F2C8CC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działać jako Transparent Web Proxy zapewniając ochronę przed niebezpiecznymi treściami i szkodliwym oprogramowaniem dystrybuowanym przez HTTP, HTTPS i FTP.</w:t>
            </w:r>
          </w:p>
          <w:p w14:paraId="5B21FFC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Rozwiążanie powinno wykorzystywać silnik antywirusowy pochodzący bezpośrednio od producenta rozwiązania.</w:t>
            </w:r>
          </w:p>
          <w:p w14:paraId="425EE37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jest aby system automatycznie aktualizował sygnatury zagrożeń.</w:t>
            </w:r>
          </w:p>
          <w:p w14:paraId="4D4A1CF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filtrować pliki na podstawie tak rozszerzeń jak i nagłówków MIME.</w:t>
            </w:r>
          </w:p>
          <w:p w14:paraId="2F45C81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zapewniać filtrowanie aktywnych treści takich jak ActiveX, apletów Java czy ciasteczek.</w:t>
            </w:r>
          </w:p>
          <w:p w14:paraId="2319A8B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przeprowadzać emulację skryptów Java.</w:t>
            </w:r>
          </w:p>
          <w:p w14:paraId="2A6B561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Rozwiązanie powinno przeprowadzać tzw. live-lookups t.j. w trybie rzeczywistym weryfikować bazę zagrożeń producenta.</w:t>
            </w:r>
          </w:p>
          <w:p w14:paraId="72D1AA3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ręczną aktualizację przez pobraną wcześniej bazę sygnatur (Air Gap Pattern Updates)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707C946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08B7EEB9" w14:textId="77777777" w:rsidTr="00D87487">
        <w:trPr>
          <w:trHeight w:val="773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707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D67EF6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Ochrona i kontrola web - Inspecja ruchu SSL/TLS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75907E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umożliwiać inspekcji ruchu SSL wraz z walidacją certyfikatów.</w:t>
            </w:r>
          </w:p>
          <w:p w14:paraId="7D912AE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umożliwiać inspekcję ruchu TLS 1.3 bez negocjowania downgrade do TLS 1.2.</w:t>
            </w:r>
          </w:p>
          <w:p w14:paraId="452858D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jest by inspekcja ruchu TLS przeprowadzana była niezależnie od użytego portu TCP.</w:t>
            </w:r>
          </w:p>
          <w:p w14:paraId="37E4A6B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Wymagane jest by rozwiązanie umożliwiało blokowanie ruchu tunelowanego przez protokół QUIC (UDP:443).</w:t>
            </w:r>
          </w:p>
          <w:p w14:paraId="59DD85D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tworzenie granularnych polityk i wyjątków inspekcji ruchu SSL/TLS z uwzględnieniem takich kryteriów jak co najmniej: strefa zapory, adres sieciowy, użytkownik lub grupa użytkowników, usługa czy kategoria web.</w:t>
            </w:r>
          </w:p>
          <w:p w14:paraId="22635EA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musi umożliwiać tworzenie globalnych wyjątków inspekcji dla co najmniej: wyrażeń regularnych, kategorii stron, domen i subdomen.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5932B0D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089DBEC3" w14:textId="77777777" w:rsidTr="00D87487">
        <w:trPr>
          <w:trHeight w:val="192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D9E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CADD46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Filtr Web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3B9561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Filtrowanie stron web powinno być oparte o predefiniowane kategorie z możliwością tworzenia własnych kategorii stron.</w:t>
            </w:r>
          </w:p>
          <w:p w14:paraId="1827B94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tworzenie granularnych polityk i wyjątków filtra Web z uwzględnieniem takich kryteriów jak co najmniej: użytkownik lub grupa użytkowników, kategoria stron czy harmonogram czasowy.</w:t>
            </w:r>
          </w:p>
          <w:p w14:paraId="46FC5A6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Polityki filtrujące ruch Web powinny umożliwiać wybór akcji co najmniej: zablokuj, ostrzeż, zezwól.</w:t>
            </w:r>
          </w:p>
          <w:p w14:paraId="5A24C0F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wyświetlać komunikat o przyczynie zablokowania dostępu do strony Web. Administrator powinien mieć możliwość modyfikowamoa treści komunikatu w tym dodania logo organizacji.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4F0B894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45EBD61" w14:textId="77777777" w:rsidTr="00D87487">
        <w:trPr>
          <w:trHeight w:val="2243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F62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E0E788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Ochrona i kontrola aplikacji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7C31B3E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bazę danych opisująca co najmniej 3000 aplikacji.</w:t>
            </w:r>
          </w:p>
          <w:p w14:paraId="19CF398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automatyczną aktualizację sygnatur aplikacji.</w:t>
            </w:r>
          </w:p>
          <w:p w14:paraId="3DDEA1B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wykrywanie i kontrolę mikro-aplikacji.</w:t>
            </w:r>
          </w:p>
          <w:p w14:paraId="20EEFA1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identyfikować aplikacje niezależnie od wykorzystywanego portu czy protokołu, na podstawie głębokiej analizy pakietów.</w:t>
            </w:r>
          </w:p>
          <w:p w14:paraId="0AFD33E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Rozwiązanie powinno umożliwiać blokowanie kategorii aplikacji takich jak np.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P2P, Instant Messenger, Proxy and Tunnel, Remote Access, Social Networking, Streaming Media itp.</w:t>
            </w:r>
          </w:p>
          <w:p w14:paraId="2EBDD05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tworzenie własnych grup aplikacji co najmniej na potrzeby polityk SD-WAN.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42EE206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21731925" w14:textId="77777777" w:rsidTr="00D87487">
        <w:trPr>
          <w:trHeight w:val="3048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0C8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7B16C2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Ochrona przed nieznanymi zagrożeniami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5C8F47E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klasy Sandbox do ochrony przez zadrożeniami typu Zero-Day.</w:t>
            </w:r>
          </w:p>
          <w:p w14:paraId="7FC704B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umożliwiające dodatkową inspekcję i detonację plików wykonywalnych w tym .exe, .com, .dll.</w:t>
            </w:r>
          </w:p>
          <w:p w14:paraId="110C7F5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umożliwiające dodatkową inspekcję i detonację plików dokumentów w tym .doc, .docx, .docm, .rtf.</w:t>
            </w:r>
          </w:p>
          <w:p w14:paraId="277E733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umożliwiające dodatkową inspekcję i detonację plików .pdf.</w:t>
            </w:r>
          </w:p>
          <w:p w14:paraId="3917D94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umożliwiające dodatkową inspekcję i detoancję archiwów w tym .zip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, .bzip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, .gzip, .rar, .tar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, .lha, .lhz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, .7z, .cab.</w:t>
            </w:r>
          </w:p>
          <w:p w14:paraId="62F85F9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nie może mieć ograniczeń co do liczby analizowanych plików.</w:t>
            </w:r>
          </w:p>
          <w:p w14:paraId="6D79523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zapewniający agresywną analizę behawioralna kodu uruchamianego w środowiskach testowych Windows i MacOS.</w:t>
            </w:r>
          </w:p>
          <w:p w14:paraId="6254FB8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zapewniający analizę pamięci, ruchu sieciowego, operacji na dysku, operacji w rejestrze systemowym po detonacji kodu.</w:t>
            </w:r>
          </w:p>
          <w:p w14:paraId="714320C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zapewniający ochronę przed exploitami i złośliwym kodem ransomware.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098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79F1263" w14:textId="77777777" w:rsidTr="00D87487">
        <w:trPr>
          <w:trHeight w:val="3048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748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0EBA97C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Ochrona poczty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75DDDD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Rozwiązanie powinno oferować możliwość wyboru trybu pracy: Transparent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 Proxy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lub Explicit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 Proxy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(Mail Transfer Agent).</w:t>
            </w:r>
          </w:p>
          <w:p w14:paraId="5713BF6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System powinien umożliwiać inspekcję komunikacji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realizowanej przy użyciu protokołów SMTP, SMTPS, POP3, POP3S, IMAP, IMAPS.</w:t>
            </w:r>
          </w:p>
          <w:p w14:paraId="2BA2541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ochronę przed spamem i szkodliwym oprogramowaniem w trakcie transakcji SMTP.</w:t>
            </w:r>
          </w:p>
          <w:p w14:paraId="0D7FE9DE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umożliwiać uruchomienie drugiego niezależnego silnika antywirusowego.</w:t>
            </w:r>
          </w:p>
          <w:p w14:paraId="7F3BAD6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automatyczne odpytywać bazy producenta (on-cloud) w trybie rzeczywistym (tzw. live lookups).</w:t>
            </w:r>
          </w:p>
          <w:p w14:paraId="2F776A3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automatyczną aktualizację sygnatur zagrożeń.</w:t>
            </w:r>
          </w:p>
          <w:p w14:paraId="13334D5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ochronę przed atakami typu Phishing.</w:t>
            </w:r>
          </w:p>
          <w:p w14:paraId="322B291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zapewniać wykrywanie, blokowanie i skanowanie załączników.</w:t>
            </w:r>
          </w:p>
          <w:p w14:paraId="3CD46EC9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wykrywać próby phishingu przez analizę adresów URL zamieszczanych w treści wiadomości.</w:t>
            </w:r>
          </w:p>
          <w:p w14:paraId="3CAAF28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ochronę przed wyciekiem danych (DLP) na podstawie predefiniowanych wzorców lub kryteriów zdefiniowanych przez administratora.</w:t>
            </w:r>
          </w:p>
          <w:p w14:paraId="05271943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System powinien oferować mechanizm analizy ruchu szyfrowanego TLS dla SMTP, POP oraz IMAP.</w:t>
            </w:r>
          </w:p>
          <w:p w14:paraId="4800C84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dodanie stopki do każdej wiadomości wychodzącej.</w:t>
            </w:r>
          </w:p>
          <w:p w14:paraId="610F1FD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konfigurację co najmniej pięciu źródeł RBL (Real-time Blackhole Lists).</w:t>
            </w:r>
          </w:p>
          <w:p w14:paraId="1C450D6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Rozwiązanie powinno umożliwiać tworzenie globalnych białych i czarnych list adresów IP i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01F751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zapewniać wykrywanie spamu niezależnie od stosowanego języka.</w:t>
            </w:r>
          </w:p>
          <w:p w14:paraId="71DBE34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Rozwiązanie powinno umożlwiać by uwierzytelnieni użytkownicy mogli samoobsługowo zarządzać kwarantanną dla wiadomości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ABC2B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Rozwiązanie powinno umożlwiać by uwierzytelnieni użytkownicy mogli samoobsługowo zarządzać swoimi białymi i czarnymi listami adresów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75898F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System powinien oferować mechanizmy weryfikacji odbiorcy wiadomości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</w:rPr>
              <w:t xml:space="preserve"> (Reciepient verification).</w:t>
            </w:r>
          </w:p>
          <w:p w14:paraId="0CF0994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weryfikację SPF dla wiadomości przychodzących.</w:t>
            </w:r>
          </w:p>
          <w:p w14:paraId="05348A44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uruchomienie funkcji Greylisting.</w:t>
            </w:r>
          </w:p>
          <w:p w14:paraId="4BA90DE5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filtrowanie załączników na podstawie nagłówków MIME.</w:t>
            </w:r>
          </w:p>
          <w:p w14:paraId="2F86F71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oferować funkcje Bounce Address Tag Validation (BATV).</w:t>
            </w:r>
          </w:p>
          <w:p w14:paraId="67C0F7B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weryfikować niewłaściwe komunikaty HELO/EHLO i rekordy RDNS.</w:t>
            </w:r>
          </w:p>
          <w:p w14:paraId="70EC8F61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weryfikować sygnatury DKIM w nagłówkach wiadomości przychodzących.</w:t>
            </w:r>
          </w:p>
          <w:p w14:paraId="3E45834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Rozwiązanie powinno umożliwiać dodawanie sygnatur DKIM do nagłówków wiadomości wychodzących.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611B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</w:tr>
      <w:tr w:rsidR="00D87487" w:rsidRPr="00E80C47" w14:paraId="2DB67C91" w14:textId="77777777" w:rsidTr="00D87487">
        <w:trPr>
          <w:trHeight w:val="1599"/>
        </w:trPr>
        <w:tc>
          <w:tcPr>
            <w:tcW w:w="27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91480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2C858CF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Gwarancja</w:t>
            </w:r>
          </w:p>
          <w:p w14:paraId="1A7C9CD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Wsparcie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3999D32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Min. 3 lata gwarancji</w:t>
            </w:r>
          </w:p>
          <w:p w14:paraId="5D4639FC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Telefoniczna infolinia/linia techniczna producenta, w ofercie należy podać link do strony producenta na której znajduje się nr telefonu oraz adres mailowy na który można zgłaszać usterki.</w:t>
            </w:r>
          </w:p>
          <w:p w14:paraId="6A2B68F0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Możliwość automatycznego pobierania nowego oprogramowania, aktualizacji, poprawek w okresie trwania gwarancji.</w:t>
            </w:r>
          </w:p>
          <w:p w14:paraId="1E65AAB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Wsparcie i licencja na zdalne zarządzania urządzeniami poprzez dedykowaną konsolę producenta rozwiązania – do dnia 30.12.2026.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3D52D4B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7487" w:rsidRPr="00E80C47" w14:paraId="450EC128" w14:textId="77777777" w:rsidTr="00D87487">
        <w:trPr>
          <w:trHeight w:val="1599"/>
        </w:trPr>
        <w:tc>
          <w:tcPr>
            <w:tcW w:w="2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D5A097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10" w:type="dxa"/>
            </w:tcMar>
            <w:vAlign w:val="center"/>
          </w:tcPr>
          <w:p w14:paraId="3A7E997F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u w:color="000000"/>
              </w:rPr>
              <w:t>Dokumentacja, inne</w:t>
            </w:r>
          </w:p>
        </w:tc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5D37268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Zgodność z normami: CE;</w:t>
            </w:r>
          </w:p>
          <w:p w14:paraId="3BD8CE62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Dokumentacja w języku polskim lub angielskim</w:t>
            </w:r>
          </w:p>
          <w:p w14:paraId="07724DD6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Urządzenie musi być fabrycznie nowe i nieużywane wcześniej w żadnych projektach i nieużywane przed dniem dostarczenia z wyłączeniem używania niezbędnego dla przeprowadzenia testu ich poprawnej pracy.</w:t>
            </w:r>
          </w:p>
          <w:p w14:paraId="4720C21D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u w:color="000000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Urządzenia muszą pochodzić z autoryzowanego kanału dystrybucji producenta przeznaczonego na teren Unii Europejskiej, a korzystanie przez Zamawiającego z dostarczonego produktu nie może stanowić naruszenia majątkowych praw autorskich osób trzecich.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</w:tcPr>
          <w:p w14:paraId="4EC3B54A" w14:textId="77777777" w:rsidR="00D87487" w:rsidRPr="00E80C47" w:rsidRDefault="00D87487" w:rsidP="00D8748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14FD3C" w14:textId="77777777" w:rsidR="00C921AB" w:rsidRDefault="00C921AB" w:rsidP="00C921AB">
      <w:pPr>
        <w:pStyle w:val="Podtytu"/>
        <w:tabs>
          <w:tab w:val="num" w:pos="426"/>
        </w:tabs>
        <w:spacing w:after="0"/>
        <w:outlineLvl w:val="1"/>
        <w:rPr>
          <w:rFonts w:cstheme="minorHAnsi"/>
          <w:color w:val="auto"/>
          <w:sz w:val="20"/>
          <w:szCs w:val="20"/>
          <w:u w:color="000000"/>
        </w:rPr>
      </w:pPr>
    </w:p>
    <w:p w14:paraId="5A43E19A" w14:textId="77777777" w:rsidR="00C921AB" w:rsidRPr="002069CB" w:rsidRDefault="00C921AB" w:rsidP="00C921AB">
      <w:pPr>
        <w:pStyle w:val="Podtytu"/>
        <w:tabs>
          <w:tab w:val="num" w:pos="426"/>
        </w:tabs>
        <w:spacing w:after="0"/>
        <w:outlineLvl w:val="1"/>
        <w:rPr>
          <w:rFonts w:cstheme="minorHAnsi"/>
          <w:color w:val="auto"/>
          <w:sz w:val="20"/>
          <w:szCs w:val="20"/>
          <w:u w:color="000000"/>
        </w:rPr>
      </w:pPr>
      <w:r w:rsidRPr="002069CB">
        <w:rPr>
          <w:rFonts w:cstheme="minorHAnsi"/>
          <w:color w:val="auto"/>
          <w:sz w:val="20"/>
          <w:szCs w:val="20"/>
          <w:u w:color="000000"/>
        </w:rPr>
        <w:t>Oprogramowanie do tworzenia kopii zapasowych maszyn wirtualnych 5VM – 1 kpl.</w:t>
      </w:r>
      <w:r w:rsidRPr="002069CB">
        <w:rPr>
          <w:rFonts w:cstheme="minorHAnsi"/>
          <w:color w:val="auto"/>
          <w:sz w:val="20"/>
          <w:szCs w:val="20"/>
          <w:u w:color="000000"/>
        </w:rPr>
        <w:br/>
      </w:r>
      <w:r w:rsidRPr="002069CB">
        <w:rPr>
          <w:rFonts w:cstheme="minorHAnsi"/>
          <w:i/>
          <w:iCs/>
          <w:color w:val="auto"/>
          <w:sz w:val="20"/>
          <w:szCs w:val="20"/>
        </w:rPr>
        <w:t>Producent (wpisać) ……………………………………………………………………</w:t>
      </w:r>
      <w:proofErr w:type="gramStart"/>
      <w:r w:rsidRPr="002069CB">
        <w:rPr>
          <w:rFonts w:cstheme="minorHAnsi"/>
          <w:i/>
          <w:iCs/>
          <w:color w:val="auto"/>
          <w:sz w:val="20"/>
          <w:szCs w:val="20"/>
        </w:rPr>
        <w:t>…….</w:t>
      </w:r>
      <w:proofErr w:type="gramEnd"/>
      <w:r w:rsidRPr="002069CB">
        <w:rPr>
          <w:rFonts w:cstheme="minorHAnsi"/>
          <w:i/>
          <w:iCs/>
          <w:color w:val="auto"/>
          <w:sz w:val="20"/>
          <w:szCs w:val="20"/>
        </w:rPr>
        <w:t>….</w:t>
      </w:r>
    </w:p>
    <w:p w14:paraId="7932C5FB" w14:textId="77777777" w:rsidR="00C921AB" w:rsidRPr="002069CB" w:rsidRDefault="00C921AB" w:rsidP="00C921AB">
      <w:pPr>
        <w:pStyle w:val="Tre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Nazwa oprogramowania: (wpisać) ……………………………………………………………</w:t>
      </w:r>
    </w:p>
    <w:p w14:paraId="2BE223BF" w14:textId="77777777" w:rsidR="00C921AB" w:rsidRPr="002069CB" w:rsidRDefault="00C921AB" w:rsidP="00C921AB">
      <w:pPr>
        <w:pStyle w:val="Tre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Wersja oprogramowania: (wpisać) ……………………………………………………………</w:t>
      </w:r>
    </w:p>
    <w:tbl>
      <w:tblPr>
        <w:tblStyle w:val="TableNormal3"/>
        <w:tblW w:w="5000" w:type="pct"/>
        <w:jc w:val="center"/>
        <w:tblInd w:w="0" w:type="dxa"/>
        <w:tblCellMar>
          <w:top w:w="80" w:type="dxa"/>
          <w:left w:w="11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58"/>
        <w:gridCol w:w="1925"/>
        <w:gridCol w:w="5503"/>
        <w:gridCol w:w="1925"/>
      </w:tblGrid>
      <w:tr w:rsidR="00C921AB" w:rsidRPr="00E80C47" w14:paraId="3AECACE3" w14:textId="77777777" w:rsidTr="00C53A5D">
        <w:trPr>
          <w:trHeight w:val="311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82301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LP.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7B330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Nazwa komponentu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9" w:type="dxa"/>
            </w:tcMar>
            <w:vAlign w:val="center"/>
          </w:tcPr>
          <w:p w14:paraId="5F6068A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Wymagane minimalne parametry techniczne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80" w:type="dxa"/>
            </w:tcMar>
            <w:vAlign w:val="center"/>
          </w:tcPr>
          <w:p w14:paraId="109ADC5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Parametry sprzętu</w:t>
            </w:r>
          </w:p>
          <w:p w14:paraId="2003555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oferowanego przez Wykonawcę 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br/>
            </w:r>
            <w:r w:rsidRPr="00E80C47">
              <w:rPr>
                <w:rFonts w:asciiTheme="minorHAnsi" w:hAnsiTheme="minorHAnsi" w:cstheme="minorHAnsi"/>
                <w:lang w:val="pl-PL"/>
              </w:rPr>
              <w:t xml:space="preserve">jeżeli asortyment/usługi proponowany przez Wykonawcę posiada parametry takie same jak wskazane przez Zamawiającego wówczas </w:t>
            </w:r>
            <w:proofErr w:type="gramStart"/>
            <w:r w:rsidRPr="00E80C47">
              <w:rPr>
                <w:rFonts w:asciiTheme="minorHAnsi" w:hAnsiTheme="minorHAnsi" w:cstheme="minorHAnsi"/>
                <w:lang w:val="pl-PL"/>
              </w:rPr>
              <w:t>wpisać :</w:t>
            </w:r>
            <w:proofErr w:type="gramEnd"/>
            <w:r w:rsidRPr="00E80C47">
              <w:rPr>
                <w:rFonts w:asciiTheme="minorHAnsi" w:hAnsiTheme="minorHAnsi" w:cstheme="minorHAnsi"/>
                <w:lang w:val="pl-PL"/>
              </w:rPr>
              <w:br/>
              <w:t>TAK</w:t>
            </w:r>
          </w:p>
        </w:tc>
      </w:tr>
      <w:tr w:rsidR="00C921AB" w:rsidRPr="00E80C47" w14:paraId="149B40A9" w14:textId="77777777" w:rsidTr="00487518">
        <w:trPr>
          <w:trHeight w:val="311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5D9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0AE5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Wymagania ogólne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6F0C3D4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Oprogramowanie musi być produktem przeznaczonym do obsługi środowisk DataCenter. Oferowany produkt musi znajdować się w kwadracie liderów Gartner Magic Quadrant for Data Center Backup and Recovery Solutions oraz na ogólnie dostępnej liście referencyjnej Gartner: https://www.gartner.com/reviews/market/data-center-backup-and-recovery-solutions i spełniać minimalne </w:t>
            </w:r>
            <w:proofErr w:type="gramStart"/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wymaganie :</w:t>
            </w:r>
            <w:proofErr w:type="gramEnd"/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- minimalna liczba referencji 150, - minimalna ocena z referencji 4,5</w:t>
            </w:r>
          </w:p>
          <w:p w14:paraId="4398B80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współpracować z infrastrukturą VMware w wersji 6.x, 7.x i 8.0 oraz Microsoft Hyper-V 2012, 2012R2, 2016, 2019 i 2022. Wszystkie funkcjonalności w specyfikacji muszą być dostępne na wszystkich wspieranych platformach wirtualizacyjnych, chyba, że wyszczególniono inaczej</w:t>
            </w:r>
          </w:p>
          <w:p w14:paraId="54D96E9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zapewniać tworzenie kopii zapasowych z sieciowych urządzeń plikowych NAS opartych o SMB, CIFS i/lub NFS oraz bezpośrednio z serwerów plikowych opartych o Windows i Linux.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3475571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2F0427AE" w14:textId="77777777" w:rsidTr="00487518">
        <w:trPr>
          <w:trHeight w:val="311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606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DE9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Całkowite koszty posiadania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9F6E1A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być niezależne sprzętowo i umożliwiać wykorzystanie dowolnej platformy serwerowej i dyskowej</w:t>
            </w:r>
          </w:p>
          <w:p w14:paraId="5F3CAB1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tworzyć “samowystarczalne” archiwa do odzyskania których nie wymagana jest osobna baza danych z metadanymi deduplikowanych bloków</w:t>
            </w:r>
          </w:p>
          <w:p w14:paraId="357CC49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mechanizmy deduplikacji i kompresji w celu zmniejszenia wielkości archiwów. Włączenie tych mechanizmów nie może skutkować utratą jakichkolwiek funkcjonalności wymienionych w tej specyfikacji</w:t>
            </w:r>
          </w:p>
          <w:p w14:paraId="0E8E748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nie może przechowywać danych o deduplikacji w centralnej bazie. Utrata bazy danych używanej przez oprogramowanie nie może prowadzić do utraty możliwości odtworzenia backupu. Metadane deduplikacji muszą być przechowywane w plikach backupu.</w:t>
            </w:r>
          </w:p>
          <w:p w14:paraId="0A1A18B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zapewniać warstwę abstrakcji nad poszczególnymi urządzeniami pamięci masowej, pozwalając utworzyć jedną wirtualną pulę pamięci na kopie zapasowe. Wymagane jest wsparcie dla nieograniczonej liczby pamięci masowych to takiej puli.</w:t>
            </w:r>
          </w:p>
          <w:p w14:paraId="2632257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pozwalać na tworzenie repozytorium kopii zapasowych bezpośrednio na zasobach Microsoft Azure Blob, Google Cloud Storage, Amazon S3, Wasabi Cloud Storage oraz na innych kompatybilnych z S3 przestrzeniach obiektowych. Dodatkowo, oprogramowanie musi wspierać archiwizowanie tych danych do Microsoft Azure Archive Blob Storage oraz Amazon S3 Glacier.</w:t>
            </w:r>
          </w:p>
          <w:p w14:paraId="6CD497B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Oprogramowanie musi wspierać niezmienność kopii zapasowych na potrzeby ochrony przed ransomware poprzez niedopuszczenie do usunięcia lub modyfikacji kopii zapasowej w zadanym okresie czasu. </w:t>
            </w:r>
          </w:p>
          <w:p w14:paraId="32CDB5A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nie może instalować żadnych stałych agentów wymagających wdrożenia czy upgradowania wewnątrz maszyny wirtualnej dla jakichkolwiek funkcjonalności backupu lub odtwarzania</w:t>
            </w:r>
          </w:p>
          <w:p w14:paraId="18BF987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oferować portal samoobsługowy, umożliwiający odtwarzanie użytkownikom wirtualnych maszyn, obiektów MS Exchange i baz danych MS SQL, Oracle oraz PostgreSQL (w tym odtwarzanie point-in-time)</w:t>
            </w:r>
          </w:p>
          <w:p w14:paraId="09491FA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zapewniać możliwość delegacji uprawnień do odtwarzania na portalu</w:t>
            </w:r>
          </w:p>
          <w:p w14:paraId="554FAD9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Oprogramowanie musi mieć możliwość integracji z innymi systemami poprzez wbudowane RESTful API</w:t>
            </w:r>
          </w:p>
          <w:p w14:paraId="6CC28F7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wbudowane mechanizmy backupu konfiguracji w celu prostego odtworzenia systemu po całkowitej reinstalacji</w:t>
            </w:r>
          </w:p>
          <w:p w14:paraId="7F06580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wbudowane mechanizmy szyfrowania zarówno plików z backupami jak i transmisji sieciowej. Włączenie szyfrowania nie może skutkować utratą jakiejkolwiek funkcjonalności wymienionej w tej specyfikacji</w:t>
            </w:r>
          </w:p>
          <w:p w14:paraId="316C5E1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mechanizmy chroniące przed utratą hasła szyfrowania</w:t>
            </w:r>
          </w:p>
          <w:p w14:paraId="25614AF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architekturę klient/serwer z możliwością instalacji wielu instancji konsoli administracyjnych.</w:t>
            </w:r>
          </w:p>
          <w:p w14:paraId="2086376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natywne mechanizmy uwierzytelniania wieloskładnikowego (MFA) w celu dostępu do konsoli administracyjnej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580766E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7C0EB486" w14:textId="77777777" w:rsidTr="00487518">
        <w:trPr>
          <w:trHeight w:val="311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FDA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A9E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Wymagania RPO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2FD56E9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wykorzystywać mechanizmy Change Block Tracking na wszystkich wspieranych platformach wirtualizacyjnych. Mechanizmy muszą być certyfikowane przez dostawcę platformy wirtualizacyjnej</w:t>
            </w:r>
          </w:p>
          <w:p w14:paraId="29FF947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wykorzystywać mechanizmy śledzenia zmienionych plików przy zabezpieczaniu udziałów plikowych.</w:t>
            </w:r>
          </w:p>
          <w:p w14:paraId="4CF00A6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oferować możliwość sterowania obciążeniem storage'u produkcyjnego tak aby nie przekraczane były skonfigurowane przez administratora backupu poziomy latencji. Funkcjonalność ta musi być dostępna na wszystkich wspieranych platformach wirtualizacyjnych z dokładnością do pojedynczego datastoru</w:t>
            </w:r>
          </w:p>
          <w:p w14:paraId="2FCCC5F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zapewniać tworzenie kopii zapasowych z bezpośrednim wykorzystaniem snapshotów macierzowych. Musi też zapewniać odtwarzanie maszyn wirtualnych z takich snapshotów. Proces wykonania kopii zapasowej nie może wymagać użycia jakichkolwiek hostów tymczasowych. Opisana funkcjonalność powinna działać w środowisku VMware.</w:t>
            </w:r>
          </w:p>
          <w:p w14:paraId="5DD3BB2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wsparcie dla VMware vSAN potwierdzone odpowiednią certyfikacją VMware.</w:t>
            </w:r>
          </w:p>
          <w:p w14:paraId="1EBF648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Oprogramowanie musi wspierać kopiowanie backupów oraz zasobów plikowych na taśmy.</w:t>
            </w:r>
          </w:p>
          <w:p w14:paraId="2F80E3C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możliwość tworzenia retencji GFS (Grandfather-Father-Son)</w:t>
            </w:r>
          </w:p>
          <w:p w14:paraId="7EAEA3A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Oprogramowanie musi wspierać bezpośrednią integrację z urządzeniami deduplikacyjnymi. Minimalnie wsparcie wymagane dla Dell DataDomain, HPE StoreOnce, ExaGrid, Fujitsu CS800, Quantum DXi oraz Infinidat InfiniGuard. </w:t>
            </w:r>
          </w:p>
          <w:p w14:paraId="0CCA1D0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BlockClone API w przypadku użycia Windows Server 2016, 2019 lub 2022 z systemem pliku ReFS jako repozytorium backupu. Podobna funkcjonalność musi być zapewniona dla repozytoriów opartych o linuxowy system plików XFS.</w:t>
            </w:r>
          </w:p>
          <w:p w14:paraId="40C7A4A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możliwość kopiowania backupów oraz replikacji wirtualnych maszyn z wykorzystaniem wbudowanej akceleracji WAN.</w:t>
            </w:r>
          </w:p>
          <w:p w14:paraId="4603723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możliwość replikacji asynchronicznej włączonych wirtualnych maszyn bezpośrednio z infrastruktury VMware vSphere pomiędzy hostami ESXi oraz pomiędzy hostami Hyper-V. Dodatkowo oprogramowanie musi mieć możliwość użycia plików kopii zapasowych jako źródła replikacji.</w:t>
            </w:r>
          </w:p>
          <w:p w14:paraId="0D420EB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możliwość replikacji ciągłej, opartej o VMware VAIO, włączonych wirtualnych maszyn bezpośrednio z infrastruktury VMware vSphere. Dla replikacji ciągłej musi być możliwość zdefiniowania dziennika pozwalającego na odzyskanie danych z dowolnego punku w ramach ustalonego parametru RPO.</w:t>
            </w:r>
          </w:p>
          <w:p w14:paraId="3A3A33D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przechowywanie punktów przywracania dla replik</w:t>
            </w:r>
          </w:p>
          <w:p w14:paraId="65E3273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wykorzystanie istniejących w infrastrukturze wirtualnych maszyn jako źródła do dalszej replikacji (replica seeding)</w:t>
            </w:r>
          </w:p>
          <w:p w14:paraId="5663D1E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wykorzystywać wszystkie oferowane przez hypervisor tryby transportu (sieć, hot-add, LAN Free-SAN)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4E7866D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1B2DDE2F" w14:textId="77777777" w:rsidTr="00487518">
        <w:trPr>
          <w:trHeight w:val="311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782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892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Wymagania RTO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4030D4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Oprogramowanie musi umożliwiać jednoczesne uruchomienie wielu maszyn wirtualnych bezpośrednio ze zdeduplikowanego i skompresowanego pliku backupu, z dowolnego punktu przywracania, bez potrzeby kopiowania jej na storage produkcyjny. Funkcjonalność musi być </w:t>
            </w: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oferowana dla środowisk VMware, Hyper-V oraz Nutanix AHV niezależnie od rodzaju storage’u użytego do przechowywania kopii zapasowych.</w:t>
            </w:r>
          </w:p>
          <w:p w14:paraId="04216FE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Dodatkowo dla środowiska vSphere, Hyper-V i Nutanix AHV powyższa funkcjonalność powinna umożliwiać uruchomianie backupu z innych platform (inne wirtualizatory, maszyny fizyczne oraz chmura publiczna)</w:t>
            </w:r>
          </w:p>
          <w:p w14:paraId="11CDD3B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pozwalać na migrację on-line tak uruchomionych maszyn na storage produkcyjny. Migracja powinna odbywać się mechanizmami wbudowanymi w hypervisor. Jeżeli licencja na hypervisor nie posiada takich funkcjonalności - oprogramowanie musi realizować taką migrację swoimi mechanizmami</w:t>
            </w:r>
          </w:p>
          <w:p w14:paraId="2040108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pozwalać na zaprezentowanie pojedynczego dysku bezpośrednio z kopii zapasowej do wybranej działającej maszyny wirtualnej vSpehre</w:t>
            </w:r>
          </w:p>
          <w:p w14:paraId="54C737A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pozwalać na uruchomienie zasobów plikowych SMB oraz baz danych MS SQL i Oracle bezpośrednio ze skompresowanego i skompresowanego pliku backupu. Dodatkowo wspierana musi być migracja on-line tak uruchomionych zasobów na środowisko produkcyjne.</w:t>
            </w:r>
          </w:p>
          <w:p w14:paraId="79AFD4D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pełne odtworzenie wirtualnej maszyny, plików konfiguracji i dysków</w:t>
            </w:r>
          </w:p>
          <w:p w14:paraId="69862D8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pełne odtworzenie wirtualnej maszyny bezpośrednio do Microsoft Azure, Microsoft Azure Stack, Amazon EC2 oraz Google Cloud Platform.</w:t>
            </w:r>
          </w:p>
          <w:p w14:paraId="5B8C743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umożliwić odtworzenie plików/folderów lub ich uprawnień na maszynę operatora, lub na serwer produkcyjny bez potrzeby użycia agenta instalowanego wewnątrz wirtualnej maszyny. Funkcjonalność ta nie powinna być ograniczona wielkością i liczbą przywracanych plików</w:t>
            </w:r>
          </w:p>
          <w:p w14:paraId="365377B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mieć możliwość odtworzenia plików bezpośrednio do maszyny wirtualnej poprzez sieć, przy pomocy natywnego API dla platformy VMware i PowerShell Direct dla platformy Hyper-V.</w:t>
            </w:r>
          </w:p>
          <w:p w14:paraId="3B2371A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odtwarzanie pojedynczych plików z systemów Windows, Linux, BSD, Solaris, Mac, Novell</w:t>
            </w:r>
          </w:p>
          <w:p w14:paraId="59CB0D6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Oprogramowanie musi wspierać przywracanie plików z partycji Linux LVM</w:t>
            </w:r>
          </w:p>
          <w:p w14:paraId="5DCDC8B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szybkie granularne odtwarzanie obiektów aplikacji bez użycia jakiegokolwiek agenta zainstalowanego wewnątrz maszyny wirtualnej.</w:t>
            </w:r>
          </w:p>
          <w:p w14:paraId="3A99D2F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Oprogramowanie musi wspierać granularne odtwarzanie obiektów Active Directory takich jak konta komputerów, konta użytkowników, dowolnych atrybutów, rekordów DNS zintegrowanych z AD, Microsoft System Objects, certyfikatów CA, elementów AD Sites oraz pozwalać na odtworzenie haseł. </w:t>
            </w:r>
          </w:p>
          <w:p w14:paraId="3A3F60A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granularne odtwarzanie Microsoft Exchange 2013SP1 i nowszych (dowolny obiekt w tym obiekty w folderze "Permanently Deleted Objects"). Odtwarzanie musi być możliwe bezpośrednio do środowiska produkcyjnego.</w:t>
            </w:r>
          </w:p>
          <w:p w14:paraId="2C6C3B2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granularne odtwarzanie Microsoft SQL 2008 i nowszych. Odtwarzanie musi być możliwe bezpośrednio do środowiska produkcyjnego dla odzysku point-in-time, całych baz lub pojedynczych tabeli, widoków oraz procedur.</w:t>
            </w:r>
          </w:p>
          <w:p w14:paraId="4F26993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granularne odtwarzanie Microsoft Sharepoint 2013 i nowszych. Odtwarzanie musi być możliwe bezpośrednio do środowiska produkcyjnego dla odzysku całych witryn, bibliotek oraz pojedynczych dokumentów wraz z historią ich wersji.</w:t>
            </w:r>
          </w:p>
          <w:p w14:paraId="16CFCBF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granularne odtwarzanie baz danych Oracle z opcją odtwarzanie point-in-time wraz z włączonym Oracle DataGuard. Funkcjonalność ta musi być dostępna dla baz uruchomionych w środowiskach Windows oraz Linux.</w:t>
            </w:r>
          </w:p>
          <w:p w14:paraId="3CD06A1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wspierać granularne odtwarzanie baz danych PostgreSQL z opcją odtwarzanie point-in-time. Funkcjonalność ta musi być dostępna dla baz uruchomionych w środowiskach Linux.</w:t>
            </w:r>
          </w:p>
          <w:p w14:paraId="2281F5E1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natywną integrację dla backupów wykonywanych poprzez Oracle RMAN</w:t>
            </w:r>
          </w:p>
          <w:p w14:paraId="6EC27B3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natywną integrację dla backupów wykonywanych poprzez SAP HANA, SAP Oracle</w:t>
            </w:r>
          </w:p>
          <w:p w14:paraId="35FD31C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posiadać natywną integrację dla backupów wykonywanych poprzez MS SQL VDI</w:t>
            </w:r>
          </w:p>
          <w:p w14:paraId="4D6BD95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Oprogramowanie musi wspierać także specyficzne metody odtwarzania w tym "reverse CBT" oraz odtwarzanie z wykorzystaniem sieci SAN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3D7DB8F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C921AB" w:rsidRPr="00E80C47" w14:paraId="1122CB0D" w14:textId="77777777" w:rsidTr="00487518">
        <w:trPr>
          <w:trHeight w:val="311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6D9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7173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Ograniczenie ryzyka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9" w:type="dxa"/>
            </w:tcMar>
            <w:vAlign w:val="center"/>
          </w:tcPr>
          <w:p w14:paraId="0ED3A55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dawać możliwość stworzenia laboratorium (izolowane środowisko) dla vSphere i Hyper-V używając wirtualnych maszyn uruchamianych bezpośrednio z plików backupu. Powyższa funkcjonalność powinna umożliwiać uruchomianie backupu z innych platform (inne wirtualizatory, maszyny fizyczne oraz chmura publiczna)</w:t>
            </w:r>
          </w:p>
          <w:p w14:paraId="687B42E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Dla VMware’a oprogramowanie musi pozwalać na uruchomienie takiego środowiska dla replik maszyn wirtualnych oraz bezpośrednio ze snapshotów macierzowych stworzonych na wspieranych urządzeniach.</w:t>
            </w:r>
          </w:p>
          <w:p w14:paraId="5BC1EC7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weryfikację odtwarzalności wielu wirtualnych maszyn jednocześnie z dowolnego backupu według własnego harmonogramu w izolowanym środowisku. Testy powinny uwzględniać możliwość uruchomienia dowolnego skryptu testującego również aplikację uruchomioną na wirtualnej maszynie. Testy muszą być przeprowadzone bez interakcji z administratorem</w:t>
            </w:r>
          </w:p>
          <w:p w14:paraId="3999373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integrację z oprogramowaniem antywirusowym w celu wykonania skanu zawartości pliku backupowego przed odtworzeniem jakichkolwiek danych. Integracja musi być zapewniona minimalnie dla Windows Defender, Symantec Protection Engine oraz ESET NOD32.</w:t>
            </w:r>
          </w:p>
          <w:p w14:paraId="45E83CB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Oprogramowanie musi umożliwiać dwuetapowe, automatyczne, odtwarzanie maszyn wirtualnych z możliwością wstrzyknięcia dowolnego skryptu przed odtworzeniem danych do środowiska produkcyjnego.</w:t>
            </w:r>
          </w:p>
          <w:p w14:paraId="796DABA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Licencja wieczysta ze wsparciem do 30.12.2026.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  <w:vAlign w:val="center"/>
          </w:tcPr>
          <w:p w14:paraId="7F5F96A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ED4717C" w14:textId="77777777" w:rsidR="00C921AB" w:rsidRPr="002069CB" w:rsidRDefault="00C921AB" w:rsidP="00C921AB">
      <w:pPr>
        <w:spacing w:after="20"/>
        <w:rPr>
          <w:rFonts w:asciiTheme="minorHAnsi" w:hAnsiTheme="minorHAnsi" w:cstheme="minorHAnsi"/>
        </w:rPr>
      </w:pPr>
    </w:p>
    <w:p w14:paraId="371291FE" w14:textId="77777777" w:rsidR="00C921AB" w:rsidRPr="002069CB" w:rsidRDefault="00C921AB" w:rsidP="00C921AB">
      <w:pPr>
        <w:spacing w:before="100" w:after="100"/>
        <w:rPr>
          <w:rFonts w:asciiTheme="minorHAnsi" w:hAnsiTheme="minorHAnsi" w:cstheme="minorHAnsi"/>
          <w:bCs/>
        </w:rPr>
      </w:pPr>
      <w:r w:rsidRPr="002069CB">
        <w:rPr>
          <w:rFonts w:asciiTheme="minorHAnsi" w:hAnsiTheme="minorHAnsi" w:cstheme="minorHAnsi"/>
          <w:bCs/>
        </w:rPr>
        <w:t>Usługa kopii zapasowych w chmurze</w:t>
      </w:r>
    </w:p>
    <w:p w14:paraId="5E777F22" w14:textId="77777777" w:rsidR="00C921AB" w:rsidRPr="002069CB" w:rsidRDefault="00C921AB" w:rsidP="00C921AB">
      <w:pPr>
        <w:pStyle w:val="Tre"/>
        <w:spacing w:after="140" w:line="276" w:lineRule="auto"/>
        <w:rPr>
          <w:rFonts w:asciiTheme="minorHAnsi" w:hAnsiTheme="minorHAnsi" w:cstheme="minorHAnsi"/>
          <w:i/>
          <w:iCs/>
          <w:color w:val="auto"/>
          <w:sz w:val="20"/>
          <w:szCs w:val="20"/>
        </w:rPr>
      </w:pPr>
      <w:r w:rsidRPr="002069CB">
        <w:rPr>
          <w:rFonts w:asciiTheme="minorHAnsi" w:hAnsiTheme="minorHAnsi" w:cstheme="minorHAnsi"/>
          <w:i/>
          <w:iCs/>
          <w:color w:val="auto"/>
          <w:sz w:val="20"/>
          <w:szCs w:val="20"/>
        </w:rPr>
        <w:t>Producent (wpisać) …………………………………………………………………….</w:t>
      </w:r>
    </w:p>
    <w:p w14:paraId="29552E98" w14:textId="77777777" w:rsidR="00C921AB" w:rsidRPr="002069CB" w:rsidRDefault="00C921AB" w:rsidP="00C921AB">
      <w:pPr>
        <w:spacing w:before="100" w:after="100"/>
        <w:rPr>
          <w:rFonts w:asciiTheme="minorHAnsi" w:hAnsiTheme="minorHAnsi" w:cstheme="minorHAnsi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762"/>
        <w:gridCol w:w="5616"/>
        <w:gridCol w:w="2533"/>
      </w:tblGrid>
      <w:tr w:rsidR="00C921AB" w:rsidRPr="00E80C47" w14:paraId="37EE84CB" w14:textId="77777777" w:rsidTr="00487518">
        <w:trPr>
          <w:tblHeader/>
          <w:jc w:val="center"/>
        </w:trPr>
        <w:tc>
          <w:tcPr>
            <w:tcW w:w="889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93EA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Nazwa komponentu</w:t>
            </w:r>
          </w:p>
        </w:tc>
        <w:tc>
          <w:tcPr>
            <w:tcW w:w="2833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14964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Wymagane minimalne parametry techniczne</w:t>
            </w:r>
          </w:p>
        </w:tc>
        <w:tc>
          <w:tcPr>
            <w:tcW w:w="1278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6224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Parametry sprzętu</w:t>
            </w:r>
            <w:r w:rsidRPr="00E80C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oferowanego przez Wykonawcę</w:t>
            </w:r>
            <w:r w:rsidRPr="00E80C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E80C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(jeżeli asortyment/usługi proponowany przez Wykonawcę posiada parametry takie same jak wskazane przez Zamawiającego wówczas wpisać: TAK)</w:t>
            </w:r>
          </w:p>
        </w:tc>
      </w:tr>
      <w:tr w:rsidR="00C921AB" w:rsidRPr="00E80C47" w14:paraId="467BBDB4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6928A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Zakres usługi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495E64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Usługa kopii zapasowych w chmurze obliczeniowej dla środowiska IT/OT/ICS.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7065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21AB" w:rsidRPr="00E80C47" w14:paraId="4C808817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98AC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Pojemność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D5C0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Minimum 1 TB przestrzeni obiektowej.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FE4F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21AB" w:rsidRPr="00E80C47" w14:paraId="410E9E54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F1AD7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Protokół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97FF7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Kompatybilność z protokołem S3.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0B7F9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21AB" w:rsidRPr="00E80C47" w14:paraId="28DC9881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DCD24E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Okres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7CF9B6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Minimum do 30.12.2026.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84B33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21AB" w:rsidRPr="00E80C47" w14:paraId="0C063565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35DF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Bezpieczeństwo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C7883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80C47">
              <w:rPr>
                <w:rFonts w:asciiTheme="minorHAnsi" w:hAnsiTheme="minorHAnsi" w:cstheme="minorHAnsi"/>
                <w:sz w:val="20"/>
                <w:szCs w:val="20"/>
              </w:rPr>
              <w:t>Transmisja szyfrowana oraz mechanizmy kontroli dostępu do repozytorium.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C0AEF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53B257A" w14:textId="77777777" w:rsidR="00C921AB" w:rsidRDefault="00C921AB" w:rsidP="00C921AB">
      <w:pPr>
        <w:spacing w:before="100" w:after="100"/>
        <w:rPr>
          <w:rFonts w:asciiTheme="minorHAnsi" w:hAnsiTheme="minorHAnsi" w:cstheme="minorHAnsi"/>
          <w:bCs/>
        </w:rPr>
      </w:pPr>
    </w:p>
    <w:p w14:paraId="2919A598" w14:textId="77777777" w:rsidR="00C921AB" w:rsidRPr="002069CB" w:rsidRDefault="00C921AB" w:rsidP="00C921AB">
      <w:pPr>
        <w:spacing w:before="100" w:after="100"/>
        <w:rPr>
          <w:rFonts w:asciiTheme="minorHAnsi" w:hAnsiTheme="minorHAnsi" w:cstheme="minorHAnsi"/>
        </w:rPr>
      </w:pPr>
      <w:r w:rsidRPr="002069CB">
        <w:rPr>
          <w:rFonts w:asciiTheme="minorHAnsi" w:hAnsiTheme="minorHAnsi" w:cstheme="minorHAnsi"/>
          <w:bCs/>
        </w:rPr>
        <w:t>Wdrożenie i konfiguracja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762"/>
        <w:gridCol w:w="5616"/>
        <w:gridCol w:w="2533"/>
      </w:tblGrid>
      <w:tr w:rsidR="00C921AB" w:rsidRPr="00E80C47" w14:paraId="2899E6F2" w14:textId="77777777" w:rsidTr="00487518">
        <w:trPr>
          <w:tblHeader/>
          <w:jc w:val="center"/>
        </w:trPr>
        <w:tc>
          <w:tcPr>
            <w:tcW w:w="889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F27DC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komponentu</w:t>
            </w:r>
          </w:p>
        </w:tc>
        <w:tc>
          <w:tcPr>
            <w:tcW w:w="2833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CF1E2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Wymagane minimalne parametry techniczne</w:t>
            </w:r>
          </w:p>
        </w:tc>
        <w:tc>
          <w:tcPr>
            <w:tcW w:w="1278" w:type="pct"/>
            <w:shd w:val="clear" w:color="auto" w:fill="D9D9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C53549" w14:textId="585CDF63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Parametry sprzętu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oferowanego przez Wykonawcę</w:t>
            </w:r>
            <w:r w:rsidRPr="00E80C4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D87487">
              <w:rPr>
                <w:rFonts w:asciiTheme="minorHAnsi" w:hAnsiTheme="minorHAnsi" w:cstheme="minorHAnsi"/>
                <w:sz w:val="20"/>
                <w:szCs w:val="20"/>
              </w:rPr>
              <w:t>(jeżeli asortyment/usługi proponowany przez Wykonawcę posiada parametry takie same jak wskazane przez Zamawiającego wówczas wpisać: TAK)</w:t>
            </w:r>
          </w:p>
        </w:tc>
      </w:tr>
      <w:tr w:rsidR="00C921AB" w:rsidRPr="00E80C47" w14:paraId="040939A9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D98F3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Zakres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2168BF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Wdrożenie i konfiguracja dostarczonych urządzeń, licencji i rozwiązań bezpieczeństwa.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C4E00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10C21391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F5ABD5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Integracja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CE075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Integracja z istniejącą infrastrukturą Zamawiającego.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FD2D5D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5A77E5A8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755FC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Konfiguracja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E8B87A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Konfiguracja wymaganych funkcji, polityk bezpieczeństwa, połączeń sieciowych, ochrony poczty, backupu oraz centralnego zarządzania.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F9EFF8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45D418BA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2370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Testy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F6991C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Weryfikacja poprawności działania oraz testy podstawowych scenariuszy awaryjnych i odtworzeniowych.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C812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21AB" w:rsidRPr="00E80C47" w14:paraId="68A3056A" w14:textId="77777777" w:rsidTr="00487518">
        <w:trPr>
          <w:cantSplit/>
          <w:jc w:val="center"/>
        </w:trPr>
        <w:tc>
          <w:tcPr>
            <w:tcW w:w="889" w:type="pct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C563B2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Wdrożenie UTM, Switcha</w:t>
            </w:r>
          </w:p>
        </w:tc>
        <w:tc>
          <w:tcPr>
            <w:tcW w:w="2833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8E927B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80C47">
              <w:rPr>
                <w:rFonts w:asciiTheme="minorHAnsi" w:hAnsiTheme="minorHAnsi" w:cstheme="minorHAnsi"/>
                <w:sz w:val="22"/>
                <w:szCs w:val="22"/>
              </w:rPr>
              <w:t>Zamawiający wymaga podłączenia i zainstalowania we wskazanym miejscu UTM-a, switcha. Zamawiający wymaga stworzenia przez Wykonawcę projektu segmentacji sieci oraz polityk bezpieczeństwa w myśl wytycznych Zamawiającego, a opartych na wytycznych KRI, SZBI, KSC. Zamawiający po zaakceptowaniu projektu wymaga od Wykonawcy zaimplementowania i wdrożenia projektu na dostarczonych urządzeniach. Zamawiający wymaga szkolenia min. 8 godzin z wdrożonych rozwiązań w szczególności z zakresu polityk bezpieczeństwa, administracji i zarządzania.</w:t>
            </w:r>
          </w:p>
        </w:tc>
        <w:tc>
          <w:tcPr>
            <w:tcW w:w="1278" w:type="pc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66B67" w14:textId="77777777" w:rsidR="00C921AB" w:rsidRPr="00E80C47" w:rsidRDefault="00C921AB" w:rsidP="00E80C47">
            <w:pPr>
              <w:pStyle w:val="Domylne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D6D4F5" w14:textId="77777777" w:rsidR="00D87487" w:rsidRDefault="00D87487" w:rsidP="00D87487">
      <w:pPr>
        <w:pStyle w:val="Akapitzlist"/>
        <w:tabs>
          <w:tab w:val="left" w:pos="284"/>
        </w:tabs>
        <w:spacing w:before="0" w:after="0" w:line="24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BBDF7D3" w14:textId="77777777" w:rsidR="00D87487" w:rsidRPr="00AA31D3" w:rsidRDefault="00D87487" w:rsidP="00D87487">
      <w:pPr>
        <w:pStyle w:val="Akapitzlist"/>
        <w:tabs>
          <w:tab w:val="left" w:pos="284"/>
        </w:tabs>
        <w:spacing w:before="0" w:after="0" w:line="24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22739A2" w14:textId="078D466E" w:rsidR="00AA31D3" w:rsidRPr="002F50DE" w:rsidRDefault="00AA31D3" w:rsidP="002F50DE">
      <w:pPr>
        <w:pStyle w:val="Akapitzlist"/>
        <w:widowControl w:val="0"/>
        <w:numPr>
          <w:ilvl w:val="0"/>
          <w:numId w:val="45"/>
        </w:numPr>
        <w:tabs>
          <w:tab w:val="left" w:pos="500"/>
        </w:tabs>
        <w:autoSpaceDE w:val="0"/>
        <w:autoSpaceDN w:val="0"/>
        <w:spacing w:before="0" w:after="0" w:line="252" w:lineRule="exact"/>
        <w:ind w:left="500" w:hanging="359"/>
        <w:jc w:val="both"/>
        <w:rPr>
          <w:b/>
          <w:bCs/>
          <w:sz w:val="22"/>
          <w:szCs w:val="22"/>
        </w:rPr>
      </w:pPr>
      <w:r w:rsidRPr="00AA31D3">
        <w:rPr>
          <w:rFonts w:asciiTheme="minorHAnsi" w:hAnsiTheme="minorHAnsi" w:cs="Tahoma"/>
          <w:b/>
          <w:bCs/>
          <w:sz w:val="22"/>
          <w:szCs w:val="22"/>
        </w:rPr>
        <w:t>Zobowiązujemy się do udzielenia gwarancji na serwer</w:t>
      </w:r>
      <w:r w:rsidR="007C5B26">
        <w:rPr>
          <w:rFonts w:asciiTheme="minorHAnsi" w:hAnsiTheme="minorHAnsi" w:cs="Tahoma"/>
          <w:b/>
          <w:bCs/>
          <w:sz w:val="22"/>
          <w:szCs w:val="22"/>
        </w:rPr>
        <w:t xml:space="preserve"> </w:t>
      </w:r>
      <w:r w:rsidRPr="002F50DE">
        <w:rPr>
          <w:rFonts w:asciiTheme="minorHAnsi" w:hAnsiTheme="minorHAnsi" w:cs="Tahoma"/>
          <w:b/>
          <w:bCs/>
          <w:sz w:val="22"/>
          <w:szCs w:val="22"/>
        </w:rPr>
        <w:t>…… miesięcy</w:t>
      </w:r>
      <w:r w:rsidR="001530E9" w:rsidRPr="001530E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530E9" w:rsidRPr="00654C7B">
        <w:rPr>
          <w:rFonts w:asciiTheme="minorHAnsi" w:hAnsiTheme="minorHAnsi" w:cstheme="minorHAnsi"/>
          <w:b/>
          <w:sz w:val="20"/>
          <w:szCs w:val="20"/>
        </w:rPr>
        <w:t>(36, 24, 12 miesięcy)</w:t>
      </w:r>
    </w:p>
    <w:p w14:paraId="2E81A4C2" w14:textId="77777777" w:rsidR="002F50DE" w:rsidRPr="002F50DE" w:rsidRDefault="002F50DE" w:rsidP="002F50DE">
      <w:pPr>
        <w:pStyle w:val="Akapitzlist"/>
        <w:widowControl w:val="0"/>
        <w:tabs>
          <w:tab w:val="left" w:pos="500"/>
        </w:tabs>
        <w:autoSpaceDE w:val="0"/>
        <w:autoSpaceDN w:val="0"/>
        <w:spacing w:before="0" w:after="0" w:line="252" w:lineRule="exact"/>
        <w:ind w:left="500"/>
        <w:jc w:val="both"/>
        <w:rPr>
          <w:b/>
          <w:bCs/>
          <w:sz w:val="22"/>
          <w:szCs w:val="22"/>
        </w:rPr>
      </w:pPr>
    </w:p>
    <w:p w14:paraId="7B379088" w14:textId="77777777" w:rsidR="00AA31D3" w:rsidRPr="00827BB1" w:rsidRDefault="00AA31D3" w:rsidP="00AA31D3">
      <w:pPr>
        <w:pStyle w:val="Akapitzlist"/>
        <w:numPr>
          <w:ilvl w:val="0"/>
          <w:numId w:val="41"/>
        </w:numPr>
        <w:tabs>
          <w:tab w:val="left" w:pos="284"/>
        </w:tabs>
        <w:spacing w:before="0"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27BB1">
        <w:rPr>
          <w:sz w:val="22"/>
          <w:szCs w:val="22"/>
        </w:rPr>
        <w:t xml:space="preserve">Jednocześnie </w:t>
      </w:r>
      <w:r w:rsidRPr="00827BB1">
        <w:rPr>
          <w:b/>
          <w:sz w:val="22"/>
          <w:szCs w:val="22"/>
        </w:rPr>
        <w:t xml:space="preserve">oświadczamy, że </w:t>
      </w:r>
      <w:r w:rsidRPr="00827BB1">
        <w:rPr>
          <w:rFonts w:cs="TimesNewRoman"/>
          <w:b/>
          <w:sz w:val="22"/>
          <w:szCs w:val="22"/>
        </w:rPr>
        <w:t>wybór przedmiotowej oferty</w:t>
      </w:r>
      <w:r w:rsidRPr="00827BB1">
        <w:rPr>
          <w:b/>
          <w:sz w:val="22"/>
          <w:szCs w:val="22"/>
        </w:rPr>
        <w:t>:</w:t>
      </w:r>
    </w:p>
    <w:p w14:paraId="1DB0BA01" w14:textId="77777777" w:rsidR="00AA31D3" w:rsidRPr="00B337BF" w:rsidRDefault="00AA31D3" w:rsidP="00AA31D3">
      <w:pPr>
        <w:numPr>
          <w:ilvl w:val="0"/>
          <w:numId w:val="1"/>
        </w:numPr>
        <w:tabs>
          <w:tab w:val="left" w:pos="426"/>
        </w:tabs>
        <w:overflowPunct w:val="0"/>
        <w:spacing w:before="120" w:after="0" w:line="240" w:lineRule="auto"/>
        <w:jc w:val="both"/>
        <w:textAlignment w:val="baseline"/>
        <w:rPr>
          <w:sz w:val="22"/>
          <w:szCs w:val="22"/>
        </w:rPr>
      </w:pPr>
      <w:r w:rsidRPr="00B337BF">
        <w:rPr>
          <w:rFonts w:cs="TimesNewRoman"/>
          <w:b/>
          <w:sz w:val="22"/>
          <w:szCs w:val="22"/>
        </w:rPr>
        <w:t>nie będzie</w:t>
      </w:r>
      <w:r w:rsidRPr="00B337BF">
        <w:rPr>
          <w:rFonts w:cs="TimesNewRoman"/>
          <w:sz w:val="22"/>
          <w:szCs w:val="22"/>
        </w:rPr>
        <w:t xml:space="preserve"> prowadzić do powstania u Zamawiającego obowiązku podatkowego</w:t>
      </w:r>
    </w:p>
    <w:p w14:paraId="1FDC70F0" w14:textId="77777777" w:rsidR="00AA31D3" w:rsidRPr="00B337BF" w:rsidRDefault="00AA31D3" w:rsidP="00AA31D3">
      <w:pPr>
        <w:numPr>
          <w:ilvl w:val="0"/>
          <w:numId w:val="1"/>
        </w:numPr>
        <w:tabs>
          <w:tab w:val="left" w:pos="426"/>
        </w:tabs>
        <w:overflowPunct w:val="0"/>
        <w:spacing w:before="120" w:after="0" w:line="240" w:lineRule="auto"/>
        <w:jc w:val="both"/>
        <w:textAlignment w:val="baseline"/>
        <w:rPr>
          <w:sz w:val="22"/>
          <w:szCs w:val="22"/>
        </w:rPr>
      </w:pPr>
      <w:r w:rsidRPr="00B337BF">
        <w:rPr>
          <w:rFonts w:cs="TimesNewRoman"/>
          <w:b/>
          <w:sz w:val="22"/>
          <w:szCs w:val="22"/>
        </w:rPr>
        <w:t>będzie</w:t>
      </w:r>
      <w:r w:rsidRPr="00B337BF">
        <w:rPr>
          <w:rFonts w:cs="TimesNewRoman"/>
          <w:sz w:val="22"/>
          <w:szCs w:val="22"/>
        </w:rPr>
        <w:t xml:space="preserve"> prowadzić do powstania u Zamawiającego obowiązku podatkowego, w zakresie i wartości:</w:t>
      </w:r>
    </w:p>
    <w:p w14:paraId="66E55FFB" w14:textId="77777777" w:rsidR="00AA31D3" w:rsidRPr="00B337BF" w:rsidRDefault="00AA31D3" w:rsidP="00AA31D3">
      <w:pPr>
        <w:widowControl w:val="0"/>
        <w:ind w:left="426"/>
        <w:jc w:val="both"/>
        <w:rPr>
          <w:rFonts w:ascii="Palatino Linotype" w:hAnsi="Palatino Linotype"/>
          <w:sz w:val="22"/>
          <w:szCs w:val="22"/>
        </w:rPr>
      </w:pPr>
      <w:r w:rsidRPr="00B337BF">
        <w:rPr>
          <w:rFonts w:ascii="Palatino Linotype" w:hAnsi="Palatino Linotype"/>
          <w:sz w:val="22"/>
          <w:szCs w:val="22"/>
        </w:rPr>
        <w:t>______________________________________________________________________________</w:t>
      </w:r>
    </w:p>
    <w:p w14:paraId="08A01440" w14:textId="77777777" w:rsidR="00AA31D3" w:rsidRPr="00B337BF" w:rsidRDefault="00AA31D3" w:rsidP="00AA31D3">
      <w:pPr>
        <w:widowControl w:val="0"/>
        <w:spacing w:before="0" w:line="240" w:lineRule="exact"/>
        <w:ind w:left="426"/>
        <w:jc w:val="both"/>
        <w:rPr>
          <w:rFonts w:ascii="Palatino Linotype" w:hAnsi="Palatino Linotype"/>
          <w:sz w:val="22"/>
          <w:szCs w:val="22"/>
        </w:rPr>
      </w:pPr>
      <w:r w:rsidRPr="00B337BF">
        <w:rPr>
          <w:rFonts w:ascii="Palatino Linotype" w:hAnsi="Palatino Linotype"/>
          <w:sz w:val="22"/>
          <w:szCs w:val="22"/>
        </w:rPr>
        <w:t>______________________________________________________________________________</w:t>
      </w:r>
    </w:p>
    <w:p w14:paraId="00359C97" w14:textId="77777777" w:rsidR="00AA31D3" w:rsidRDefault="00AA31D3" w:rsidP="00AA31D3">
      <w:pPr>
        <w:spacing w:line="276" w:lineRule="auto"/>
        <w:ind w:left="360"/>
        <w:jc w:val="both"/>
        <w:rPr>
          <w:i/>
          <w:sz w:val="18"/>
          <w:szCs w:val="18"/>
        </w:rPr>
      </w:pPr>
      <w:r w:rsidRPr="00B337BF">
        <w:rPr>
          <w:i/>
          <w:sz w:val="18"/>
          <w:szCs w:val="18"/>
        </w:rPr>
        <w:t>[należy wskazać: nazwę (rodzaj) towaru/usługi, których dostawa/świadczenie będzie prowadzić do jego powstania oraz ich wartość bez kwoty podatku od towarów i usług]</w:t>
      </w:r>
    </w:p>
    <w:p w14:paraId="23C50F52" w14:textId="77777777" w:rsidR="00AA31D3" w:rsidRPr="0070261B" w:rsidRDefault="00AA31D3" w:rsidP="00AA31D3">
      <w:pPr>
        <w:pStyle w:val="Akapitzlist"/>
        <w:numPr>
          <w:ilvl w:val="0"/>
          <w:numId w:val="41"/>
        </w:numPr>
        <w:spacing w:before="0" w:after="0" w:line="276" w:lineRule="auto"/>
        <w:jc w:val="both"/>
        <w:rPr>
          <w:i/>
          <w:sz w:val="18"/>
          <w:szCs w:val="18"/>
        </w:rPr>
      </w:pPr>
      <w:r w:rsidRPr="0070261B">
        <w:rPr>
          <w:rFonts w:cs="Arial"/>
          <w:bCs/>
          <w:sz w:val="22"/>
          <w:szCs w:val="22"/>
          <w:lang w:eastAsia="ar-SA"/>
        </w:rPr>
        <w:t xml:space="preserve">Oświadczamy, że zapoznaliśmy się ze Specyfikacją Warunków Zamówienia, w 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Zamawiającego, a przed </w:t>
      </w:r>
      <w:r w:rsidRPr="0070261B">
        <w:rPr>
          <w:rFonts w:cs="Arial"/>
          <w:bCs/>
          <w:sz w:val="22"/>
          <w:szCs w:val="22"/>
          <w:lang w:eastAsia="ar-SA"/>
        </w:rPr>
        <w:lastRenderedPageBreak/>
        <w:t>zawarciem umowy wniesienia zabezpieczenia należytego wykonania umowy oraz dopełnienia innych formalności wynikających ze Specyfikacji Warunków Zamówienia.</w:t>
      </w:r>
    </w:p>
    <w:p w14:paraId="59E974B0" w14:textId="77777777" w:rsidR="00AA31D3" w:rsidRPr="0070261B" w:rsidRDefault="00AA31D3" w:rsidP="00AA31D3">
      <w:pPr>
        <w:pStyle w:val="Akapitzlist"/>
        <w:numPr>
          <w:ilvl w:val="0"/>
          <w:numId w:val="41"/>
        </w:numPr>
        <w:spacing w:before="0" w:after="0" w:line="276" w:lineRule="auto"/>
        <w:jc w:val="both"/>
        <w:rPr>
          <w:i/>
          <w:sz w:val="18"/>
          <w:szCs w:val="18"/>
        </w:rPr>
      </w:pPr>
      <w:r w:rsidRPr="0070261B">
        <w:rPr>
          <w:rFonts w:cs="Arial"/>
          <w:bCs/>
          <w:sz w:val="22"/>
          <w:szCs w:val="22"/>
          <w:lang w:eastAsia="ar-SA"/>
        </w:rPr>
        <w:t>Oświadczamy, że jesteśmy związani niniejszą ofertą przez czas wskazany w specyfikacji warunków zamówienia.</w:t>
      </w:r>
    </w:p>
    <w:p w14:paraId="6C2E5921" w14:textId="77777777" w:rsidR="00AA31D3" w:rsidRPr="0070261B" w:rsidRDefault="00AA31D3" w:rsidP="00AA31D3">
      <w:pPr>
        <w:pStyle w:val="Akapitzlist"/>
        <w:numPr>
          <w:ilvl w:val="0"/>
          <w:numId w:val="41"/>
        </w:numPr>
        <w:spacing w:before="0" w:after="0" w:line="276" w:lineRule="auto"/>
        <w:jc w:val="both"/>
        <w:rPr>
          <w:i/>
          <w:sz w:val="18"/>
          <w:szCs w:val="18"/>
        </w:rPr>
      </w:pPr>
      <w:r w:rsidRPr="0070261B">
        <w:rPr>
          <w:rFonts w:cs="Arial"/>
          <w:sz w:val="22"/>
          <w:szCs w:val="22"/>
        </w:rPr>
        <w:t>Wskazujemy, że niniejsze zamówienie zrealizujemy sami/przy udziale podwykonawców, którym zamierzamy powierzyć następujące części zamówienia*: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63"/>
        <w:gridCol w:w="3610"/>
        <w:gridCol w:w="5618"/>
      </w:tblGrid>
      <w:tr w:rsidR="00AA31D3" w:rsidRPr="00B337BF" w14:paraId="4CA4B61C" w14:textId="77777777" w:rsidTr="00AA31D3">
        <w:trPr>
          <w:trHeight w:val="523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491E34FC" w14:textId="77777777" w:rsidR="00AA31D3" w:rsidRPr="00B337BF" w:rsidRDefault="00AA31D3" w:rsidP="00196BE2">
            <w:pPr>
              <w:spacing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Lp.</w:t>
            </w:r>
          </w:p>
        </w:tc>
        <w:tc>
          <w:tcPr>
            <w:tcW w:w="182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26E373E7" w14:textId="77777777" w:rsidR="00AA31D3" w:rsidRPr="00B337BF" w:rsidRDefault="00AA31D3" w:rsidP="00196BE2">
            <w:pPr>
              <w:spacing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Podwykonawca (firma i adres)</w:t>
            </w:r>
          </w:p>
        </w:tc>
        <w:tc>
          <w:tcPr>
            <w:tcW w:w="28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7EE21BE9" w14:textId="77777777" w:rsidR="00AA31D3" w:rsidRPr="00B337BF" w:rsidRDefault="00AA31D3" w:rsidP="00196BE2">
            <w:pPr>
              <w:spacing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 xml:space="preserve">Część zamówienia jaką Wykonawca zamierza powierzyć </w:t>
            </w:r>
          </w:p>
          <w:p w14:paraId="4355C649" w14:textId="77777777" w:rsidR="00AA31D3" w:rsidRPr="00B337BF" w:rsidRDefault="00AA31D3" w:rsidP="00196BE2">
            <w:pPr>
              <w:spacing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do wykonania podwykonawcy</w:t>
            </w:r>
          </w:p>
        </w:tc>
      </w:tr>
      <w:tr w:rsidR="00AA31D3" w:rsidRPr="00B337BF" w14:paraId="0BA298BE" w14:textId="77777777" w:rsidTr="00AA31D3">
        <w:trPr>
          <w:trHeight w:val="626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36F9" w14:textId="77777777" w:rsidR="00AA31D3" w:rsidRPr="00B337BF" w:rsidRDefault="00AA31D3" w:rsidP="00196BE2">
            <w:pPr>
              <w:spacing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1.</w:t>
            </w:r>
          </w:p>
        </w:tc>
        <w:tc>
          <w:tcPr>
            <w:tcW w:w="1825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D064" w14:textId="77777777" w:rsidR="00AA31D3" w:rsidRPr="00B337BF" w:rsidRDefault="00AA31D3" w:rsidP="00196BE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40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4F4F50" w14:textId="77777777" w:rsidR="00AA31D3" w:rsidRPr="00B337BF" w:rsidRDefault="00AA31D3" w:rsidP="00196BE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AA31D3" w:rsidRPr="00B337BF" w14:paraId="4F7B6D3A" w14:textId="77777777" w:rsidTr="00AA31D3">
        <w:trPr>
          <w:trHeight w:val="600"/>
        </w:trPr>
        <w:tc>
          <w:tcPr>
            <w:tcW w:w="335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5AFB" w14:textId="77777777" w:rsidR="00AA31D3" w:rsidRPr="00B337BF" w:rsidRDefault="00AA31D3" w:rsidP="00196BE2">
            <w:pPr>
              <w:spacing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2.</w:t>
            </w:r>
          </w:p>
        </w:tc>
        <w:tc>
          <w:tcPr>
            <w:tcW w:w="1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4499" w14:textId="77777777" w:rsidR="00AA31D3" w:rsidRPr="00B337BF" w:rsidRDefault="00AA31D3" w:rsidP="00196BE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6816D56" w14:textId="77777777" w:rsidR="00AA31D3" w:rsidRPr="00B337BF" w:rsidRDefault="00AA31D3" w:rsidP="00196BE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4C4837" w14:textId="77777777" w:rsidR="00AA31D3" w:rsidRPr="00B337BF" w:rsidRDefault="00AA31D3" w:rsidP="00196BE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E173C5E" w14:textId="77777777" w:rsidR="00AA31D3" w:rsidRPr="00B337BF" w:rsidRDefault="00AA31D3" w:rsidP="00AA31D3">
      <w:pPr>
        <w:ind w:left="284"/>
        <w:jc w:val="both"/>
        <w:rPr>
          <w:rFonts w:cs="Arial"/>
          <w:sz w:val="22"/>
          <w:szCs w:val="22"/>
        </w:rPr>
      </w:pPr>
      <w:r w:rsidRPr="00B337BF">
        <w:rPr>
          <w:rFonts w:cs="Arial"/>
          <w:sz w:val="22"/>
          <w:szCs w:val="22"/>
        </w:rPr>
        <w:t>Wartość lub procentowa część zamówienia jaka zostanie powierzona podwykonawcy/om: ……………</w:t>
      </w:r>
      <w:proofErr w:type="gramStart"/>
      <w:r w:rsidRPr="00B337BF">
        <w:rPr>
          <w:rFonts w:cs="Arial"/>
          <w:sz w:val="22"/>
          <w:szCs w:val="22"/>
        </w:rPr>
        <w:t>…….</w:t>
      </w:r>
      <w:proofErr w:type="gramEnd"/>
      <w:r w:rsidRPr="00B337BF">
        <w:rPr>
          <w:rFonts w:cs="Arial"/>
          <w:sz w:val="22"/>
          <w:szCs w:val="22"/>
        </w:rPr>
        <w:t>.</w:t>
      </w:r>
    </w:p>
    <w:p w14:paraId="61EB0908" w14:textId="77777777" w:rsidR="00AA31D3" w:rsidRDefault="00AA31D3" w:rsidP="00AA31D3">
      <w:pPr>
        <w:pStyle w:val="Akapitzlist"/>
        <w:numPr>
          <w:ilvl w:val="0"/>
          <w:numId w:val="42"/>
        </w:numPr>
        <w:tabs>
          <w:tab w:val="left" w:pos="300"/>
        </w:tabs>
        <w:spacing w:before="0" w:after="0" w:line="276" w:lineRule="auto"/>
        <w:jc w:val="both"/>
        <w:rPr>
          <w:rFonts w:cs="Arial"/>
          <w:sz w:val="22"/>
          <w:szCs w:val="22"/>
        </w:rPr>
      </w:pPr>
      <w:r w:rsidRPr="0070261B">
        <w:rPr>
          <w:rFonts w:cs="Arial"/>
          <w:sz w:val="22"/>
          <w:szCs w:val="22"/>
        </w:rPr>
        <w:t>Oświadczam, że wypełniłem obowiązki informacyjne przewidziane w art. 13 lub art. 14 RODO wobec osób fizycznych, od których dane osobowe bezpośrednia lub pośrednio pozyskałem w celu ubiegania się o udzielenie zamówienia publicznego w niniejszym postępowaniu.</w:t>
      </w:r>
    </w:p>
    <w:p w14:paraId="10C65AF7" w14:textId="063DFB6C" w:rsidR="00AA31D3" w:rsidRPr="0070261B" w:rsidRDefault="00AA31D3" w:rsidP="00AA31D3">
      <w:pPr>
        <w:pStyle w:val="Akapitzlist"/>
        <w:numPr>
          <w:ilvl w:val="0"/>
          <w:numId w:val="42"/>
        </w:numPr>
        <w:tabs>
          <w:tab w:val="left" w:pos="300"/>
        </w:tabs>
        <w:spacing w:before="0" w:after="0" w:line="276" w:lineRule="auto"/>
        <w:jc w:val="both"/>
        <w:rPr>
          <w:rFonts w:cs="Arial"/>
          <w:sz w:val="22"/>
          <w:szCs w:val="22"/>
        </w:rPr>
      </w:pPr>
      <w:r w:rsidRPr="0070261B">
        <w:rPr>
          <w:rFonts w:cs="Arial"/>
          <w:sz w:val="22"/>
          <w:szCs w:val="22"/>
        </w:rPr>
        <w:t>Zastrzegamy, że następujące informacje i dokumenty stanowią tajemnicę przedsiębiorstwa w rozumieniu art.11 ust. 4 ustawy z dnia 16 kwietnia 1993 r. o zwalczaniu nieuczciwej konkurencji (jedn. tekst Dz. U. 202</w:t>
      </w:r>
      <w:r w:rsidR="00E33E86">
        <w:rPr>
          <w:rFonts w:cs="Arial"/>
          <w:sz w:val="22"/>
          <w:szCs w:val="22"/>
        </w:rPr>
        <w:t>6</w:t>
      </w:r>
      <w:r w:rsidRPr="0070261B">
        <w:rPr>
          <w:rFonts w:cs="Arial"/>
          <w:sz w:val="22"/>
          <w:szCs w:val="22"/>
        </w:rPr>
        <w:t xml:space="preserve">r., poz. </w:t>
      </w:r>
      <w:r w:rsidR="00E33E86">
        <w:rPr>
          <w:rFonts w:cs="Arial"/>
          <w:sz w:val="22"/>
          <w:szCs w:val="22"/>
        </w:rPr>
        <w:t>85</w:t>
      </w:r>
      <w:r w:rsidRPr="0070261B">
        <w:rPr>
          <w:rFonts w:cs="Arial"/>
          <w:sz w:val="22"/>
          <w:szCs w:val="22"/>
        </w:rPr>
        <w:t>):</w:t>
      </w:r>
      <w:r w:rsidR="00E33E86" w:rsidRPr="00E33E86">
        <w:rPr>
          <w:rFonts w:cs="Arial"/>
          <w:sz w:val="22"/>
          <w:szCs w:val="22"/>
          <w:highlight w:val="yellow"/>
        </w:rPr>
        <w:t xml:space="preserve"> 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6473"/>
        <w:gridCol w:w="1808"/>
        <w:gridCol w:w="1610"/>
      </w:tblGrid>
      <w:tr w:rsidR="00AA31D3" w:rsidRPr="00B337BF" w14:paraId="4BC85F04" w14:textId="77777777" w:rsidTr="00AA31D3">
        <w:trPr>
          <w:trHeight w:val="295"/>
        </w:trPr>
        <w:tc>
          <w:tcPr>
            <w:tcW w:w="3272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03A9F64" w14:textId="77777777" w:rsidR="00AA31D3" w:rsidRPr="00B337BF" w:rsidRDefault="00AA31D3" w:rsidP="00AA31D3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Rodzaj dokumentu lub informacji</w:t>
            </w:r>
          </w:p>
        </w:tc>
        <w:tc>
          <w:tcPr>
            <w:tcW w:w="1728" w:type="pct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04019546" w14:textId="77777777" w:rsidR="00AA31D3" w:rsidRPr="00B337BF" w:rsidRDefault="00AA31D3" w:rsidP="00AA31D3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Strony</w:t>
            </w:r>
          </w:p>
        </w:tc>
      </w:tr>
      <w:tr w:rsidR="00AA31D3" w:rsidRPr="00B337BF" w14:paraId="10C6BEAE" w14:textId="77777777" w:rsidTr="00AA31D3">
        <w:trPr>
          <w:trHeight w:val="137"/>
        </w:trPr>
        <w:tc>
          <w:tcPr>
            <w:tcW w:w="3272" w:type="pct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0F20C52" w14:textId="77777777" w:rsidR="00AA31D3" w:rsidRPr="00B337BF" w:rsidRDefault="00AA31D3" w:rsidP="00AA31D3">
            <w:pPr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0CF86E5" w14:textId="77777777" w:rsidR="00AA31D3" w:rsidRPr="00B337BF" w:rsidRDefault="00AA31D3" w:rsidP="00AA31D3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Od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7476E89D" w14:textId="77777777" w:rsidR="00AA31D3" w:rsidRPr="00B337BF" w:rsidRDefault="00AA31D3" w:rsidP="00AA31D3">
            <w:pPr>
              <w:spacing w:before="0" w:after="0" w:line="276" w:lineRule="auto"/>
              <w:jc w:val="center"/>
              <w:rPr>
                <w:rFonts w:cs="Arial"/>
              </w:rPr>
            </w:pPr>
            <w:r w:rsidRPr="00B337BF">
              <w:rPr>
                <w:rFonts w:cs="Arial"/>
              </w:rPr>
              <w:t>Do</w:t>
            </w:r>
          </w:p>
        </w:tc>
      </w:tr>
      <w:tr w:rsidR="00AA31D3" w:rsidRPr="00B337BF" w14:paraId="5BE3BE5B" w14:textId="77777777" w:rsidTr="00AA31D3">
        <w:trPr>
          <w:trHeight w:val="314"/>
        </w:trPr>
        <w:tc>
          <w:tcPr>
            <w:tcW w:w="327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E590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A2AC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E986C3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AA31D3" w:rsidRPr="00B337BF" w14:paraId="37108A64" w14:textId="77777777" w:rsidTr="00AA31D3">
        <w:trPr>
          <w:trHeight w:val="295"/>
        </w:trPr>
        <w:tc>
          <w:tcPr>
            <w:tcW w:w="3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88E4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78E1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5438B7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AA31D3" w:rsidRPr="00B337BF" w14:paraId="04B8C5A5" w14:textId="77777777" w:rsidTr="00AA31D3">
        <w:trPr>
          <w:trHeight w:val="295"/>
        </w:trPr>
        <w:tc>
          <w:tcPr>
            <w:tcW w:w="327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E3DD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5E56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D7B0D44" w14:textId="77777777" w:rsidR="00AA31D3" w:rsidRPr="00B337BF" w:rsidRDefault="00AA31D3" w:rsidP="00AA31D3">
            <w:pPr>
              <w:spacing w:before="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F82F98C" w14:textId="77777777" w:rsidR="00AA31D3" w:rsidRDefault="00AA31D3" w:rsidP="00AA31D3">
      <w:pPr>
        <w:suppressAutoHyphens/>
        <w:spacing w:before="120"/>
        <w:ind w:left="200"/>
        <w:jc w:val="both"/>
        <w:rPr>
          <w:rFonts w:cs="Arial"/>
        </w:rPr>
      </w:pPr>
      <w:r w:rsidRPr="00B337BF">
        <w:rPr>
          <w:rFonts w:cs="Arial"/>
          <w:bCs/>
          <w:i/>
          <w:lang w:eastAsia="ar-SA"/>
        </w:rPr>
        <w:lastRenderedPageBreak/>
        <w:t xml:space="preserve">Wykonawca zgodnie z art. 18 ust. 3 Ustawy pzp zobowiązany jest do uzasadnienia (załączonego do oferty) zastrzeżenia ww. informacji jako tajemnicy przedsiębiorstwa. </w:t>
      </w:r>
      <w:r w:rsidRPr="00B337BF">
        <w:rPr>
          <w:rFonts w:cs="Arial"/>
          <w:i/>
        </w:rPr>
        <w:t>Brak uzasadnienia</w:t>
      </w:r>
      <w:r w:rsidRPr="00B337BF">
        <w:rPr>
          <w:rFonts w:cs="Arial"/>
          <w:iCs/>
        </w:rPr>
        <w:t xml:space="preserve">, </w:t>
      </w:r>
      <w:proofErr w:type="gramStart"/>
      <w:r w:rsidRPr="00B337BF">
        <w:rPr>
          <w:rFonts w:cs="Arial"/>
          <w:i/>
        </w:rPr>
        <w:t>nie później</w:t>
      </w:r>
      <w:proofErr w:type="gramEnd"/>
      <w:r w:rsidRPr="00B337BF">
        <w:rPr>
          <w:rFonts w:cs="Arial"/>
          <w:i/>
        </w:rPr>
        <w:t xml:space="preserve"> niż w terminie składania ofert, skutkuje ich odtajnieniem</w:t>
      </w:r>
      <w:r w:rsidRPr="00B337BF">
        <w:rPr>
          <w:rFonts w:cs="Arial"/>
        </w:rPr>
        <w:t>.</w:t>
      </w:r>
    </w:p>
    <w:p w14:paraId="52776AFE" w14:textId="77777777" w:rsidR="00AA31D3" w:rsidRDefault="00AA31D3" w:rsidP="00AA31D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8.</w:t>
      </w:r>
      <w:r>
        <w:rPr>
          <w:rFonts w:asciiTheme="minorHAnsi" w:hAnsiTheme="minorHAnsi" w:cstheme="minorHAnsi"/>
          <w:sz w:val="22"/>
          <w:szCs w:val="22"/>
        </w:rPr>
        <w:t xml:space="preserve"> Wadium w kwocie </w:t>
      </w:r>
      <w:r>
        <w:rPr>
          <w:rFonts w:asciiTheme="minorHAnsi" w:eastAsia="ArialMT" w:hAnsiTheme="minorHAnsi" w:cstheme="minorHAnsi"/>
          <w:sz w:val="22"/>
          <w:szCs w:val="22"/>
        </w:rPr>
        <w:t>określonej w SWZ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wniesiono w formie: ____________________</w:t>
      </w:r>
    </w:p>
    <w:p w14:paraId="0AAC6212" w14:textId="77777777" w:rsidR="00AA31D3" w:rsidRDefault="00AA31D3" w:rsidP="00AA31D3">
      <w:pPr>
        <w:numPr>
          <w:ilvl w:val="0"/>
          <w:numId w:val="44"/>
        </w:numPr>
        <w:autoSpaceDE w:val="0"/>
        <w:autoSpaceDN w:val="0"/>
        <w:adjustRightInd w:val="0"/>
        <w:spacing w:before="0" w:after="0" w:line="276" w:lineRule="auto"/>
        <w:contextualSpacing/>
        <w:jc w:val="both"/>
        <w:rPr>
          <w:rFonts w:asciiTheme="minorHAnsi" w:eastAsia="Calibri" w:hAnsiTheme="minorHAnsi" w:cstheme="minorHAnsi"/>
          <w:i/>
          <w:iCs/>
          <w:sz w:val="18"/>
          <w:szCs w:val="18"/>
        </w:rPr>
      </w:pPr>
      <w:r>
        <w:rPr>
          <w:rFonts w:asciiTheme="minorHAnsi" w:eastAsia="ArialMT" w:hAnsiTheme="minorHAnsi" w:cstheme="minorHAnsi"/>
          <w:sz w:val="22"/>
          <w:szCs w:val="22"/>
        </w:rPr>
        <w:t xml:space="preserve">Proszę o zwrot wadium na rachunek bankowy: ……………………………………… </w:t>
      </w:r>
      <w:r>
        <w:rPr>
          <w:rFonts w:asciiTheme="minorHAnsi" w:eastAsia="Calibri" w:hAnsiTheme="minorHAnsi" w:cstheme="minorHAnsi"/>
          <w:i/>
          <w:iCs/>
          <w:sz w:val="18"/>
          <w:szCs w:val="18"/>
        </w:rPr>
        <w:t>(</w:t>
      </w:r>
      <w:proofErr w:type="gramStart"/>
      <w:r>
        <w:rPr>
          <w:rFonts w:asciiTheme="minorHAnsi" w:eastAsia="Calibri" w:hAnsiTheme="minorHAnsi" w:cstheme="minorHAnsi"/>
          <w:i/>
          <w:iCs/>
          <w:sz w:val="18"/>
          <w:szCs w:val="18"/>
        </w:rPr>
        <w:t>wypełnić</w:t>
      </w:r>
      <w:proofErr w:type="gramEnd"/>
      <w:r>
        <w:rPr>
          <w:rFonts w:asciiTheme="minorHAnsi" w:eastAsia="Calibri" w:hAnsiTheme="minorHAnsi" w:cstheme="minorHAnsi"/>
          <w:i/>
          <w:iCs/>
          <w:sz w:val="18"/>
          <w:szCs w:val="18"/>
        </w:rPr>
        <w:t xml:space="preserve"> jeżeli wniesiono wadium w pieniądzu)</w:t>
      </w:r>
    </w:p>
    <w:p w14:paraId="7FA706A7" w14:textId="77777777" w:rsidR="00AA31D3" w:rsidRDefault="00AA31D3" w:rsidP="00AA31D3">
      <w:pPr>
        <w:numPr>
          <w:ilvl w:val="0"/>
          <w:numId w:val="44"/>
        </w:numPr>
        <w:autoSpaceDE w:val="0"/>
        <w:autoSpaceDN w:val="0"/>
        <w:adjustRightInd w:val="0"/>
        <w:spacing w:before="0" w:after="0" w:line="276" w:lineRule="auto"/>
        <w:contextualSpacing/>
        <w:jc w:val="both"/>
        <w:rPr>
          <w:rFonts w:asciiTheme="minorHAnsi" w:eastAsia="ArialMT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P</w:t>
      </w:r>
      <w:r>
        <w:rPr>
          <w:rFonts w:asciiTheme="minorHAnsi" w:eastAsia="ArialMT" w:hAnsiTheme="minorHAnsi" w:cstheme="minorHAnsi"/>
          <w:sz w:val="22"/>
          <w:szCs w:val="22"/>
        </w:rPr>
        <w:t>roszę o zwrot wadium na adres poczty elektronicznej gwaranta / poręczyciela:</w:t>
      </w:r>
    </w:p>
    <w:p w14:paraId="45B7292E" w14:textId="77777777" w:rsidR="00AA31D3" w:rsidRDefault="00AA31D3" w:rsidP="00AA31D3">
      <w:pPr>
        <w:autoSpaceDE w:val="0"/>
        <w:autoSpaceDN w:val="0"/>
        <w:adjustRightInd w:val="0"/>
        <w:ind w:firstLine="284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eastAsia="ArialMT" w:hAnsiTheme="minorHAnsi" w:cstheme="minorHAnsi"/>
          <w:sz w:val="22"/>
          <w:szCs w:val="22"/>
        </w:rPr>
        <w:t xml:space="preserve">       …………………………………………… </w:t>
      </w:r>
      <w:r>
        <w:rPr>
          <w:rFonts w:asciiTheme="minorHAnsi" w:hAnsiTheme="minorHAnsi" w:cstheme="minorHAnsi"/>
          <w:i/>
          <w:iCs/>
          <w:sz w:val="18"/>
          <w:szCs w:val="18"/>
        </w:rPr>
        <w:t>(</w:t>
      </w:r>
      <w:proofErr w:type="gramStart"/>
      <w:r>
        <w:rPr>
          <w:rFonts w:asciiTheme="minorHAnsi" w:hAnsiTheme="minorHAnsi" w:cstheme="minorHAnsi"/>
          <w:i/>
          <w:iCs/>
          <w:sz w:val="18"/>
          <w:szCs w:val="18"/>
        </w:rPr>
        <w:t>wypełnić</w:t>
      </w:r>
      <w:proofErr w:type="gramEnd"/>
      <w:r>
        <w:rPr>
          <w:rFonts w:asciiTheme="minorHAnsi" w:hAnsiTheme="minorHAnsi" w:cstheme="minorHAnsi"/>
          <w:i/>
          <w:iCs/>
          <w:sz w:val="18"/>
          <w:szCs w:val="18"/>
        </w:rPr>
        <w:t xml:space="preserve"> jeżeli wniesiono wadium w formie gwarancji lub poręczenia)</w:t>
      </w:r>
    </w:p>
    <w:p w14:paraId="6F310BE3" w14:textId="4FF85A28" w:rsidR="00AA31D3" w:rsidRPr="006D6133" w:rsidRDefault="00AA31D3" w:rsidP="00AA31D3">
      <w:pPr>
        <w:tabs>
          <w:tab w:val="left" w:pos="300"/>
        </w:tabs>
        <w:suppressAutoHyphens/>
        <w:spacing w:line="276" w:lineRule="auto"/>
        <w:jc w:val="both"/>
        <w:rPr>
          <w:rFonts w:eastAsia="Calibri" w:cs="Arial"/>
          <w:bCs/>
          <w:sz w:val="22"/>
          <w:szCs w:val="22"/>
          <w:lang w:eastAsia="ar-SA"/>
        </w:rPr>
      </w:pPr>
      <w:r w:rsidRPr="00AA31D3">
        <w:rPr>
          <w:rFonts w:eastAsia="Calibri" w:cs="Arial"/>
          <w:b/>
          <w:sz w:val="22"/>
          <w:szCs w:val="22"/>
          <w:lang w:eastAsia="ar-SA"/>
        </w:rPr>
        <w:t>9.</w:t>
      </w:r>
      <w:r>
        <w:rPr>
          <w:rFonts w:eastAsia="Calibri" w:cs="Arial"/>
          <w:bCs/>
          <w:sz w:val="22"/>
          <w:szCs w:val="22"/>
          <w:lang w:eastAsia="ar-SA"/>
        </w:rPr>
        <w:t xml:space="preserve"> </w:t>
      </w:r>
      <w:r w:rsidRPr="006D6133">
        <w:rPr>
          <w:rFonts w:eastAsia="Calibri" w:cs="Arial"/>
          <w:bCs/>
          <w:sz w:val="22"/>
          <w:szCs w:val="22"/>
          <w:lang w:eastAsia="ar-SA"/>
        </w:rPr>
        <w:t>Kategoria przedsiębiorstwa Wykonawcy</w:t>
      </w:r>
      <w:r>
        <w:rPr>
          <w:rFonts w:eastAsia="Calibri" w:cs="Arial"/>
          <w:bCs/>
          <w:sz w:val="22"/>
          <w:szCs w:val="22"/>
          <w:lang w:eastAsia="ar-SA"/>
        </w:rPr>
        <w:t xml:space="preserve"> </w:t>
      </w:r>
      <w:r>
        <w:rPr>
          <w:rFonts w:cs="Arial"/>
          <w:bCs/>
          <w:sz w:val="22"/>
          <w:szCs w:val="22"/>
          <w:lang w:eastAsia="ar-SA"/>
        </w:rPr>
        <w:t xml:space="preserve">…………………………………………………………………. </w:t>
      </w:r>
      <w:r>
        <w:rPr>
          <w:rFonts w:cs="Arial"/>
          <w:bCs/>
          <w:i/>
          <w:lang w:eastAsia="ar-SA"/>
        </w:rPr>
        <w:t>(wpisać mikro, małe lub średnie przedsiębiorstwo)</w:t>
      </w:r>
    </w:p>
    <w:p w14:paraId="2DD54479" w14:textId="77777777" w:rsidR="00AA31D3" w:rsidRPr="003E2DFA" w:rsidRDefault="00AA31D3" w:rsidP="00AA31D3">
      <w:pPr>
        <w:tabs>
          <w:tab w:val="left" w:pos="300"/>
        </w:tabs>
        <w:suppressAutoHyphens/>
        <w:spacing w:line="276" w:lineRule="auto"/>
        <w:contextualSpacing/>
        <w:jc w:val="both"/>
        <w:rPr>
          <w:rFonts w:eastAsia="Calibri" w:cs="Arial"/>
          <w:bCs/>
          <w:sz w:val="22"/>
          <w:szCs w:val="22"/>
          <w:lang w:eastAsia="ar-SA"/>
        </w:rPr>
      </w:pPr>
      <w:r w:rsidRPr="006D6133">
        <w:rPr>
          <w:rFonts w:eastAsia="Calibri" w:cs="Arial"/>
          <w:b/>
          <w:sz w:val="22"/>
          <w:szCs w:val="22"/>
          <w:lang w:eastAsia="ar-SA"/>
        </w:rPr>
        <w:t>10.</w:t>
      </w:r>
      <w:r>
        <w:rPr>
          <w:rFonts w:eastAsia="Calibri" w:cs="Arial"/>
          <w:bCs/>
          <w:sz w:val="22"/>
          <w:szCs w:val="22"/>
          <w:lang w:eastAsia="ar-SA"/>
        </w:rPr>
        <w:t xml:space="preserve"> Ofertę niniejszą składamy na ______ stronach.</w:t>
      </w:r>
    </w:p>
    <w:p w14:paraId="69B09D49" w14:textId="77777777" w:rsidR="00AA31D3" w:rsidRDefault="00AA31D3" w:rsidP="00AA31D3">
      <w:pPr>
        <w:suppressAutoHyphens/>
        <w:spacing w:before="120"/>
        <w:ind w:left="709" w:hanging="709"/>
        <w:jc w:val="both"/>
        <w:rPr>
          <w:rFonts w:cs="Arial"/>
          <w:bCs/>
          <w:sz w:val="22"/>
          <w:szCs w:val="22"/>
          <w:lang w:eastAsia="ar-SA"/>
        </w:rPr>
      </w:pPr>
      <w:r>
        <w:rPr>
          <w:rFonts w:cs="Arial"/>
          <w:b/>
          <w:bCs/>
          <w:sz w:val="22"/>
          <w:szCs w:val="22"/>
          <w:lang w:eastAsia="ar-SA"/>
        </w:rPr>
        <w:t>11</w:t>
      </w:r>
      <w:r>
        <w:rPr>
          <w:rFonts w:cs="Arial"/>
          <w:bCs/>
          <w:sz w:val="22"/>
          <w:szCs w:val="22"/>
          <w:lang w:eastAsia="ar-SA"/>
        </w:rPr>
        <w:t>. Załącznikami do niniejszej oferty są:</w:t>
      </w:r>
    </w:p>
    <w:p w14:paraId="378EF6BA" w14:textId="77777777" w:rsidR="00AA31D3" w:rsidRDefault="00AA31D3" w:rsidP="00AA31D3">
      <w:pPr>
        <w:suppressAutoHyphens/>
        <w:spacing w:before="120"/>
        <w:jc w:val="both"/>
        <w:rPr>
          <w:rFonts w:cs="Arial"/>
          <w:bCs/>
          <w:lang w:eastAsia="ar-SA"/>
        </w:rPr>
      </w:pPr>
      <w:r>
        <w:rPr>
          <w:rFonts w:cs="Arial"/>
          <w:bCs/>
          <w:lang w:eastAsia="ar-SA"/>
        </w:rPr>
        <w:t>_________________________________________________________________________</w:t>
      </w:r>
    </w:p>
    <w:p w14:paraId="029C050E" w14:textId="77777777" w:rsidR="00AA31D3" w:rsidRDefault="00AA31D3" w:rsidP="00AA31D3">
      <w:pPr>
        <w:suppressAutoHyphens/>
        <w:spacing w:before="120"/>
        <w:jc w:val="both"/>
        <w:rPr>
          <w:rFonts w:cs="Arial"/>
          <w:bCs/>
          <w:lang w:eastAsia="ar-SA"/>
        </w:rPr>
      </w:pPr>
      <w:r>
        <w:rPr>
          <w:rFonts w:cs="Arial"/>
          <w:bCs/>
          <w:lang w:eastAsia="ar-SA"/>
        </w:rPr>
        <w:t>_________________________________________________________________________</w:t>
      </w:r>
    </w:p>
    <w:p w14:paraId="367AA881" w14:textId="77777777" w:rsidR="00AA31D3" w:rsidRDefault="00AA31D3" w:rsidP="00AA31D3">
      <w:pPr>
        <w:suppressAutoHyphens/>
        <w:spacing w:before="120"/>
        <w:ind w:left="5672"/>
        <w:rPr>
          <w:rFonts w:ascii="Arial" w:hAnsi="Arial" w:cs="Arial"/>
          <w:bCs/>
          <w:lang w:eastAsia="ar-SA"/>
        </w:rPr>
      </w:pPr>
    </w:p>
    <w:p w14:paraId="1A9F1C1C" w14:textId="77777777" w:rsidR="00AA31D3" w:rsidRDefault="00AA31D3" w:rsidP="00AA31D3">
      <w:pPr>
        <w:suppressAutoHyphens/>
        <w:spacing w:before="120"/>
        <w:ind w:left="5672"/>
        <w:rPr>
          <w:rFonts w:cs="Arial"/>
          <w:bCs/>
          <w:lang w:eastAsia="ar-SA"/>
        </w:rPr>
      </w:pPr>
      <w:r>
        <w:rPr>
          <w:rFonts w:ascii="Arial" w:hAnsi="Arial" w:cs="Arial"/>
          <w:bCs/>
          <w:lang w:eastAsia="ar-SA"/>
        </w:rPr>
        <w:t>_____________________________</w:t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br/>
      </w:r>
      <w:r>
        <w:rPr>
          <w:rFonts w:cs="Arial"/>
          <w:bCs/>
          <w:lang w:eastAsia="ar-SA"/>
        </w:rPr>
        <w:t xml:space="preserve">        </w:t>
      </w:r>
      <w:proofErr w:type="gramStart"/>
      <w:r>
        <w:rPr>
          <w:rFonts w:cs="Arial"/>
          <w:bCs/>
          <w:lang w:eastAsia="ar-SA"/>
        </w:rPr>
        <w:t xml:space="preserve">   (</w:t>
      </w:r>
      <w:proofErr w:type="gramEnd"/>
      <w:r>
        <w:rPr>
          <w:rFonts w:cs="Arial"/>
          <w:bCs/>
          <w:lang w:eastAsia="ar-SA"/>
        </w:rPr>
        <w:t>data i podpis Wykonawcy)</w:t>
      </w:r>
    </w:p>
    <w:p w14:paraId="65060DF9" w14:textId="77777777" w:rsidR="00AA31D3" w:rsidRDefault="00AA31D3" w:rsidP="00AA31D3">
      <w:p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before="120" w:line="280" w:lineRule="exact"/>
        <w:ind w:left="720"/>
        <w:jc w:val="both"/>
        <w:textAlignment w:val="baseline"/>
      </w:pPr>
    </w:p>
    <w:p w14:paraId="6FCF1FEB" w14:textId="0C3F80A9" w:rsidR="00C921AB" w:rsidRPr="00B337BF" w:rsidRDefault="00C921AB" w:rsidP="00AA31D3">
      <w:pPr>
        <w:pStyle w:val="Akapitzlist"/>
        <w:tabs>
          <w:tab w:val="left" w:pos="284"/>
        </w:tabs>
        <w:spacing w:before="0" w:after="0" w:line="240" w:lineRule="auto"/>
        <w:ind w:left="360"/>
        <w:jc w:val="both"/>
      </w:pPr>
    </w:p>
    <w:sectPr w:rsidR="00C921AB" w:rsidRPr="00B337BF" w:rsidSect="00FA01E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851" w:bottom="1446" w:left="1134" w:header="284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72D4" w14:textId="77777777" w:rsidR="003949BC" w:rsidRDefault="003949BC">
      <w:r>
        <w:separator/>
      </w:r>
    </w:p>
  </w:endnote>
  <w:endnote w:type="continuationSeparator" w:id="0">
    <w:p w14:paraId="5B11238B" w14:textId="77777777" w:rsidR="003949BC" w:rsidRDefault="00394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2B3C67B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921AB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634D6584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72382839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D54AF" w14:textId="77777777" w:rsidR="003949BC" w:rsidRDefault="003949BC">
      <w:r>
        <w:separator/>
      </w:r>
    </w:p>
  </w:footnote>
  <w:footnote w:type="continuationSeparator" w:id="0">
    <w:p w14:paraId="7BAED69F" w14:textId="77777777" w:rsidR="003949BC" w:rsidRDefault="00394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1B35"/>
    <w:multiLevelType w:val="hybridMultilevel"/>
    <w:tmpl w:val="181687C8"/>
    <w:lvl w:ilvl="0" w:tplc="FFFFFFFF">
      <w:start w:val="1"/>
      <w:numFmt w:val="decimal"/>
      <w:lvlText w:val="%1."/>
      <w:lvlJc w:val="left"/>
      <w:pPr>
        <w:ind w:left="750" w:hanging="360"/>
      </w:p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544227E"/>
    <w:multiLevelType w:val="hybridMultilevel"/>
    <w:tmpl w:val="9C6C7B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53748A"/>
    <w:multiLevelType w:val="hybridMultilevel"/>
    <w:tmpl w:val="8B387C9C"/>
    <w:lvl w:ilvl="0" w:tplc="D7440D02">
      <w:start w:val="1"/>
      <w:numFmt w:val="lowerLetter"/>
      <w:lvlText w:val="%1)"/>
      <w:lvlJc w:val="left"/>
      <w:pPr>
        <w:ind w:left="644" w:hanging="360"/>
      </w:pPr>
      <w:rPr>
        <w:rFonts w:eastAsia="ArialMT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A2E3429"/>
    <w:multiLevelType w:val="hybridMultilevel"/>
    <w:tmpl w:val="ABE86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C4540"/>
    <w:multiLevelType w:val="hybridMultilevel"/>
    <w:tmpl w:val="9C6C7B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112235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611211"/>
    <w:multiLevelType w:val="hybridMultilevel"/>
    <w:tmpl w:val="9C6C7B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D74A45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D9731E"/>
    <w:multiLevelType w:val="hybridMultilevel"/>
    <w:tmpl w:val="31FCDF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D7DCA"/>
    <w:multiLevelType w:val="hybridMultilevel"/>
    <w:tmpl w:val="51768D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D5985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1910ED"/>
    <w:multiLevelType w:val="hybridMultilevel"/>
    <w:tmpl w:val="EFF42CB2"/>
    <w:lvl w:ilvl="0" w:tplc="F65CCF7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5621A6">
      <w:start w:val="1"/>
      <w:numFmt w:val="decimal"/>
      <w:lvlText w:val="%2)"/>
      <w:lvlJc w:val="left"/>
      <w:pPr>
        <w:ind w:left="85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39C37B0">
      <w:numFmt w:val="bullet"/>
      <w:lvlText w:val="•"/>
      <w:lvlJc w:val="left"/>
      <w:pPr>
        <w:ind w:left="1804" w:hanging="358"/>
      </w:pPr>
      <w:rPr>
        <w:lang w:val="pl-PL" w:eastAsia="en-US" w:bidi="ar-SA"/>
      </w:rPr>
    </w:lvl>
    <w:lvl w:ilvl="3" w:tplc="A2762FB2">
      <w:numFmt w:val="bullet"/>
      <w:lvlText w:val="•"/>
      <w:lvlJc w:val="left"/>
      <w:pPr>
        <w:ind w:left="2748" w:hanging="358"/>
      </w:pPr>
      <w:rPr>
        <w:lang w:val="pl-PL" w:eastAsia="en-US" w:bidi="ar-SA"/>
      </w:rPr>
    </w:lvl>
    <w:lvl w:ilvl="4" w:tplc="245E7780">
      <w:numFmt w:val="bullet"/>
      <w:lvlText w:val="•"/>
      <w:lvlJc w:val="left"/>
      <w:pPr>
        <w:ind w:left="3692" w:hanging="358"/>
      </w:pPr>
      <w:rPr>
        <w:lang w:val="pl-PL" w:eastAsia="en-US" w:bidi="ar-SA"/>
      </w:rPr>
    </w:lvl>
    <w:lvl w:ilvl="5" w:tplc="DB422294">
      <w:numFmt w:val="bullet"/>
      <w:lvlText w:val="•"/>
      <w:lvlJc w:val="left"/>
      <w:pPr>
        <w:ind w:left="4636" w:hanging="358"/>
      </w:pPr>
      <w:rPr>
        <w:lang w:val="pl-PL" w:eastAsia="en-US" w:bidi="ar-SA"/>
      </w:rPr>
    </w:lvl>
    <w:lvl w:ilvl="6" w:tplc="CBA04F1A">
      <w:numFmt w:val="bullet"/>
      <w:lvlText w:val="•"/>
      <w:lvlJc w:val="left"/>
      <w:pPr>
        <w:ind w:left="5580" w:hanging="358"/>
      </w:pPr>
      <w:rPr>
        <w:lang w:val="pl-PL" w:eastAsia="en-US" w:bidi="ar-SA"/>
      </w:rPr>
    </w:lvl>
    <w:lvl w:ilvl="7" w:tplc="F33CEDD0">
      <w:numFmt w:val="bullet"/>
      <w:lvlText w:val="•"/>
      <w:lvlJc w:val="left"/>
      <w:pPr>
        <w:ind w:left="6524" w:hanging="358"/>
      </w:pPr>
      <w:rPr>
        <w:lang w:val="pl-PL" w:eastAsia="en-US" w:bidi="ar-SA"/>
      </w:rPr>
    </w:lvl>
    <w:lvl w:ilvl="8" w:tplc="C7AA4E86">
      <w:numFmt w:val="bullet"/>
      <w:lvlText w:val="•"/>
      <w:lvlJc w:val="left"/>
      <w:pPr>
        <w:ind w:left="7468" w:hanging="358"/>
      </w:pPr>
      <w:rPr>
        <w:lang w:val="pl-PL" w:eastAsia="en-US" w:bidi="ar-SA"/>
      </w:rPr>
    </w:lvl>
  </w:abstractNum>
  <w:abstractNum w:abstractNumId="12" w15:restartNumberingAfterBreak="0">
    <w:nsid w:val="20115A88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79394D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1B6E15"/>
    <w:multiLevelType w:val="hybridMultilevel"/>
    <w:tmpl w:val="03AE6CE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2738E3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54791F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B67FB3"/>
    <w:multiLevelType w:val="hybridMultilevel"/>
    <w:tmpl w:val="A106147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17B0D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7F5A30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F86C3C"/>
    <w:multiLevelType w:val="multilevel"/>
    <w:tmpl w:val="6916E6E2"/>
    <w:styleLink w:val="Biecalist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C0BFB"/>
    <w:multiLevelType w:val="hybridMultilevel"/>
    <w:tmpl w:val="69FA3D5E"/>
    <w:lvl w:ilvl="0" w:tplc="C1AA257C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B3C23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901A48"/>
    <w:multiLevelType w:val="hybridMultilevel"/>
    <w:tmpl w:val="E6A02C8E"/>
    <w:lvl w:ilvl="0" w:tplc="D1DC8ECA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748C7"/>
    <w:multiLevelType w:val="hybridMultilevel"/>
    <w:tmpl w:val="AE568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40473"/>
    <w:multiLevelType w:val="hybridMultilevel"/>
    <w:tmpl w:val="181687C8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6" w15:restartNumberingAfterBreak="0">
    <w:nsid w:val="557702BF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A12390"/>
    <w:multiLevelType w:val="hybridMultilevel"/>
    <w:tmpl w:val="267016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900531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B1262F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485220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CF72CA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5400E4"/>
    <w:multiLevelType w:val="hybridMultilevel"/>
    <w:tmpl w:val="9C6C7B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BE3215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DDE551B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C63570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E26240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5065BC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9429A1"/>
    <w:multiLevelType w:val="multilevel"/>
    <w:tmpl w:val="88AEDEB6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9378E"/>
    <w:multiLevelType w:val="hybridMultilevel"/>
    <w:tmpl w:val="004CBA04"/>
    <w:lvl w:ilvl="0" w:tplc="FFFFFFFF">
      <w:start w:val="1"/>
      <w:numFmt w:val="decimal"/>
      <w:lvlText w:val="%1."/>
      <w:lvlJc w:val="left"/>
      <w:pPr>
        <w:ind w:left="750" w:hanging="360"/>
      </w:p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0" w15:restartNumberingAfterBreak="0">
    <w:nsid w:val="710E702E"/>
    <w:multiLevelType w:val="hybridMultilevel"/>
    <w:tmpl w:val="C56A22C2"/>
    <w:lvl w:ilvl="0" w:tplc="F91E94F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0131F"/>
    <w:multiLevelType w:val="hybridMultilevel"/>
    <w:tmpl w:val="6F32742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012747"/>
    <w:multiLevelType w:val="hybridMultilevel"/>
    <w:tmpl w:val="88AEDE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954845"/>
    <w:multiLevelType w:val="multilevel"/>
    <w:tmpl w:val="9224EA4E"/>
    <w:lvl w:ilvl="0">
      <w:start w:val="1"/>
      <w:numFmt w:val="bullet"/>
      <w:lvlText w:val="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CBF0060"/>
    <w:multiLevelType w:val="hybridMultilevel"/>
    <w:tmpl w:val="434055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6535290">
    <w:abstractNumId w:val="43"/>
  </w:num>
  <w:num w:numId="2" w16cid:durableId="1266812416">
    <w:abstractNumId w:val="24"/>
  </w:num>
  <w:num w:numId="3" w16cid:durableId="1714038867">
    <w:abstractNumId w:val="0"/>
  </w:num>
  <w:num w:numId="4" w16cid:durableId="405032319">
    <w:abstractNumId w:val="37"/>
  </w:num>
  <w:num w:numId="5" w16cid:durableId="192765229">
    <w:abstractNumId w:val="31"/>
  </w:num>
  <w:num w:numId="6" w16cid:durableId="1977906188">
    <w:abstractNumId w:val="39"/>
  </w:num>
  <w:num w:numId="7" w16cid:durableId="1779131399">
    <w:abstractNumId w:val="16"/>
  </w:num>
  <w:num w:numId="8" w16cid:durableId="2012832407">
    <w:abstractNumId w:val="5"/>
  </w:num>
  <w:num w:numId="9" w16cid:durableId="1082949389">
    <w:abstractNumId w:val="34"/>
  </w:num>
  <w:num w:numId="10" w16cid:durableId="1213421530">
    <w:abstractNumId w:val="22"/>
  </w:num>
  <w:num w:numId="11" w16cid:durableId="1313019336">
    <w:abstractNumId w:val="12"/>
  </w:num>
  <w:num w:numId="12" w16cid:durableId="2012684751">
    <w:abstractNumId w:val="13"/>
  </w:num>
  <w:num w:numId="13" w16cid:durableId="860238674">
    <w:abstractNumId w:val="38"/>
  </w:num>
  <w:num w:numId="14" w16cid:durableId="266273918">
    <w:abstractNumId w:val="42"/>
  </w:num>
  <w:num w:numId="15" w16cid:durableId="160704247">
    <w:abstractNumId w:val="33"/>
  </w:num>
  <w:num w:numId="16" w16cid:durableId="204488873">
    <w:abstractNumId w:val="36"/>
  </w:num>
  <w:num w:numId="17" w16cid:durableId="1708411248">
    <w:abstractNumId w:val="28"/>
  </w:num>
  <w:num w:numId="18" w16cid:durableId="1014721443">
    <w:abstractNumId w:val="19"/>
  </w:num>
  <w:num w:numId="19" w16cid:durableId="367873961">
    <w:abstractNumId w:val="29"/>
  </w:num>
  <w:num w:numId="20" w16cid:durableId="1677803578">
    <w:abstractNumId w:val="30"/>
  </w:num>
  <w:num w:numId="21" w16cid:durableId="1348823434">
    <w:abstractNumId w:val="35"/>
  </w:num>
  <w:num w:numId="22" w16cid:durableId="304050722">
    <w:abstractNumId w:val="15"/>
  </w:num>
  <w:num w:numId="23" w16cid:durableId="1950894327">
    <w:abstractNumId w:val="18"/>
  </w:num>
  <w:num w:numId="24" w16cid:durableId="2082941407">
    <w:abstractNumId w:val="26"/>
  </w:num>
  <w:num w:numId="25" w16cid:durableId="1448741338">
    <w:abstractNumId w:val="25"/>
  </w:num>
  <w:num w:numId="26" w16cid:durableId="75252634">
    <w:abstractNumId w:val="1"/>
  </w:num>
  <w:num w:numId="27" w16cid:durableId="1988783072">
    <w:abstractNumId w:val="14"/>
  </w:num>
  <w:num w:numId="28" w16cid:durableId="1139566622">
    <w:abstractNumId w:val="6"/>
  </w:num>
  <w:num w:numId="29" w16cid:durableId="1335958764">
    <w:abstractNumId w:val="32"/>
  </w:num>
  <w:num w:numId="30" w16cid:durableId="1964729780">
    <w:abstractNumId w:val="4"/>
  </w:num>
  <w:num w:numId="31" w16cid:durableId="2140681291">
    <w:abstractNumId w:val="10"/>
  </w:num>
  <w:num w:numId="32" w16cid:durableId="2083407564">
    <w:abstractNumId w:val="27"/>
  </w:num>
  <w:num w:numId="33" w16cid:durableId="1515608503">
    <w:abstractNumId w:val="3"/>
  </w:num>
  <w:num w:numId="34" w16cid:durableId="1961448304">
    <w:abstractNumId w:val="9"/>
  </w:num>
  <w:num w:numId="35" w16cid:durableId="67122562">
    <w:abstractNumId w:val="44"/>
  </w:num>
  <w:num w:numId="36" w16cid:durableId="660306763">
    <w:abstractNumId w:val="17"/>
  </w:num>
  <w:num w:numId="37" w16cid:durableId="372727927">
    <w:abstractNumId w:val="41"/>
  </w:num>
  <w:num w:numId="38" w16cid:durableId="1919098255">
    <w:abstractNumId w:val="7"/>
  </w:num>
  <w:num w:numId="39" w16cid:durableId="979307854">
    <w:abstractNumId w:val="8"/>
  </w:num>
  <w:num w:numId="40" w16cid:durableId="34088251">
    <w:abstractNumId w:val="20"/>
  </w:num>
  <w:num w:numId="41" w16cid:durableId="315569863">
    <w:abstractNumId w:val="21"/>
  </w:num>
  <w:num w:numId="42" w16cid:durableId="590479472">
    <w:abstractNumId w:val="40"/>
  </w:num>
  <w:num w:numId="43" w16cid:durableId="566846622">
    <w:abstractNumId w:val="23"/>
  </w:num>
  <w:num w:numId="44" w16cid:durableId="20497149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88112239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3974"/>
    <w:rsid w:val="000A73E2"/>
    <w:rsid w:val="000E21EF"/>
    <w:rsid w:val="0010162A"/>
    <w:rsid w:val="001530E9"/>
    <w:rsid w:val="001561C5"/>
    <w:rsid w:val="001B704D"/>
    <w:rsid w:val="00214307"/>
    <w:rsid w:val="002443A6"/>
    <w:rsid w:val="002571F6"/>
    <w:rsid w:val="002B08FC"/>
    <w:rsid w:val="002B40F4"/>
    <w:rsid w:val="002D66BB"/>
    <w:rsid w:val="002E6BDD"/>
    <w:rsid w:val="002F50DE"/>
    <w:rsid w:val="002F66E8"/>
    <w:rsid w:val="00310274"/>
    <w:rsid w:val="003134FE"/>
    <w:rsid w:val="003165EB"/>
    <w:rsid w:val="003816DA"/>
    <w:rsid w:val="00384EB3"/>
    <w:rsid w:val="00385FFB"/>
    <w:rsid w:val="003949BC"/>
    <w:rsid w:val="00412555"/>
    <w:rsid w:val="0046503F"/>
    <w:rsid w:val="00482EA3"/>
    <w:rsid w:val="004844AD"/>
    <w:rsid w:val="004E62F6"/>
    <w:rsid w:val="004F25BC"/>
    <w:rsid w:val="005115C2"/>
    <w:rsid w:val="00537966"/>
    <w:rsid w:val="005A056A"/>
    <w:rsid w:val="005B7917"/>
    <w:rsid w:val="005E22E2"/>
    <w:rsid w:val="00670180"/>
    <w:rsid w:val="006760F1"/>
    <w:rsid w:val="006D19B4"/>
    <w:rsid w:val="006E040C"/>
    <w:rsid w:val="006F09C5"/>
    <w:rsid w:val="007021C9"/>
    <w:rsid w:val="007077F2"/>
    <w:rsid w:val="00735813"/>
    <w:rsid w:val="00760990"/>
    <w:rsid w:val="00761B48"/>
    <w:rsid w:val="00780D75"/>
    <w:rsid w:val="007C5B26"/>
    <w:rsid w:val="00863D3F"/>
    <w:rsid w:val="0088784C"/>
    <w:rsid w:val="008C4DE6"/>
    <w:rsid w:val="008D7C6A"/>
    <w:rsid w:val="008E3B69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A31D3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C79CC"/>
    <w:rsid w:val="00BF740B"/>
    <w:rsid w:val="00C06AC7"/>
    <w:rsid w:val="00C0733F"/>
    <w:rsid w:val="00C13123"/>
    <w:rsid w:val="00C14A13"/>
    <w:rsid w:val="00C24F21"/>
    <w:rsid w:val="00C3461A"/>
    <w:rsid w:val="00C41A18"/>
    <w:rsid w:val="00C53A5D"/>
    <w:rsid w:val="00C6529D"/>
    <w:rsid w:val="00C921AB"/>
    <w:rsid w:val="00C965EE"/>
    <w:rsid w:val="00CA4211"/>
    <w:rsid w:val="00CA518A"/>
    <w:rsid w:val="00CB53C1"/>
    <w:rsid w:val="00CC431D"/>
    <w:rsid w:val="00CF1AB9"/>
    <w:rsid w:val="00D87487"/>
    <w:rsid w:val="00DC0C56"/>
    <w:rsid w:val="00DD59C4"/>
    <w:rsid w:val="00E1663C"/>
    <w:rsid w:val="00E33E86"/>
    <w:rsid w:val="00E80C47"/>
    <w:rsid w:val="00E81AAD"/>
    <w:rsid w:val="00EA5546"/>
    <w:rsid w:val="00EB3F1C"/>
    <w:rsid w:val="00EB7791"/>
    <w:rsid w:val="00EE312E"/>
    <w:rsid w:val="00F250D6"/>
    <w:rsid w:val="00F6134F"/>
    <w:rsid w:val="00F753C2"/>
    <w:rsid w:val="00F8620F"/>
    <w:rsid w:val="00F86E40"/>
    <w:rsid w:val="00FA01E1"/>
    <w:rsid w:val="00FA764E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link w:val="MapadokumentuZnak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1.Nagłówek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customStyle="1" w:styleId="Tekstwstpniesformatowany">
    <w:name w:val="Tekst wstępnie sformatowany"/>
    <w:basedOn w:val="Normalny"/>
    <w:rsid w:val="00C921AB"/>
    <w:pPr>
      <w:widowControl w:val="0"/>
      <w:suppressAutoHyphens/>
      <w:spacing w:before="0" w:after="0" w:line="240" w:lineRule="auto"/>
    </w:pPr>
    <w:rPr>
      <w:rFonts w:ascii="Courier New" w:eastAsia="Courier New" w:hAnsi="Courier New" w:cs="Courier New"/>
      <w:kern w:val="2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C921AB"/>
    <w:pPr>
      <w:suppressAutoHyphens/>
      <w:spacing w:before="0" w:after="120" w:line="240" w:lineRule="auto"/>
    </w:pPr>
    <w:rPr>
      <w:rFonts w:ascii="Courier New" w:hAnsi="Courier New"/>
      <w:b/>
      <w:sz w:val="20"/>
      <w:szCs w:val="20"/>
      <w:lang w:eastAsia="ar-SA"/>
    </w:rPr>
  </w:style>
  <w:style w:type="character" w:customStyle="1" w:styleId="st">
    <w:name w:val="st"/>
    <w:rsid w:val="00C921AB"/>
  </w:style>
  <w:style w:type="character" w:styleId="Uwydatnienie">
    <w:name w:val="Emphasis"/>
    <w:basedOn w:val="Domylnaczcionkaakapitu"/>
    <w:uiPriority w:val="20"/>
    <w:qFormat/>
    <w:rsid w:val="00C921AB"/>
    <w:rPr>
      <w:i/>
      <w:iCs/>
    </w:rPr>
  </w:style>
  <w:style w:type="table" w:customStyle="1" w:styleId="Tabela-Siatka1">
    <w:name w:val="Tabela - Siatka1"/>
    <w:basedOn w:val="Standardowy"/>
    <w:uiPriority w:val="39"/>
    <w:rsid w:val="00C921AB"/>
    <w:rPr>
      <w:rFonts w:ascii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padokumentuZnak">
    <w:name w:val="Mapa dokumentu Znak"/>
    <w:aliases w:val="Plan dokumentu Znak"/>
    <w:basedOn w:val="Domylnaczcionkaakapitu"/>
    <w:link w:val="Mapadokumentu"/>
    <w:semiHidden/>
    <w:rsid w:val="00C921AB"/>
    <w:rPr>
      <w:rFonts w:ascii="Tahoma" w:hAnsi="Tahoma" w:cs="Tahoma"/>
      <w:sz w:val="20"/>
      <w:szCs w:val="20"/>
      <w:shd w:val="clear" w:color="auto" w:fill="000080"/>
    </w:rPr>
  </w:style>
  <w:style w:type="character" w:customStyle="1" w:styleId="TekstdymkaZnak">
    <w:name w:val="Tekst dymka Znak"/>
    <w:basedOn w:val="Domylnaczcionkaakapitu"/>
    <w:link w:val="Tekstdymka"/>
    <w:semiHidden/>
    <w:rsid w:val="00C921AB"/>
    <w:rPr>
      <w:rFonts w:ascii="Tahoma" w:hAnsi="Tahoma" w:cs="Tahoma"/>
      <w:sz w:val="16"/>
      <w:szCs w:val="16"/>
    </w:rPr>
  </w:style>
  <w:style w:type="paragraph" w:customStyle="1" w:styleId="Domylne">
    <w:name w:val="Domyślne"/>
    <w:qFormat/>
    <w:rsid w:val="00C921AB"/>
    <w:pPr>
      <w:suppressAutoHyphens/>
      <w:spacing w:before="160" w:line="288" w:lineRule="auto"/>
    </w:pPr>
    <w:rPr>
      <w:rFonts w:ascii="Helvetica Neue" w:eastAsia="Arial Unicode MS" w:hAnsi="Helvetica Neue" w:cs="Arial Unicode MS"/>
      <w:color w:val="000000"/>
      <w:lang w:val="de-DE" w:eastAsia="pl-PL"/>
    </w:rPr>
  </w:style>
  <w:style w:type="table" w:customStyle="1" w:styleId="TableNormal1">
    <w:name w:val="Table Normal1"/>
    <w:rsid w:val="00C921AB"/>
    <w:pPr>
      <w:suppressAutoHyphens/>
    </w:pPr>
    <w:rPr>
      <w:rFonts w:asciiTheme="minorHAnsi" w:eastAsiaTheme="minorHAnsi" w:hAnsiTheme="minorHAnsi" w:cstheme="minorBidi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iecalista1">
    <w:name w:val="Bieżąca lista1"/>
    <w:uiPriority w:val="99"/>
    <w:rsid w:val="00C921AB"/>
    <w:pPr>
      <w:numPr>
        <w:numId w:val="13"/>
      </w:numPr>
    </w:pPr>
  </w:style>
  <w:style w:type="table" w:customStyle="1" w:styleId="TableNormal2">
    <w:name w:val="Table Normal2"/>
    <w:rsid w:val="00C921AB"/>
    <w:pPr>
      <w:suppressAutoHyphens/>
    </w:pPr>
    <w:rPr>
      <w:rFonts w:asciiTheme="minorHAnsi" w:eastAsiaTheme="minorHAnsi" w:hAnsiTheme="minorHAnsi" w:cstheme="minorBidi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odtytuZnak">
    <w:name w:val="Podtytuł Znak"/>
    <w:basedOn w:val="Domylnaczcionkaakapitu"/>
    <w:link w:val="Podtytu"/>
    <w:uiPriority w:val="11"/>
    <w:qFormat/>
    <w:rsid w:val="00C9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1AB"/>
    <w:pPr>
      <w:suppressAutoHyphens/>
      <w:spacing w:before="0"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1">
    <w:name w:val="Podtytuł Znak1"/>
    <w:basedOn w:val="Domylnaczcionkaakapitu"/>
    <w:rsid w:val="00C921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Tre">
    <w:name w:val="Treść"/>
    <w:qFormat/>
    <w:rsid w:val="00C921AB"/>
    <w:pPr>
      <w:suppressAutoHyphens/>
    </w:pPr>
    <w:rPr>
      <w:rFonts w:ascii="Helvetica Neue" w:eastAsia="Arial Unicode MS" w:hAnsi="Helvetica Neue" w:cs="Arial Unicode MS"/>
      <w:color w:val="000000"/>
      <w:sz w:val="22"/>
      <w:szCs w:val="22"/>
      <w:lang w:eastAsia="pl-PL"/>
    </w:rPr>
  </w:style>
  <w:style w:type="paragraph" w:customStyle="1" w:styleId="p1">
    <w:name w:val="p1"/>
    <w:basedOn w:val="Normalny"/>
    <w:rsid w:val="00C921AB"/>
    <w:pPr>
      <w:spacing w:before="0" w:after="0" w:line="240" w:lineRule="auto"/>
    </w:pPr>
    <w:rPr>
      <w:rFonts w:ascii="Helvetica" w:hAnsi="Helvetica"/>
      <w:color w:val="000000"/>
      <w:sz w:val="17"/>
      <w:szCs w:val="17"/>
      <w:lang w:eastAsia="pl-PL"/>
    </w:rPr>
  </w:style>
  <w:style w:type="character" w:customStyle="1" w:styleId="s1">
    <w:name w:val="s1"/>
    <w:basedOn w:val="Domylnaczcionkaakapitu"/>
    <w:rsid w:val="00C921AB"/>
    <w:rPr>
      <w:rFonts w:ascii="Arial" w:hAnsi="Arial" w:cs="Arial" w:hint="default"/>
      <w:sz w:val="17"/>
      <w:szCs w:val="17"/>
    </w:rPr>
  </w:style>
  <w:style w:type="table" w:customStyle="1" w:styleId="TableNormal3">
    <w:name w:val="Table Normal3"/>
    <w:rsid w:val="00C921AB"/>
    <w:pPr>
      <w:suppressAutoHyphens/>
    </w:pPr>
    <w:rPr>
      <w:rFonts w:asciiTheme="minorHAnsi" w:eastAsiaTheme="minorHAnsi" w:hAnsiTheme="minorHAnsi" w:cstheme="minorBidi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iecalista2">
    <w:name w:val="Bieżąca lista2"/>
    <w:uiPriority w:val="99"/>
    <w:rsid w:val="00C921AB"/>
    <w:pPr>
      <w:numPr>
        <w:numId w:val="40"/>
      </w:numPr>
    </w:pPr>
  </w:style>
  <w:style w:type="character" w:customStyle="1" w:styleId="AkapitzlistZnak">
    <w:name w:val="Akapit z listą Znak"/>
    <w:aliases w:val="1.Nagłówek Znak"/>
    <w:link w:val="Akapitzlist"/>
    <w:uiPriority w:val="34"/>
    <w:locked/>
    <w:rsid w:val="00C92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9592</Words>
  <Characters>57552</Characters>
  <Application>Microsoft Office Word</Application>
  <DocSecurity>0</DocSecurity>
  <Lines>479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Gminny Zakład Komunalny w Żołędowie</cp:lastModifiedBy>
  <cp:revision>9</cp:revision>
  <cp:lastPrinted>2018-03-26T09:55:00Z</cp:lastPrinted>
  <dcterms:created xsi:type="dcterms:W3CDTF">2026-10-29T11:11:00Z</dcterms:created>
  <dcterms:modified xsi:type="dcterms:W3CDTF">2026-10-30T13:48:00Z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