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5583" w14:textId="23E61818" w:rsidR="00DF1742" w:rsidRPr="00E83FC4" w:rsidRDefault="006A7C07" w:rsidP="00512E7C">
      <w:pPr>
        <w:pStyle w:val="Standard"/>
        <w:spacing w:after="0"/>
        <w:contextualSpacing/>
        <w:jc w:val="right"/>
        <w:rPr>
          <w:rFonts w:ascii="Arial" w:hAnsi="Arial" w:cs="Arial"/>
          <w:sz w:val="20"/>
          <w:szCs w:val="20"/>
        </w:rPr>
      </w:pPr>
      <w:r w:rsidRPr="00E83FC4">
        <w:rPr>
          <w:rFonts w:ascii="Arial" w:hAnsi="Arial" w:cs="Arial"/>
          <w:sz w:val="20"/>
          <w:szCs w:val="20"/>
        </w:rPr>
        <w:t xml:space="preserve">Załącznik </w:t>
      </w:r>
      <w:r w:rsidR="00A95B4E" w:rsidRPr="00E83FC4">
        <w:rPr>
          <w:rFonts w:ascii="Arial" w:hAnsi="Arial" w:cs="Arial"/>
          <w:sz w:val="20"/>
          <w:szCs w:val="20"/>
        </w:rPr>
        <w:t>1</w:t>
      </w:r>
      <w:r w:rsidR="00EC51C7">
        <w:rPr>
          <w:rFonts w:ascii="Arial" w:hAnsi="Arial" w:cs="Arial"/>
          <w:sz w:val="20"/>
          <w:szCs w:val="20"/>
        </w:rPr>
        <w:t>c</w:t>
      </w:r>
      <w:r w:rsidR="00A95B4E" w:rsidRPr="00E83FC4">
        <w:rPr>
          <w:rFonts w:ascii="Arial" w:hAnsi="Arial" w:cs="Arial"/>
          <w:sz w:val="20"/>
          <w:szCs w:val="20"/>
        </w:rPr>
        <w:t xml:space="preserve"> do SWZ</w:t>
      </w:r>
    </w:p>
    <w:p w14:paraId="006949ED" w14:textId="77777777" w:rsidR="00056A9B" w:rsidRPr="00E83FC4" w:rsidRDefault="00056A9B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6245B993" w14:textId="77777777" w:rsidR="00DF1742" w:rsidRPr="00E83FC4" w:rsidRDefault="00A95B4E" w:rsidP="00512E7C">
      <w:pPr>
        <w:pStyle w:val="Standard"/>
        <w:spacing w:after="0"/>
        <w:ind w:firstLine="708"/>
        <w:contextualSpacing/>
        <w:jc w:val="both"/>
        <w:rPr>
          <w:rFonts w:ascii="Arial" w:hAnsi="Arial" w:cs="Arial"/>
          <w:sz w:val="20"/>
          <w:szCs w:val="20"/>
        </w:rPr>
      </w:pPr>
      <w:r w:rsidRPr="00E83FC4">
        <w:rPr>
          <w:rFonts w:ascii="Arial" w:hAnsi="Arial" w:cs="Arial"/>
          <w:sz w:val="20"/>
          <w:szCs w:val="20"/>
        </w:rPr>
        <w:t>D</w:t>
      </w:r>
      <w:r w:rsidR="007570D1" w:rsidRPr="00E83FC4">
        <w:rPr>
          <w:rFonts w:ascii="Arial" w:hAnsi="Arial" w:cs="Arial"/>
          <w:sz w:val="20"/>
          <w:szCs w:val="20"/>
        </w:rPr>
        <w:t>ziałając w imieniu i na rzecz: .....................................................................................................</w:t>
      </w:r>
      <w:r w:rsidR="00056A9B" w:rsidRPr="00E83FC4">
        <w:rPr>
          <w:rFonts w:ascii="Arial" w:hAnsi="Arial" w:cs="Arial"/>
          <w:sz w:val="20"/>
          <w:szCs w:val="20"/>
        </w:rPr>
        <w:t>.....................................</w:t>
      </w:r>
      <w:r w:rsidR="00D6742F" w:rsidRPr="00E83FC4">
        <w:rPr>
          <w:rFonts w:ascii="Arial" w:hAnsi="Arial" w:cs="Arial"/>
          <w:sz w:val="20"/>
          <w:szCs w:val="20"/>
        </w:rPr>
        <w:t>.............</w:t>
      </w:r>
    </w:p>
    <w:p w14:paraId="27ED2A40" w14:textId="77777777" w:rsidR="00DF1742" w:rsidRPr="00E83FC4" w:rsidRDefault="007570D1" w:rsidP="00512E7C">
      <w:pPr>
        <w:pStyle w:val="Standard"/>
        <w:spacing w:after="0"/>
        <w:contextualSpacing/>
        <w:jc w:val="center"/>
        <w:rPr>
          <w:rFonts w:ascii="Arial" w:hAnsi="Arial" w:cs="Arial"/>
          <w:sz w:val="20"/>
          <w:szCs w:val="20"/>
        </w:rPr>
      </w:pPr>
      <w:r w:rsidRPr="00E83FC4">
        <w:rPr>
          <w:rFonts w:ascii="Arial" w:hAnsi="Arial" w:cs="Arial"/>
          <w:sz w:val="20"/>
          <w:szCs w:val="20"/>
        </w:rPr>
        <w:t>(pełna nazwa i adres wykonawcy)</w:t>
      </w:r>
    </w:p>
    <w:p w14:paraId="507AA60D" w14:textId="77777777" w:rsidR="00AB6C7F" w:rsidRPr="00E83FC4" w:rsidRDefault="00AB6C7F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0CEFDD56" w14:textId="77777777" w:rsidR="00216501" w:rsidRPr="009E3FAA" w:rsidRDefault="00216501" w:rsidP="00216501">
      <w:pPr>
        <w:pStyle w:val="Standard"/>
        <w:spacing w:after="0"/>
        <w:contextualSpacing/>
        <w:jc w:val="both"/>
        <w:rPr>
          <w:rStyle w:val="Pogrubienie"/>
          <w:rFonts w:ascii="Arial" w:hAnsi="Arial" w:cs="Arial"/>
          <w:sz w:val="20"/>
          <w:szCs w:val="20"/>
        </w:rPr>
      </w:pPr>
      <w:r w:rsidRPr="009E3FAA">
        <w:rPr>
          <w:rFonts w:ascii="Arial" w:hAnsi="Arial" w:cs="Arial"/>
          <w:sz w:val="20"/>
          <w:szCs w:val="20"/>
        </w:rPr>
        <w:t>w odpowiedzi na ogłoszenie o postępowaniu na: „</w:t>
      </w:r>
      <w:r w:rsidRPr="009E3FAA">
        <w:rPr>
          <w:rFonts w:ascii="Arial" w:hAnsi="Arial" w:cs="Arial"/>
          <w:b/>
          <w:bCs/>
          <w:sz w:val="20"/>
          <w:szCs w:val="20"/>
        </w:rPr>
        <w:t>DOSTAWĘ WYPOSAŻENIA DO SAL SENSORYCZNYCH W ŻŁOBKACH NR 1, 3, 8 I 9 W SZCZECINIE W RAMACH PROGRAMU „AKTYWNY ŻŁOBEK – SALE SENSORYCZNE 2026”</w:t>
      </w:r>
    </w:p>
    <w:p w14:paraId="690AE389" w14:textId="77777777" w:rsidR="00216501" w:rsidRPr="009E3FAA" w:rsidRDefault="00216501" w:rsidP="00216501">
      <w:pPr>
        <w:pStyle w:val="Standard"/>
        <w:spacing w:after="0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1C800EB" w14:textId="2CA26325" w:rsidR="00216501" w:rsidRPr="009E3FAA" w:rsidRDefault="00216501" w:rsidP="00216501">
      <w:pPr>
        <w:pStyle w:val="Standard"/>
        <w:spacing w:after="0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9E3FAA">
        <w:rPr>
          <w:rFonts w:ascii="Arial" w:hAnsi="Arial" w:cs="Arial"/>
          <w:b/>
          <w:bCs/>
          <w:sz w:val="20"/>
          <w:szCs w:val="20"/>
        </w:rPr>
        <w:t>CZĘŚĆ I</w:t>
      </w:r>
      <w:r>
        <w:rPr>
          <w:rFonts w:ascii="Arial" w:hAnsi="Arial" w:cs="Arial"/>
          <w:b/>
          <w:bCs/>
          <w:sz w:val="20"/>
          <w:szCs w:val="20"/>
        </w:rPr>
        <w:t>II</w:t>
      </w:r>
      <w:r w:rsidRPr="009E3FAA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50D824C4" w14:textId="0E1BCB18" w:rsidR="00216501" w:rsidRPr="009E3FAA" w:rsidRDefault="009C6A51" w:rsidP="00216501">
      <w:pPr>
        <w:pStyle w:val="Standard"/>
        <w:spacing w:after="0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</w:t>
      </w:r>
      <w:r w:rsidRPr="009C6A51">
        <w:rPr>
          <w:rFonts w:ascii="Arial" w:hAnsi="Arial" w:cs="Arial"/>
          <w:b/>
          <w:bCs/>
          <w:sz w:val="20"/>
          <w:szCs w:val="20"/>
        </w:rPr>
        <w:t>Dostaw</w:t>
      </w:r>
      <w:r w:rsidR="001A7654">
        <w:rPr>
          <w:rFonts w:ascii="Arial" w:hAnsi="Arial" w:cs="Arial"/>
          <w:b/>
          <w:bCs/>
          <w:sz w:val="20"/>
          <w:szCs w:val="20"/>
        </w:rPr>
        <w:t>a</w:t>
      </w:r>
      <w:r w:rsidRPr="009C6A51">
        <w:rPr>
          <w:rFonts w:ascii="Arial" w:hAnsi="Arial" w:cs="Arial"/>
          <w:b/>
          <w:bCs/>
          <w:sz w:val="20"/>
          <w:szCs w:val="20"/>
        </w:rPr>
        <w:t xml:space="preserve"> wyposażenia do sali sensorycznej w Żłobku nr 8 w Szczecinie</w:t>
      </w:r>
      <w:r>
        <w:rPr>
          <w:rFonts w:ascii="Arial" w:hAnsi="Arial" w:cs="Arial"/>
          <w:b/>
          <w:bCs/>
          <w:sz w:val="20"/>
          <w:szCs w:val="20"/>
        </w:rPr>
        <w:t>”</w:t>
      </w:r>
    </w:p>
    <w:p w14:paraId="70299A9D" w14:textId="77777777" w:rsidR="00665E70" w:rsidRPr="00E83FC4" w:rsidRDefault="00665E70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071D6EAD" w14:textId="77777777" w:rsidR="00665E70" w:rsidRPr="00E83FC4" w:rsidRDefault="009D69AB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E83FC4">
        <w:rPr>
          <w:rFonts w:ascii="Arial" w:hAnsi="Arial" w:cs="Arial"/>
          <w:sz w:val="20"/>
          <w:szCs w:val="20"/>
        </w:rPr>
        <w:t>Oferuję(m</w:t>
      </w:r>
      <w:r w:rsidR="00665E70" w:rsidRPr="00E83FC4">
        <w:rPr>
          <w:rFonts w:ascii="Arial" w:hAnsi="Arial" w:cs="Arial"/>
          <w:sz w:val="20"/>
          <w:szCs w:val="20"/>
        </w:rPr>
        <w:t>y</w:t>
      </w:r>
      <w:r w:rsidRPr="00E83FC4">
        <w:rPr>
          <w:rFonts w:ascii="Arial" w:hAnsi="Arial" w:cs="Arial"/>
          <w:sz w:val="20"/>
          <w:szCs w:val="20"/>
        </w:rPr>
        <w:t>)</w:t>
      </w:r>
      <w:r w:rsidR="00665E70" w:rsidRPr="00E83FC4">
        <w:rPr>
          <w:rFonts w:ascii="Arial" w:hAnsi="Arial" w:cs="Arial"/>
          <w:sz w:val="20"/>
          <w:szCs w:val="20"/>
        </w:rPr>
        <w:t xml:space="preserve"> wykonanie przedmiotu zamówienia, za następujące ceny jednostkowe:</w:t>
      </w:r>
    </w:p>
    <w:p w14:paraId="0F2B9D38" w14:textId="77777777" w:rsidR="00DF1742" w:rsidRPr="00E83FC4" w:rsidRDefault="00DF1742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600" w:firstRow="0" w:lastRow="0" w:firstColumn="0" w:lastColumn="0" w:noHBand="1" w:noVBand="1"/>
      </w:tblPr>
      <w:tblGrid>
        <w:gridCol w:w="845"/>
        <w:gridCol w:w="1709"/>
        <w:gridCol w:w="4458"/>
        <w:gridCol w:w="4676"/>
        <w:gridCol w:w="1134"/>
        <w:gridCol w:w="1277"/>
        <w:gridCol w:w="1435"/>
      </w:tblGrid>
      <w:tr w:rsidR="00AB0D79" w:rsidRPr="009A6EDD" w14:paraId="09767F05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73B33EE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kern w:val="0"/>
                <w:sz w:val="16"/>
                <w:szCs w:val="16"/>
                <w:lang w:eastAsia="pl-PL" w:bidi="ar-SA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543E8FB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294DD5E1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Opis artykułu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2A12D369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Zdjęcie poglądowe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2F451F3D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noProof/>
                <w:sz w:val="16"/>
                <w:szCs w:val="16"/>
                <w:lang w:eastAsia="pl-PL"/>
              </w:rPr>
              <w:t>Ilość / j.m.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09CC3491" w14:textId="77777777" w:rsidR="00F92241" w:rsidRPr="009A6EDD" w:rsidRDefault="00F92241" w:rsidP="007B2998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Cena jednostkowa brutto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7A094423" w14:textId="77777777" w:rsidR="00F92241" w:rsidRPr="004616CF" w:rsidRDefault="00F92241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4616C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Wartość</w:t>
            </w:r>
          </w:p>
          <w:p w14:paraId="5087EC06" w14:textId="77777777" w:rsidR="00F92241" w:rsidRPr="004616CF" w:rsidRDefault="00F92241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4616CF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brutto</w:t>
            </w:r>
          </w:p>
        </w:tc>
      </w:tr>
      <w:tr w:rsidR="00AB0D79" w:rsidRPr="009A6EDD" w14:paraId="6173E37C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21F39851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1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1927296E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2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0E6D17D0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3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0A37388B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4</w:t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0380E5E5" w14:textId="77777777" w:rsidR="00F92241" w:rsidRPr="009A6EDD" w:rsidRDefault="00F92241" w:rsidP="00E83FC4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noProof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03003AEB" w14:textId="77777777" w:rsidR="00F92241" w:rsidRPr="009A6EDD" w:rsidRDefault="00F92241" w:rsidP="007B2998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6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AE0E9BE" w14:textId="77777777" w:rsidR="00F92241" w:rsidRPr="004616CF" w:rsidRDefault="00F92241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i/>
                <w:sz w:val="16"/>
                <w:szCs w:val="16"/>
                <w:lang w:eastAsia="pl-PL"/>
              </w:rPr>
            </w:pPr>
            <w:r w:rsidRPr="004616CF">
              <w:rPr>
                <w:rFonts w:ascii="Arial" w:hAnsi="Arial" w:cs="Arial"/>
                <w:i/>
                <w:sz w:val="16"/>
                <w:szCs w:val="16"/>
                <w:lang w:eastAsia="pl-PL"/>
              </w:rPr>
              <w:t>Kolumna 7</w:t>
            </w:r>
          </w:p>
        </w:tc>
      </w:tr>
      <w:tr w:rsidR="004616CF" w:rsidRPr="009A6EDD" w14:paraId="344E08FD" w14:textId="77777777" w:rsidTr="004616CF">
        <w:tblPrEx>
          <w:tblCellMar>
            <w:left w:w="70" w:type="dxa"/>
          </w:tblCellMar>
        </w:tblPrEx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E523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486F" w14:textId="7739B32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Stojak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69DE" w14:textId="1E8CA0B6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Mobilny stojak przeznaczony do przechowywania kompletu puf/siedzisk z poz. 2. Konstrukcja z drewna, sklejki lub materiału drewnopochodnego o porównywalnej trwałości, z elementami metalowymi. Stojak wyposażony w 4 kółka, w tym co najmniej 2 z blokadą. Wymiary orientacyjne ok. 38 × 114 cm; dopuszczalne odchylenie ±10%, pod warunkiem zachowania kompatybilności z kompletem puf z poz. 2.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54CC" w14:textId="7B729FA3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77631B36" wp14:editId="3017CF25">
                  <wp:extent cx="628650" cy="120967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41AA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888D56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6F7E33" w14:textId="79C8C5BA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 szt.</w:t>
            </w:r>
          </w:p>
          <w:p w14:paraId="544943B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06E634" w14:textId="07AF661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5FC2" w14:textId="78525908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93E2" w14:textId="03CD5C16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2373E5E0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B9B1E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A9322" w14:textId="536E555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Komplet pufek okrągłych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D8F3A" w14:textId="13FE2908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Komplet 12 okrągłych siedzisk/puf dla dzieci, w stonowanej, naturalnej kolorystyce (kolory ziemi lub zbliżone). Średnica pojedynczej pufy ok. 30 cm, wysokość ok. 8 cm; dopuszczalne odchylenie ±15%. Pufy muszą być lekkie, bezpieczne dla dzieci, łatwe do utrzymania w czystości i możliwe do przechowywania w stojaku z poz. 1.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C8C85" w14:textId="1C7280E8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pl-PL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FC7FC2D" wp14:editId="66223784">
                  <wp:extent cx="628015" cy="1207135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07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CE7AA" w14:textId="6EEC9C21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D02F9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BF5F1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B0EDDE" w14:textId="73F0AA4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 komplet</w:t>
            </w:r>
            <w:r w:rsidR="009F2453">
              <w:rPr>
                <w:rFonts w:ascii="Arial" w:hAnsi="Arial" w:cs="Arial"/>
                <w:sz w:val="16"/>
                <w:szCs w:val="16"/>
              </w:rPr>
              <w:t>y</w:t>
            </w:r>
          </w:p>
          <w:p w14:paraId="07A2540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7EB6C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17AC19" w14:textId="00409CA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2167F" w14:textId="36C0C4FE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D0B1" w14:textId="0A2E8C15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1FE90E8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69878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4021F" w14:textId="6C41CE75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Wibrująca poduszka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2085" w14:textId="1878D341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Poduszka sensoryczna z funkcją łagodnych wibracji. Powinna umożliwiać siedzenie, opieranie się lub przytulanie. Funkcja wibracji musi mieć możliwość włączenia i wyłączenia, tak aby poduszka mogła być używana również bez wibracji. Zdejmowane pokrycie przeznaczone do prania w pralce lub czyszczenia w sposób równoważny, zapewniający utrzymanie higieny.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2881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2206968A" w14:textId="63A68E0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E23FE39" wp14:editId="3D83C40D">
                  <wp:extent cx="1274400" cy="1279518"/>
                  <wp:effectExtent l="0" t="0" r="0" b="0"/>
                  <wp:docPr id="3" name="Obraz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l="169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507" cy="1290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7FF5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4C567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9D2E13" w14:textId="34639432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14:paraId="1FFD86D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2B9EB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74581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A64A8D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C9E84C" w14:textId="6672DA1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1A657" w14:textId="114C5EE6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5D4" w14:textId="1C520311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DDC6ABA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A0BA3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D79FA" w14:textId="339A569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Kosz sensoryczny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5F23" w14:textId="6E4D12B1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Kosz/siedzisko sensoryczne przeznaczone do zajęć wspierających rozwój sensoryczny dzieci. Wykonane z materiałów bezpiecznych dla dzieci, bez ostrych krawędzi i elementów mogących powodować urazy, łatwe do utrzymania w czystości. Dopuszczalne obciążenie nie mniejsze niż 9 kg. Wysokość bocznych ścianek ok. 37 cm, średnica wewnętrzna ok. 75 cm; dopuszczalne odchylenie wymiarów ±10%. Produkt przeznaczony do współpracy z uchwytem z poz. 5.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0D983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9678A18" w14:textId="2869099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3DAFAAC" wp14:editId="28B28EC8">
                  <wp:extent cx="705600" cy="1494413"/>
                  <wp:effectExtent l="0" t="0" r="0" b="0"/>
                  <wp:docPr id="4" name="Obraz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/>
                          <a:srcRect l="31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298" cy="1504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D7626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9A854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F860E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A9F21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B8CEA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EDC609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715F3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29A663" w14:textId="75A6E8A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124D7" w14:textId="129860F9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3621" w14:textId="39E1481D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7A05D832" w14:textId="77777777" w:rsidTr="004616CF">
        <w:tblPrEx>
          <w:tblCellMar>
            <w:left w:w="70" w:type="dxa"/>
          </w:tblCellMar>
        </w:tblPrEx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3A23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1F03" w14:textId="42F9A578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Uchwyt ścienny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AF2C" w14:textId="1DD30557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Składany do ściany uchwyt/wysięgnik ścienny przeznaczony do bezpiecznego zamocowania kosza sensorycznego z poz. 4. Dopuszczalne obciążenie nie mniejsze niż 35 kg. Długość wysięgnika ok. 100 cm; dopuszczalne odchylenie ±10%. Konstrukcja i sposób mocowania muszą zapewniać stabilność podczas użytkowania zgodnie z przeznaczeniem.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1934" w14:textId="2CC8FBA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56B4B60" wp14:editId="662B71EF">
                  <wp:extent cx="1418400" cy="1013874"/>
                  <wp:effectExtent l="0" t="0" r="0" b="0"/>
                  <wp:docPr id="198820204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202047" name=""/>
                          <pic:cNvPicPr/>
                        </pic:nvPicPr>
                        <pic:blipFill rotWithShape="1">
                          <a:blip r:embed="rId12"/>
                          <a:srcRect l="-3971" t="10288" r="3971" b="8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475" cy="1016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626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4FE37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D512A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4538AD9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69351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04C125" w14:textId="13AAE81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29FCE" w14:textId="2000C8A1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962F3" w14:textId="7ACCDB2A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E364D74" w14:textId="77777777" w:rsidTr="004616CF">
        <w:tblPrEx>
          <w:tblCellMar>
            <w:left w:w="70" w:type="dxa"/>
          </w:tblCellMar>
        </w:tblPrEx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E0C9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220A" w14:textId="34EFEE96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 xml:space="preserve">Drewniany bujak 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495F" w14:textId="4380A9F4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Bujak wykonany z drewna lub sklejki, w kolorze czarnym lub innym ciemnym, neutralnym. Wszystkie krawędzie zaokrąglone. Przeznaczony do kołysania i ćwiczeń równowagi dzieci od ok. 12 miesiąca życia. Maksymalne dopuszczalne obciążenie nie mniejsze niż 50 kg. Wymiary orientacyjne ok. 50 × 100 × 60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3E8C0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33ADA458" w14:textId="24ED10A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0B66B27" wp14:editId="53A7BC21">
                  <wp:extent cx="1526400" cy="1075055"/>
                  <wp:effectExtent l="0" t="0" r="0" b="0"/>
                  <wp:docPr id="6" name="Obraz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/>
                          <a:srcRect l="17256" t="19633" r="9271" b="18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601" cy="108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62053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B2E4B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FE500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1A4FD6F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F64F5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868DDA" w14:textId="35334BCE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9B6A" w14:textId="5E5F9F6A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2CB1" w14:textId="591D9164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C42FC71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63C1A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C6691" w14:textId="0772112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Kołyska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31FC4" w14:textId="3A04DD31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Kołyska/misa balansująca wykonana z trwałego tworzywa sztucznego, o owalnym lub zbliżonym kształcie, przeznaczona do ćwiczenia koordynacji i równowagi. Konstrukcja zabezpieczająca przed niekontrolowanym przewróceniem podczas prawidłowego użytkowania. Dopuszczalne obciążenie nie mniejsze niż 50 kg. Wymiary orientacyjne: średnica/szerokość ok. 68 cm, wysokość ok. 26,5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2083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13141877" w14:textId="77777777" w:rsidR="004616CF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078678C0" w14:textId="1335D40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C2EE75B" wp14:editId="7F5CD4F1">
                  <wp:extent cx="1252800" cy="655573"/>
                  <wp:effectExtent l="0" t="0" r="0" b="0"/>
                  <wp:docPr id="7" name="Obraz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/>
                          <a:srcRect l="16703" t="32810" r="8995" b="8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351" cy="659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FA53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82D1B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B3B73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2 szt.</w:t>
            </w:r>
          </w:p>
          <w:p w14:paraId="2B8978A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E5675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B97C6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E7079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D3095C" w14:textId="390A007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ADD52" w14:textId="0C70396B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76E5" w14:textId="1573898A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20C22E17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B5F4E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40E86" w14:textId="3E07E7E5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Poduszka do kołyski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4921" w14:textId="67A67BB0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Miękka poduszka/wkład dopasowany do kołyski z poz. 7, umożliwiający komfortowe i stabilne ułożenie dziecka. Wykonana z pikowanej lub równoważnej miękkiej tkaniny, z rozwiązaniem ograniczającym przesuwanie się poduszki w kołysce, np. punktami lub warstwą antypoślizgową na spodzie.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86DA7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7DB34700" wp14:editId="205153A6">
                  <wp:extent cx="1713600" cy="1068677"/>
                  <wp:effectExtent l="0" t="0" r="0" b="0"/>
                  <wp:docPr id="3142133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13368" name=""/>
                          <pic:cNvPicPr/>
                        </pic:nvPicPr>
                        <pic:blipFill rotWithShape="1">
                          <a:blip r:embed="rId15"/>
                          <a:srcRect t="8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641" cy="1069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3F5014" w14:textId="075C23C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AE2DA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7DAB78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28188D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4299BC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10AA32" w14:textId="062E9008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2 szt.</w:t>
            </w:r>
          </w:p>
          <w:p w14:paraId="415E2564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CD5660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77940B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1772471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BDD09B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EFE7FB" w14:textId="7959DC0F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3646C" w14:textId="5FD1DBEA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04DB7" w14:textId="48577FE2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2CF8220F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EDC34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02AB68" w14:textId="1526338D" w:rsidR="004616CF" w:rsidRPr="00690CB9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90CB9">
              <w:rPr>
                <w:rFonts w:ascii="Arial" w:hAnsi="Arial"/>
                <w:b/>
                <w:sz w:val="16"/>
                <w:szCs w:val="16"/>
              </w:rPr>
              <w:t>Kącik z elementami sensorycznymi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AF70" w14:textId="772A6DCD" w:rsidR="004616CF" w:rsidRPr="00690CB9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0CB9">
              <w:rPr>
                <w:rFonts w:ascii="Arial" w:hAnsi="Arial"/>
                <w:sz w:val="16"/>
                <w:szCs w:val="16"/>
              </w:rPr>
              <w:t>Kącik aktywności z elementami sensorycznymi, przeznaczony dla małych dzieci. Konstrukcja wyposażona co najmniej w: miękkie materace lub inne miękkie zabezpieczenia, schody, zjeżdżalnię, wejście/tunel pod zjeżdżalnią oraz trwale zamocowane elementy sensoryczne i manipulacyjne, w tym przesuwankę lub rozwiązanie równoważne rozwijające motorykę rąk. Podłoże wykończone materiałem antypoślizgowym. Wymiary orientacyjne: podest ok. 110 × 110 cm, wysokość podestu ok. 59 cm, długość zjeżdżalni ok. 135 cm, długość schodów ok. 120 cm; dopuszczalne odchylenie ±10%, pod warunkiem zachowania wszystkich wskazanych funkcji, bezpieczeństwa użytkowania oraz możliwości korzystania przez dzieci w wieku żłobkowym.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333BA" w14:textId="7520805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AE7B3BC" wp14:editId="466D2388">
                  <wp:extent cx="2624072" cy="1567543"/>
                  <wp:effectExtent l="0" t="0" r="0" b="0"/>
                  <wp:docPr id="5300039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03" b="208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974" cy="158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450D1" w14:textId="7DE6614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szt.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517E" w14:textId="289FC1AD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C3A5F" w14:textId="10EE7F8B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0A42FE4A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F613B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1EEBA" w14:textId="03790EB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Kamienie świecące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0452" w14:textId="5C4BB61B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12 świecących elementów w formie kamieni lub zbliżonej, w 3 rozmiarach, umożliwiających układanie i turlanie. Elementy zmieniające kolor, łatwe do utrzymania w czystości, z możliwością wielokrotnego ładowania przez USB lub równoważny bezpieczny system ładowania. Średnica największego elementu ok. 15 cm; dopuszczalne odchylenie ±15%. Produkt przeznaczony dla dzieci od ok. 10 miesiąca życia lub młodszych, zgodnie z deklaracją producenta.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CB93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01B3C1E5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2AA2CB2E" w14:textId="1A6A791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  <w:shd w:val="clear" w:color="auto" w:fill="FFFFFF"/>
                <w:lang w:eastAsia="pl-PL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70FB9DD6" wp14:editId="594E0276">
                  <wp:extent cx="1699200" cy="1094594"/>
                  <wp:effectExtent l="0" t="0" r="0" b="0"/>
                  <wp:docPr id="1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/>
                          <a:srcRect l="21231" t="32934" r="16735" b="24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193" cy="1102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B685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ACE078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E02940" w14:textId="673B3C2D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zestaw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  <w:p w14:paraId="5A9B494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597442" w14:textId="32786D1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DEBED" w14:textId="0E89F441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EF25" w14:textId="13D5DCF2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5C5ABB7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217EE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CD508" w14:textId="6417E9E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Kamienie sensoryczne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040E" w14:textId="5F9623B7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4 okrągłych dysków/kamieni sensorycznych z wypustkami, przeznaczonych do ćwiczeń równowagi i stymulacji czucia głębokiego. Elementy w różnych kolorach. Średnica pojedynczego elementu ok. 16 cm, wysokość ok. 8 cm; dopuszczalne odchylenie wymiarów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E20BB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23824C07" w14:textId="1D478B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0251408C" wp14:editId="50D52DB6">
                  <wp:extent cx="1223010" cy="820323"/>
                  <wp:effectExtent l="0" t="0" r="0" b="0"/>
                  <wp:docPr id="11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/>
                          <a:srcRect t="13272" b="14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307" cy="82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6F82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B734F60" w14:textId="72C16578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zestaw</w:t>
            </w:r>
            <w:r w:rsidR="009F2453">
              <w:rPr>
                <w:rFonts w:ascii="Arial" w:hAnsi="Arial" w:cs="Arial"/>
                <w:sz w:val="16"/>
                <w:szCs w:val="16"/>
              </w:rPr>
              <w:t>y</w:t>
            </w:r>
          </w:p>
          <w:p w14:paraId="21B8FC6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AB7232" w14:textId="39143DB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8D735" w14:textId="1477FBCB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ED70" w14:textId="5D6C07E6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442BB78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373D4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F6E06" w14:textId="04759E63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Kamienie rzeczne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A622" w14:textId="1DE511A1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6 stopni/kamieni rzecznych do ćwiczeń równowagi, wykonanych z trwałego tworzywa sztucznego. Elementy w co najmniej 2 rozmiarach i różnych kolorach, z antypoślizgowymi podkładkami od spodu. Dopuszczalne obciążenie co najmniej 100 kg. Zestaw obejmuje 3 większe elementy o wymiarze orientacyjnym ok. 36 cm i wysokości ok. 8,5 cm oraz 3 mniejsze o wymiarze orientacyjnym ok. 25 cm i wysokości ok. 4,5 cm; dopuszczalne odchylenie ±15%. Produkt przeznaczony dla dzieci od 2 lat lub młodszych, zgodnie z deklaracją producenta.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08C82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620E4AE7" w14:textId="6E634E5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7540E77F" wp14:editId="71F4744D">
                  <wp:extent cx="1339200" cy="947992"/>
                  <wp:effectExtent l="0" t="0" r="0" b="0"/>
                  <wp:docPr id="12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/>
                          <a:srcRect t="11425" b="12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464" cy="951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6DB4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07C61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46D47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50D17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86CFB4B" w14:textId="3FD944C6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zestaw</w:t>
            </w:r>
          </w:p>
          <w:p w14:paraId="67F1584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5C76FA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D46B6" w14:textId="4B41795D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E918D" w14:textId="5A034A2D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D831DA3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EBE24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132DB" w14:textId="2F49F06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Dyski z fakturami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FC37" w14:textId="77E20169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10 dysków sensorycznych, w tym 5 mniejszych i 5 większych, wykonanych z gumy, elastomeru lub materiału o porównywalnych właściwościach użytkowych. Dyski w co najmniej 5 różnych fakturach i różnych kolorach, przeznaczone do stymulacji dotykowej dłoni i stóp oraz ćwiczeń sensorycznych. Zestaw wyposażony w woreczek lub inny pojemnik do przechowywania.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078D1" w14:textId="0A70A33F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E336B06" wp14:editId="2284B3D1">
                  <wp:extent cx="1411200" cy="1389771"/>
                  <wp:effectExtent l="0" t="0" r="0" b="0"/>
                  <wp:docPr id="208767573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67573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488" cy="1397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50C3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435593" w14:textId="3C32DDCE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zestaw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  <w:p w14:paraId="4A36EB4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178B31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3C985" w14:textId="203C5FC4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6C151" w14:textId="29D9B689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71A00E17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4CE8E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4FD58" w14:textId="4298F20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Sensoryczne płytki podłogowe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7F80E" w14:textId="345D14A1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4 sensorycznych płytek podłogowych wykonanych z trwałego tworzywa, z ruchomym wypełnieniem olejowym, żelowym, ciekłym lub równoważnym, dającym efekt przemieszczania się koloru/kształtu pod naciskiem. Spód antypoślizgowy, powierzchnia łatwa do utrzymania w czystości. Wymiary pojedynczej płytki ok. 30 × 30 cm; dopuszczalne odchylenie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3F7D2" w14:textId="797A650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78326CB" wp14:editId="5FE2EF89">
                  <wp:extent cx="1051200" cy="983656"/>
                  <wp:effectExtent l="0" t="0" r="0" b="0"/>
                  <wp:docPr id="14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846" cy="988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DCF6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D8D3A0" w14:textId="1BCDEE34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zestaw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  <w:p w14:paraId="3F36F8B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19FD6" w14:textId="7E091ED3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B686" w14:textId="4732AC4F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17FC641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97946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E4214" w14:textId="008A5A2E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Tory z podstawkami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D653" w14:textId="71ED2526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ścieżki dotykowej składający się z 5 torów/listw o wyraźnie różnych fakturach, 5 kompatybilnych podstaw oraz jednego wieszaka do przechowywania. Tory powinny odpowiadać zasadniczym rodzajom bodźców przewidzianym pierwotnie: powierzchnia miękka/poduszkowa, powierzchnia przypominająca trawę, faktura wałeczkowa, element typu wąż oraz powierzchnia w formie małej kratki lub rozwiązania o zbliżonej fakturze. Wymiary torów ok. 11 × 95 cm, podstaw ok. 28 × 14 × 5 cm. Zamawiający dopuszcza odchylenie ±3 cm od wskazanych wymiarów.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01EEC" w14:textId="5BB5556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69ACE80" wp14:editId="0BF0DC2B">
                  <wp:extent cx="981710" cy="944880"/>
                  <wp:effectExtent l="0" t="0" r="0" b="0"/>
                  <wp:docPr id="15" name="Obraz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23B2507" wp14:editId="22085B5B">
                  <wp:extent cx="981710" cy="944880"/>
                  <wp:effectExtent l="0" t="0" r="0" b="0"/>
                  <wp:docPr id="16" name="Obraz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5A5756C" wp14:editId="243A57CF">
                  <wp:extent cx="981710" cy="613680"/>
                  <wp:effectExtent l="0" t="0" r="0" b="0"/>
                  <wp:docPr id="17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/>
                          <a:srcRect t="37087" b="-58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61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12E1B43" wp14:editId="70D8AA42">
                  <wp:extent cx="981710" cy="944880"/>
                  <wp:effectExtent l="0" t="0" r="0" b="0"/>
                  <wp:docPr id="1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az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308ACC6" wp14:editId="3ED8F914">
                  <wp:extent cx="981710" cy="944880"/>
                  <wp:effectExtent l="0" t="0" r="0" b="0"/>
                  <wp:docPr id="19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az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4D8433E" wp14:editId="1798663C">
                  <wp:extent cx="981710" cy="944880"/>
                  <wp:effectExtent l="0" t="0" r="0" b="0"/>
                  <wp:docPr id="20" name="Obraz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az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B7725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568DF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925B6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zestaw</w:t>
            </w:r>
          </w:p>
          <w:p w14:paraId="2AC8A01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B22B8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3CDB7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BB729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26E97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D723F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8B9B3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CF0572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0CBB7" w14:textId="298AB550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1B7F" w14:textId="3EF07379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321FA57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593D6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56BFB" w14:textId="56B2437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Zestaw klocków magnetycznych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641C" w14:textId="31B719A4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150 dużych, miękkich klocków magnetycznych przeznaczonych do zabawy konstrukcyjnej. Klocki wykonane z lekkiej pianki o gęstości ok. 30 kg/m³ lub materiału o porównywalnej miękkości, sprężystości i trwałości, pokryte trwałą i łatwozmywalną tkaniną poliestrową lub materiałem o porównywalnych właściwościach użytkowych. Wewnątrz klocków trwale osadzone, niewidoczne i niedostępne dla użytkownika elementy magnetyczne zapewniające stabilne łączenie. Zestaw obejmuje 2 rodzaje kształtów: sześciany oraz połówki sześcianów w formie graniastosłupów trójkątnych. Wymiar modułu podstawowego ok. 12 × 12 × 12 cm; dopuszczalne odchylenie ±10%. Wszystkie elementy pozbawione ostrych krawędzi i bezpieczne dla dzieci.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95D9E" w14:textId="4C96D4E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1736CBA" wp14:editId="204EF483">
                  <wp:extent cx="2426400" cy="1673379"/>
                  <wp:effectExtent l="0" t="0" r="0" b="0"/>
                  <wp:docPr id="21" name="Obraz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822" cy="16805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F4B3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84CDC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78FAD8" w14:textId="40BE0249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zestaw</w:t>
            </w:r>
          </w:p>
          <w:p w14:paraId="5F1928E6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2E9BA" w14:textId="2E49A6BA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6D2C" w14:textId="495A750F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0CA7F363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DAEC7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6D399" w14:textId="0FD230C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Piankowy kącik sensoryczny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5D1C" w14:textId="585F85B6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miękkich elementów piankowych tworzących kącik sensoryczny. Zestaw powinien obejmować co najmniej: element z aplikacjami sensorycznymi, element z bezpiecznym lustrem oraz składany materac. Wykonanie z pianki poliuretanowej lub materiału o porównywalnej miękkości i sprężystości, obszytego trwałą, zmywalną tkaniną przeznaczoną do intensywnego użytkowania. Wymiary całego kącika orientacyjnie: średnica/szerokość ok. 138 cm, wysokość ok. 26 cm; dopuszczalne odchylenie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0F4C7" w14:textId="4266329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5AEC27C" wp14:editId="5FFCF8C9">
                  <wp:extent cx="1533600" cy="1054828"/>
                  <wp:effectExtent l="0" t="0" r="0" b="0"/>
                  <wp:docPr id="22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/>
                          <a:srcRect l="9159" r="14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675" cy="1059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BF84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AF898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3C484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38ACA64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73C24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5B6EED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B6505" w14:textId="1565FCD4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F5260" w14:textId="5A8E0516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1A60CDAD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0CD85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935C4" w14:textId="0DA50DDE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Króliczek obciążeniowy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080DD" w14:textId="63998EDA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Miękki króliczek obciążeniowy wykonany z poliestru lub innej miękkiej, trwałej tkaniny, wypełniony kuleczkami glinianymi, ceramicznymi lub innym bezpiecznym wypełnieniem zapewniającym równomierne obciążenie. Masa ok. 1,36 kg oraz wymiary ok. 22 × 23 × 25 cm. Zamawiający dopuszcza odchylenie ±5% od wskazanych parametrów wagi i wymiarów. Motyw króliczka należy zachować.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C5DE6" w14:textId="3BBF82B8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D06AF13" wp14:editId="5FA7A1A3">
                  <wp:extent cx="1008000" cy="1230697"/>
                  <wp:effectExtent l="0" t="0" r="0" b="0"/>
                  <wp:docPr id="23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82" cy="12338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087B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9254B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47C6AC" w14:textId="09BDE495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14:paraId="0A2B2291" w14:textId="62C0ADC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9B845" w14:textId="320AB25E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ED42" w14:textId="04A110B5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1B98927B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F3161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60D4F" w14:textId="1011C88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Ściana świetlna z kołeczkami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97CF2" w14:textId="150A2514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Interaktywny panel/ściana świetlna przeznaczona do stymulacji wzrokowej i ćwiczeń koordynacji ręka-oko, w której umieszczenie kołka w otworze powoduje barwne podświetlenie. Zasilanie niskonapięciowe, bezpieczne do użytkowania w sali sensorycznej. Panel powinien posiadać liczbę otworów i kolorowych kołków zbliżoną do 238 otworów i 64 kołków; dopuszcza się zmniejszenie tych wartości maksymalnie o 10%, natomiast większa liczba otworów lub kołków jest dopuszczalna. Powierzchnia łatwa do czyszczenia. Wymiary orientacyjne ok. 100 × 20 × 80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7DC99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1CB234F" w14:textId="24B2551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1274BBA" wp14:editId="3169035A">
                  <wp:extent cx="1526195" cy="1540336"/>
                  <wp:effectExtent l="0" t="0" r="0" b="0"/>
                  <wp:docPr id="2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/>
                          <a:srcRect l="13196" t="13096" r="16874" b="11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383" cy="1543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F704E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A4509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B41B8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2A8FE04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9B125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166DE7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33FCF" w14:textId="6E45D31C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E303" w14:textId="5F6985FB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88ED852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8287D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62FE8" w14:textId="1545C1F3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Tablica sensoryczno-dźwiękowa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8B1B8" w14:textId="413D289D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Tablica sensoryczno-dźwiękowa przeznaczona do jednoczesnej stymulacji dotyku, wzroku i słuchu oraz rozwoju motoryki małej i koordynacji ręka-oko. Tablica powinna zawierać co najmniej 18 trwale zamocowanych elementów reprezentujących różne rodzaje bodźców, w tym: co najmniej 5 różnych faktur dotykowych, co najmniej 4 elementy manipulacyjne/ruchome, co najmniej 2 elementy dźwiękowe oraz elementy do przesuwania, obracania, naciskania lub ciągnięcia. Wykonana z płyty laminowanej, sklejki lub materiału o porównywalnej trwałości i bezpieczeństwie. Wymiary orientacyjne ok. 102 × 102 cm; dopuszczalne odchylenie ±15%. Produkt przeznaczony dla dzieci od 2 lat lub młodszych, zgodnie z deklaracją producenta.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A1AA1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0B66C2E7" w14:textId="3949C9A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EE690A2" wp14:editId="613635DD">
                  <wp:extent cx="1928594" cy="1872000"/>
                  <wp:effectExtent l="0" t="0" r="0" b="0"/>
                  <wp:docPr id="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/>
                          <a:srcRect l="14157" t="14231" r="11630" b="13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835" cy="1879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BE06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7BF9C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2A098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6BC6FC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185F0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4FD058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86AD5" w14:textId="0A7A3F8E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1CF6" w14:textId="07C0CCB7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0817E9DB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DB4BB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B35D5" w14:textId="4733D3B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Lustro dla małych dzieci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2CA8" w14:textId="029035A6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Bezpieczne lustro przeznaczone dla małych dzieci, z ramą wykonaną ze sklejki, drewna lub materiału o porównywalnej trwałości. Powierzchnia lustrzana wykonana z nietłukącego tworzywa lub szkła zabezpieczonego folią/warstwą uniemożliwiającą rozsypanie się ostrych odłamków. Rama może zawierać aplikacje dekoracyjne lub elementy umożliwiające montaż dodatkowych pomocy manipulacyjnych. Lustro przeznaczone do montażu na wysokości dostępnej dla dzieci.</w:t>
            </w:r>
            <w:r w:rsidR="00583F69" w:rsidRPr="00583F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83F69" w:rsidRPr="00583F69">
              <w:rPr>
                <w:rFonts w:ascii="Arial" w:hAnsi="Arial" w:cs="Arial"/>
                <w:sz w:val="16"/>
                <w:szCs w:val="16"/>
              </w:rPr>
              <w:t>Zamawiający określa wymagane wymiary zewnętrzne lustra, wraz z ramą: szerokość 120 cm, wysokość 80 cm.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701AD" w14:textId="3858C9D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144155F" wp14:editId="6BF4B64D">
                  <wp:extent cx="1728030" cy="1304925"/>
                  <wp:effectExtent l="0" t="0" r="5715" b="0"/>
                  <wp:docPr id="114210151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10151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273" cy="1308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01C164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E65083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F945F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FD73F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B577C4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47F26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27F8C0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ED2B7" w14:textId="00105BFE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7EB6" w14:textId="0EE4F179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F24C8FE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332F4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67D8E" w14:textId="7B48707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Żyrandol światłowodowy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6BEE" w14:textId="12DBC5F3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Zestaw/żyrandol światłowodowy przeznaczony do stymulacji wzrokowej i oświetlenia sali sensorycznej. Światłowody zabezpieczone osłoną z tworzywa, z możliwością zmiany koloru światła; zasilacz/transformator w komplecie. Zestaw obejmuje co najmniej 150 wiązek/włókien światłowodowych o długości ok. 2,5 m. Stelaż lub element montażowy o średnicy orientacyjnie ok. 50 cm, zawieszony na linkach o długości ok. 1 m. Dopuszczalne odchylenie wymiarów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85DE7" w14:textId="26028B2E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AA22A11" wp14:editId="13787210">
                  <wp:extent cx="2218235" cy="1641600"/>
                  <wp:effectExtent l="0" t="0" r="0" b="0"/>
                  <wp:docPr id="49996874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96874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6750" cy="165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A68C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035A1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A3E12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0400480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D78E8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84B3E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6F6885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AD999A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EA75BF5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F9535" w14:textId="0B87366F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C581" w14:textId="0EA5D91F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E83C9CD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DA0A1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7FDEE" w14:textId="251044F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Świetlny dyfuzor zapachów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6B34" w14:textId="1445BB7E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Interaktywne urządzenie sensoryczne łączące stymulację zapachową i świetlną, przeznaczone do sali sensorycznej. Urządzenie powinno umożliwiać korzystanie z co najmniej 6 różnych aromatów oraz co najmniej 6 programów/wzorów świetlnych, z wykorzystaniem oświetlenia RGB lub równoważnego. Zasilanie niskonapięciowe. Urządzenie przeznaczone do montażu ściennego. W zestawie co najmniej 6 zapachów. Wymiary orientacyjne ok. 80 × 40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E7843" w14:textId="64576E0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092422A3" wp14:editId="698B8968">
                  <wp:extent cx="1855689" cy="1144800"/>
                  <wp:effectExtent l="0" t="0" r="0" b="0"/>
                  <wp:docPr id="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/>
                          <a:srcRect t="17632" b="20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472" cy="1147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91F1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59C93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989D88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5844120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735FD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38A264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AC080" w14:textId="7AB2DB03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D719" w14:textId="5D3FFBFC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9B028D0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190A5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6D53E" w14:textId="5B05393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Poducha sensoryczna w motywie pieska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9A6A" w14:textId="52369DCD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Miękka poducha sensoryczna w motywie pieska, wypełniona granulatem pozwalającym na dopasowanie kształtu do osoby siedzącej. Pokrycie z trwałej, zmywalnej tkaniny niezawierającej ftalanów lub równoważnego bezpiecznego materiału, łatwego do utrzymania w czystości. Poducha przeznaczona do siedzenia, odpoczynku i ćwiczeń, wyposażona w kilka zintegrowanych elementów sensorycznych o różnych fakturach lub sposobach manipulacji.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36476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A33CE1D" w14:textId="1A12FA2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CDB72DC" wp14:editId="2420EF05">
                  <wp:extent cx="1540800" cy="1656993"/>
                  <wp:effectExtent l="0" t="0" r="0" b="0"/>
                  <wp:docPr id="29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/>
                          <a:srcRect l="13031" t="13339" r="12543" b="10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799" cy="166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1A7A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F8BF7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D68C0E" w14:textId="1CC6C152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14:paraId="40C7BBA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776D0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77272C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68765" w14:textId="352CA8CA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0150" w14:textId="3A89025E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75449330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A89BB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2A06D" w14:textId="2464646F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Zestaw-instrumenty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591A" w14:textId="145090D3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instrumentów przeznaczony do zajęć rytmicznych i sensorycznych dla dzieci w wieku żłobkowym (do 3 lat), wspierający rozwój słuchu, rytmu, motoryki małej i koordynacji wzrokowo-ruchowej. Zestaw zawiera co najmniej 10 różnych, bezpiecznych instrumentów umożliwiających uzyskanie zróżnicowanych dźwięków, np. grzechotki, tamburyny, marakasy, dzwoneczki, cymbałki, trójkąt, kastaniety, pałeczki rytmiczne lub instrumenty o równoważnej funkcji. Elementy lekkie, dostosowane do chwytu małej dłoni, bez niebezpiecznych ostrych krawędzi i łatwo odłączalnych drobnych części. Całość w walizce lub zamykanym pojemniku o wymiarach orientacyjnych ok. 27–30 × 38–40 × 12–15 cm; dopuszczalne odchylenie ±15%. Produkt powinien spełniać wymagania bezpieczeństwa właściwe dla zabawek dla tej grupy wiekowej.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41CAE" w14:textId="7CAE0EA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C756EEB" wp14:editId="002CFB3A">
                  <wp:extent cx="1660494" cy="2162175"/>
                  <wp:effectExtent l="0" t="0" r="0" b="0"/>
                  <wp:docPr id="1955976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976268" name=""/>
                          <pic:cNvPicPr/>
                        </pic:nvPicPr>
                        <pic:blipFill rotWithShape="1">
                          <a:blip r:embed="rId37"/>
                          <a:srcRect r="18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018" cy="216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DB00F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77EA1F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5D635B" w14:textId="544FBC29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14:paraId="35B9677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C2E5B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E7CF7C8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A92D0" w14:textId="6FC22F44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F3518" w14:textId="0D5422A8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0296135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F7E7D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46A89" w14:textId="391CC18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Piankowy tor przeszkód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DD89" w14:textId="79222C7D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Miękki, modułowy tor przeszkód dla dzieci w wieku żłobkowym, wykonany z elementów piankowych pokrytych trwałym, łatwym do czyszczenia materiałem. Elementy powinny umożliwiać tworzenie bezpiecznej trasy do przechodzenia, wspinania, czołgania i ćwiczeń równowagi. Kształty i konfiguracja elementów mogą być różne, pod warunkiem zachowania funkcji toru przeszkód, stabilności i bezpieczeństwa użytkowania przez małe dzieci.</w:t>
            </w:r>
            <w:r w:rsidR="00583F69" w:rsidRPr="00583F6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83F69" w:rsidRPr="00583F69">
              <w:rPr>
                <w:rFonts w:ascii="Arial" w:hAnsi="Arial" w:cs="Arial"/>
                <w:sz w:val="16"/>
                <w:szCs w:val="16"/>
              </w:rPr>
              <w:t>Jeden kompletny tor przeszkód musi składać się z co najmniej 12 elementów piankowych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AD3D2" w14:textId="58AE88F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AC9E5C5" wp14:editId="2739A5ED">
                  <wp:extent cx="1620000" cy="1620000"/>
                  <wp:effectExtent l="0" t="0" r="0" b="0"/>
                  <wp:docPr id="31" name="Obraz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993" cy="16209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2B09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6E2D6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D1D038" w14:textId="7994B293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</w:t>
            </w:r>
            <w:r w:rsidR="00583F69">
              <w:rPr>
                <w:rFonts w:ascii="Arial" w:hAnsi="Arial" w:cs="Arial"/>
                <w:sz w:val="16"/>
                <w:szCs w:val="16"/>
              </w:rPr>
              <w:t xml:space="preserve"> komplet</w:t>
            </w:r>
          </w:p>
          <w:p w14:paraId="052DC68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8267FF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06F1E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D7C05D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0CED4B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80D19" w14:textId="0E426B59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2A10" w14:textId="079C324D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4788811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30D57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38956" w14:textId="1F484A6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Materac kwadratowy - beżowy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9411" w14:textId="6DF6A5FE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Kwadratowy materac piankowy w kolorze beżowym lub zbliżonym, pokryty trwałą, łatwą do utrzymania w czystości tkaniną niezawierającą ftalanów lub równoważnym materiałem bezpiecznym dla dzieci. Materac przeznaczony do siedzenia, leżenia i zabaw ruchowych; krawędzie miękkie i bezpieczne.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51244" w14:textId="525F37E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9F0E40D" wp14:editId="19698A9C">
                  <wp:extent cx="1190625" cy="1190625"/>
                  <wp:effectExtent l="0" t="0" r="0" b="0"/>
                  <wp:docPr id="32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8BC6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61B21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F8CB1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6 szt.</w:t>
            </w:r>
          </w:p>
          <w:p w14:paraId="1F93B21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2488C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8A761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25EAC" w14:textId="62722F7B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DD68" w14:textId="251CF1BA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07449E56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8D13C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FDB91" w14:textId="2634D93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Kącik manipulacyjny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0B63" w14:textId="2A4AE7DA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Kącik manipulacyjny wykonany ze sklejki lub materiału drewnopochodnego o grubości zapewniającej stabilność konstrukcji, przeznaczony do jednoczesnej zabawy 4 dzieci. Wyposażenie obejmuje: bezpieczne lustro, 3 przesuwanki/manipulatory, koła zębate oraz sorter figur geometrycznych lub kształtów o równoważnej funkcji. Wymiary całkowite orientacyjnie ok. 50 × 45 × 82 cm; dopuszczalne odchylenie ±10%. Wymiary figur/elementów sortera orientacyjnie ok. 7,5–8 cm; dopuszczalne odchylenie ±10%. Dopuszcza się inne rozmieszczenie i wzornictwo elementów, pod warunkiem zachowania wszystkich wskazanych funkcji manipulacyjnych. Kolorystyka i dekoracje mogą nawiązywać do motywów przyrodniczych/wiosennych.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CBA45" w14:textId="00F74BE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A26BBF9" wp14:editId="74E02A59">
                  <wp:extent cx="1526400" cy="1569465"/>
                  <wp:effectExtent l="0" t="0" r="0" b="0"/>
                  <wp:docPr id="4712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21003" name=""/>
                          <pic:cNvPicPr/>
                        </pic:nvPicPr>
                        <pic:blipFill rotWithShape="1">
                          <a:blip r:embed="rId40"/>
                          <a:srcRect t="16788" r="11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417" cy="1578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F30E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22D64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82F58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C13287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60556C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32B2B9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F2BE4" w14:textId="44B5C7C6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84A6" w14:textId="51946364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9CAAE48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B0E66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45200" w14:textId="5F99AE3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Ścianka manipulacyjna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6FB1" w14:textId="16AD634D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Dwustronny tor manipulacyjny dla kulek, umożliwiający dzieciom wpuszczanie kulek z jednej strony i obserwowanie ich przemieszczania się oraz wypadania z drugiej. Pomoc przeznaczona do nauki zależności przyczynowo-skutkowych, pojęć góra–dół, szybko–wolno oraz rozwijania koncentracji. W zestawie co najmniej 3 kulki o średnicy ok. 5 cm; dopuszczalne odchylenie ±10%. Wymiary całego elementu orientacyjnie ok. 33 × 10 × 42 cm; dopuszczalne odchylenie ±10%. Produkt przeznaczony dla dzieci od ok. 12 miesiąca życia lub młodszych, zgodnie z oznaczeniem producenta.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B9ACB" w14:textId="2313E0A6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C9E02E1" wp14:editId="7BE11549">
                  <wp:extent cx="1216800" cy="1204632"/>
                  <wp:effectExtent l="0" t="0" r="0" b="0"/>
                  <wp:docPr id="3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323" cy="12091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F8EA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71500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17D37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2 szt.</w:t>
            </w:r>
          </w:p>
          <w:p w14:paraId="77185B9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7F78A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3E1EC8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FD1F9" w14:textId="67529A81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05EA" w14:textId="0CBDC59C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6AB9AE0F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CFCEA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F610A" w14:textId="25BC56D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Przezroczyste piłki do basenu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BA23" w14:textId="2738BE5D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Piłeczki do suchego basenu, transparentne lub półprzezroczyste, wykonane z elastycznego, trwałego tworzywa odpornego na pękanie podczas normalnego użytkowania. Bez ostrych krawędzi, bezpieczne dla dzieci. Średnica pojedynczej piłeczki ok. 6 cm; dopuszczalne odchylenie ±10%.</w:t>
            </w:r>
            <w:r w:rsidR="00EB0D0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B0D09" w:rsidRPr="00EB0D09">
              <w:rPr>
                <w:rFonts w:ascii="Arial" w:hAnsi="Arial" w:cs="Arial"/>
                <w:sz w:val="16"/>
                <w:szCs w:val="16"/>
              </w:rPr>
              <w:t xml:space="preserve"> W zestawie co najmniej 400 piłeczek.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3B426" w14:textId="3177F5D6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21EEF6D" wp14:editId="65E413E5">
                  <wp:extent cx="1101600" cy="1173035"/>
                  <wp:effectExtent l="0" t="0" r="0" b="0"/>
                  <wp:docPr id="166727649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27649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004" cy="117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406E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CA290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94F293" w14:textId="5B2F2EBB" w:rsidR="004616CF" w:rsidRPr="009A6EDD" w:rsidRDefault="00EB0D09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zestaw</w:t>
            </w:r>
          </w:p>
          <w:p w14:paraId="6C2A9CA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C7EBA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32CAC7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9A1E3E" w14:textId="43F0893C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0438" w14:textId="66FE46D7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359A2EB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6DDB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E66CA" w14:textId="1404BDC3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Materac/poducha sensoryczna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A3384" w14:textId="38ACD787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Materac/poducha zapewniająca ergonomiczne podparcie ciała dziecka, wypełniona kulkami silikonowymi. Poszycie z trwałej tkaniny będącej mieszanką poliestru i bawełny lub materiału o porównywalnych właściwościach użytkowych, o gramaturze co najmniej ok. 220 g/m². Wymiary orientacyjne ok. 100 × 50 × 5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C6FC8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1772A84" w14:textId="019A618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1BF2A37" wp14:editId="5FB3C2AD">
                  <wp:extent cx="1922400" cy="953970"/>
                  <wp:effectExtent l="0" t="0" r="0" b="0"/>
                  <wp:docPr id="9507998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799826" name=""/>
                          <pic:cNvPicPr/>
                        </pic:nvPicPr>
                        <pic:blipFill rotWithShape="1">
                          <a:blip r:embed="rId43"/>
                          <a:srcRect l="7997" t="22253" r="8368" b="16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124" cy="956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79E9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7AC5B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FEE6C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7E9159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EE613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14D55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A6E271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9F6C0" w14:textId="55C7F653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BD43A" w14:textId="7DCDA88C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5971A32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BCFF0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4F75C" w14:textId="1905592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Drewniana drabinka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8812" w14:textId="59D5314E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Drewniana drabinka do ćwiczeń motorycznych, wykonana z wysokiej jakości sklejki lub litego drewna, o zaokrąglonych krawędziach. Dopuszczalne obciążenie nie mniejsze niż 50 kg. Wymiary orientacyjne ok. 48 × 125 cm; dopuszczalne odchylenie ±15%. Konstrukcja stabilna i odpowiednia do użytkowania przez dzieci w wieku żłobkowym pod nadzorem opiekuna.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7AAA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2EEAF9ED" w14:textId="5D342A4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81B8C99" wp14:editId="204DA15D">
                  <wp:extent cx="1342748" cy="1309220"/>
                  <wp:effectExtent l="0" t="0" r="0" b="0"/>
                  <wp:docPr id="20656091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60917" name=""/>
                          <pic:cNvPicPr/>
                        </pic:nvPicPr>
                        <pic:blipFill rotWithShape="1">
                          <a:blip r:embed="rId44"/>
                          <a:srcRect t="198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867" cy="1313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8905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D551F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B7133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0B697A6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889AB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82B558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3A5F2" w14:textId="385252E5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F880" w14:textId="7341A48B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782B4A52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4C5E3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4125" w14:textId="7D39346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Ścieżka sensoryczna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24AD" w14:textId="62D16050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Ścieżka sensoryczna składająca się z 5 sztywnych paneli wykonanych ze sklejki/drewna lub materiału o porównywalnej trwałości. Zestaw powinien obejmować: co najmniej 1 panel z otworami/perforacją, 2 panele z wypukłymi elementami oraz 2 panele z elementami linowymi/sznurkowymi, zapewniające zróżnicowane bodźce dotykowe. Wymiary pojedynczego panelu orientacyjnie ok. 50 × 20 cm; dopuszczalne odchylenie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3C601" w14:textId="0D80E4F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4DCD1B7" wp14:editId="27AC64BD">
                  <wp:extent cx="792000" cy="1222698"/>
                  <wp:effectExtent l="0" t="0" r="0" b="0"/>
                  <wp:docPr id="122087399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87399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088" cy="122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3BF7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3F4E41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4DE1D9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8230E2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3E2497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20074D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50764" w14:textId="28578A3C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48D0" w14:textId="4942F255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387253E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F283F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7C77D" w14:textId="169B74F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Ścieżka sensoryczna miękka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CEA5" w14:textId="0A8E6C50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Miękka ścieżka sensoryczna składająca się z 15 elementów o zróżnicowanych kształtach, masie, sprężystości i właściwościach dotykowych. Zestaw powinien wykorzystywać co najmniej 3 różne rodzaje wypełnienia/technologii, w tym elementy z naturalnym sypkim wypełnieniem, elementy piankowe oraz elementy powietrzne lub o porównywalnym efekcie. Zestaw powinien zachowywać zasadniczą strukturę pierwotnego kompletu: 4 mniejsze poduszki/kule o średnicy ok. 24,4 cm, 2 poduszki/kule o średnicy ok. 26,6 cm, 3 poduszki/kule o średnicy ok. 34,5 cm, 2 większe poduszki/kule o średnicy ok. 40,7 cm, 1 poduszkę/wałek o średnicy ok. 36,2 cm oraz 3 moduły służące do zbiorczego przechowywania elementów o wymiarach zbliżonych do 62 × 76 cm, 66 × 96 cm i 66 × 140 cm. Dopuszczalne odchylenie wskazanych wymiarów ±10%. Integralną częścią zestawu jest dostęp do platformy cyfrowej lub równoważnej usługi online zawierającej opisy ćwiczeń, scenariusze zajęć oraz plany lub propozycje pracy rozwojowej z wykorzystaniem ścieżki.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A96E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13504751" w14:textId="7E7C4435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36F2A71" wp14:editId="63795672">
                  <wp:extent cx="2080800" cy="1507244"/>
                  <wp:effectExtent l="0" t="0" r="0" b="0"/>
                  <wp:docPr id="39" name="Obraz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36" b="13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459" cy="151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8C0D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7A6F1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058D2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2105781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DD29E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9C6B9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CCAAD2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1FD34" w14:textId="72C6FD74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6F3C" w14:textId="415EF417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17907B7F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C8A32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E95BB" w14:textId="64E1CCD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Kącik polisensoryczny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93B7" w14:textId="77777777" w:rsidR="005C0150" w:rsidRPr="002A5BE1" w:rsidRDefault="005C0150" w:rsidP="005C0150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 xml:space="preserve">Konstrukcja tworząca wydzielony kącik polisensoryczny o zasadniczo sześciennej formie, wykonana z bielonej sklejki, drewna lub materiału drewnopochodnego o porównywalnej trwałości. W górnej części konstrukcji należy zapewnić </w:t>
            </w:r>
            <w:r>
              <w:t xml:space="preserve"> </w:t>
            </w:r>
            <w:r w:rsidRPr="002A5BE1">
              <w:rPr>
                <w:rFonts w:ascii="Arial" w:hAnsi="Arial" w:cs="Arial"/>
                <w:sz w:val="16"/>
                <w:szCs w:val="16"/>
              </w:rPr>
              <w:t>punkty zasilania elektrycznego lub równoważne rozwiązania umożliwiające bezpieczne podłączenie urządzeń sensorycznych, zabezpieczone przed dostępem dzieci.</w:t>
            </w:r>
            <w:r w:rsidRPr="009A6EDD">
              <w:rPr>
                <w:rFonts w:ascii="Arial" w:hAnsi="Arial" w:cs="Arial"/>
                <w:sz w:val="16"/>
                <w:szCs w:val="16"/>
              </w:rPr>
              <w:t xml:space="preserve"> Dach/górna część konstrukcji wyposażona w otwory lub przepusty umożliwiające prowadzenie wiązek światłowodów. Wymiary orientacyjne ok. 150 × 150 × 150 cm; dopuszczalne odchylenie ±10%.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2A5B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Kącik polisensoryczny powinien być wyposażony w elementy manipulacyjne rozmieszczone na co najmniej dwóch ścianach konstrukcji, umożliwiające podejmowanie różnorodnych aktywności rozwijających percepcję dotykową i wzrokową oraz koordynację wzrokowo-ruchową. Elementy te powinny być zróżnicowane pod względem formy i sposobu użytkowania oraz dostosowane do wieku i możliwości rozwojowych dzieci do lat 3.</w:t>
            </w:r>
          </w:p>
          <w:p w14:paraId="312B8CCD" w14:textId="77777777" w:rsidR="005C0150" w:rsidRPr="002A5BE1" w:rsidRDefault="005C0150" w:rsidP="005C0150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C02DA2F" w14:textId="6EC56C96" w:rsidR="004616CF" w:rsidRPr="009A6EDD" w:rsidRDefault="005C0150" w:rsidP="005C0150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A5B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Konstrukcja powinna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385FA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być wyposażona w rozwiązania umożliwiające częściowe osłanianie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 w:rsidRPr="002A5BE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przestrzeni z elementami manipulacyjnymi za pomocą zasłon lub innych ruchomych osłon, pozwalających na ograniczenie dopływu bodźców wzrokowych i stworzenie warunków sprzyjających wyciszeniu oraz odpoczynkowi dziecka.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92035" w14:textId="14423D7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ED5F994" wp14:editId="7FD6077A">
                  <wp:extent cx="1224000" cy="1230030"/>
                  <wp:effectExtent l="0" t="0" r="0" b="0"/>
                  <wp:docPr id="64317546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75461" name="Obraz 643175461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79" cy="1233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7507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361D26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1091EA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65EAFE4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2A00C7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D550A4" w14:textId="7D6C85F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3970A" w14:textId="415944DB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5751" w14:textId="56F648F2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7FF7B309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E6C0A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37841" w14:textId="457D248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Kolumna wodna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0712" w14:textId="58D45037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Kolumna wodna/bąbelkowa do stymulacji wzrokowej, o średnicy orientacyjnej ok. 15 cm i wysokości ok. 150 cm; dopuszczalne odchylenie ±10%. Urządzenie powinno umożliwiać sterowanie zarówno kolorem podświetlenia, jak i intensywnością bąbelków powietrza za pomocą pilota lub innego zewnętrznego kontrolera dostępnego dla opiekuna.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0EC85" w14:textId="1018B89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F6E40DD" wp14:editId="2B0FA691">
                  <wp:extent cx="720000" cy="1312956"/>
                  <wp:effectExtent l="0" t="0" r="0" b="0"/>
                  <wp:docPr id="156737099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370996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49" cy="132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D47D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9A5A39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84295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15334A1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BAD6F5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95AF3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7034B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DE7FE4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CF714" w14:textId="321DD7B9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F80A9" w14:textId="18B35057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29E7EE00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C6E7B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75B97" w14:textId="6CEF64F9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Drążek sensoryczny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BA2C" w14:textId="6416389A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Drążek sensoryczny/manipulacyjny przeznaczony do montażu na ścianie, wykonany z metalu lub materiału o porównywalnej sztywności i trwałości. Na drążku umieszczone kolorowe elementy drewniane lub z innego trwałego materiału, przeznaczone do przesuwania, obracania i manipulowania. Długość orientacyjna ok. 131 cm; dopuszczalne odchylenie ±15%.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00FD0" w14:textId="1DD872A8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3B358D2" wp14:editId="5D3CD311">
                  <wp:extent cx="2340197" cy="575405"/>
                  <wp:effectExtent l="0" t="0" r="0" b="0"/>
                  <wp:docPr id="167169581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695816" name=""/>
                          <pic:cNvPicPr/>
                        </pic:nvPicPr>
                        <pic:blipFill rotWithShape="1">
                          <a:blip r:embed="rId49"/>
                          <a:srcRect t="23402" b="23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1880" cy="575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21E1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68AC7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FAC80A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1 szt.</w:t>
            </w:r>
          </w:p>
          <w:p w14:paraId="07D1894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C8D0CA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8B72A2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9830D" w14:textId="465CCFD6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5472A" w14:textId="3DE99DF0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105B9CF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24460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5F091" w14:textId="3701900E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Pojemnik na kółkach z rączką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AE6A" w14:textId="438657FE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Pojemnik do przechowywania wyposażenia, wykonany z trwałego tworzywa sztucznego, zamykany pokrywą na zatrzask lub równoważny bezpieczny system zamykania. Wyposażony w kółka i uchwyt/rączkę umożliwiające przemieszczanie. Pojemność orientacyjna ok. 86 l; dopuszczalny zakres 75–100 l.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123B7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651D3C6" w14:textId="1FE899CD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1F916DE" wp14:editId="40B2F610">
                  <wp:extent cx="1677600" cy="820003"/>
                  <wp:effectExtent l="0" t="0" r="0" b="0"/>
                  <wp:docPr id="156458674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586747" name=""/>
                          <pic:cNvPicPr/>
                        </pic:nvPicPr>
                        <pic:blipFill rotWithShape="1">
                          <a:blip r:embed="rId50"/>
                          <a:srcRect t="13602" b="14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217" cy="822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AB5D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8FA14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2BBB6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3 szt.</w:t>
            </w:r>
          </w:p>
          <w:p w14:paraId="70C1FDC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D3138B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3646C5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5C65C" w14:textId="5A83A63D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AC9C" w14:textId="719E21CD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352393EB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60B92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6C3EB" w14:textId="52003CA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Zestaw sorterów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ED16" w14:textId="13EA8245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3 różnych drewnianych lub wykonanych z trwałego materiału sorterów edukacyjnych: 1) sorter kształtów i kolorów, 2) sorter kształtów i wielkości, 3) sorter z motywem zwierząt. Każdy sorter powinien umożliwiać samodzielne dopasowywanie elementów przez dziecko i rozwijać koordynację wzrokowo-ruchową oraz umiejętność klasyfikowania.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7527C" w14:textId="77777777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F556C62" wp14:editId="6B2BC391">
                  <wp:extent cx="1390650" cy="1048688"/>
                  <wp:effectExtent l="0" t="0" r="0" b="0"/>
                  <wp:docPr id="81134029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34029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819" cy="1052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08FA74F6" wp14:editId="0B65A869">
                  <wp:extent cx="1190625" cy="495233"/>
                  <wp:effectExtent l="0" t="0" r="0" b="635"/>
                  <wp:docPr id="14514778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77802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18" cy="499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F208E3" w14:textId="66E44C7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5FA699C" wp14:editId="02B2589F">
                  <wp:extent cx="1076325" cy="799364"/>
                  <wp:effectExtent l="0" t="0" r="0" b="1270"/>
                  <wp:docPr id="86266653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666534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253" cy="803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ACAA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1C7B1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AC3F0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3 zestawy</w:t>
            </w:r>
          </w:p>
          <w:p w14:paraId="27FB0FE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9D6C9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4BA02A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C51D6" w14:textId="54CB9519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4BC4" w14:textId="078D5A3D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1B004BEB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E5F8F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4CBD6" w14:textId="6E22DAA1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Tace sensoryczne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B73E" w14:textId="26944020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4 tac sensorycznych o różnych kształtach: kwadrat, trójkąt, prostokąt i sześciokąt. Ramy wykonane ze sklejki, drewna lub materiału o porównywalnej trwałości. Dno każdej tacy z bezpieczną powierzchnią lustrzaną, np. lustrem akrylowym lub innym nietłukącym materiałem dającym wyraźny efekt odbicia. Tace przeznaczone do zabaw sensorycznych z materiałami sypkimi, cieczami lub drobnymi elementami.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EB1F1" w14:textId="0EFE822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54D433CA" wp14:editId="78E417A4">
                  <wp:extent cx="1478261" cy="1159200"/>
                  <wp:effectExtent l="0" t="0" r="0" b="0"/>
                  <wp:docPr id="4399339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93397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062" cy="1168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B3FE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B0895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26D6463" w14:textId="108F6C8C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3</w:t>
            </w:r>
            <w:r w:rsidR="009F2453">
              <w:rPr>
                <w:rFonts w:ascii="Arial" w:hAnsi="Arial" w:cs="Arial"/>
                <w:sz w:val="16"/>
                <w:szCs w:val="16"/>
              </w:rPr>
              <w:t xml:space="preserve"> zestawy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0EAEE" w14:textId="75F33E1F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17273" w14:textId="2123D01A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F2F1317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D3B4E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89145F" w14:textId="4A2A532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Żelowe kształty - zestaw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7639" w14:textId="6AED46D6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Zestaw 6 żelowych kształtów geometrycznych wypełnionych żelem/cieczą z brokatem lub równoważnym bezpiecznym efektem wizualnym, przeznaczonych do ściskania, ugniatania i zabaw sensorycznych. Zestaw powinien obejmować: kwadrat ok. 16 × 16 cm, koło o średnicy ok. 16 cm, prostokąt ok. 19,5 × 14,5 cm, sześciokąt o boku ok. 9 cm, pięciokąt o boku ok. 10 cm oraz trójkąt równoramienny o wysokości ok. 17 cm. Dopuszczalne odchylenie wskazanych wymiarów ±10%. Elementy szczelne, trwałe i bezpieczne dla dzieci.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75055" w14:textId="74A879EB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25D8679" wp14:editId="5FE6B96B">
                  <wp:extent cx="1771733" cy="1296955"/>
                  <wp:effectExtent l="0" t="0" r="0" b="0"/>
                  <wp:docPr id="48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Obraz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 t="15416" b="131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005" cy="12978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73B02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5DF7A4B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9635C6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3 szt.</w:t>
            </w:r>
          </w:p>
          <w:p w14:paraId="63DD788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6565A0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61AEC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C248D" w14:textId="02E0F94F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F788" w14:textId="0FA332CF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4E67DA81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C4EC5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6A73F" w14:textId="79631CA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Piłeczki z wypustkami – Ø ok. 14 cm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E0E5" w14:textId="07539577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Miękka piłeczka sensoryczna z elastycznymi wypustkami, przeznaczona do masażu, rehabilitacji oraz terapii dłoni i stóp. Powinna umożliwiać łatwe chwytanie i stymulować receptory dotykowe. Średnica ok. 14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29633" w14:textId="531D8812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EF9EDC7" wp14:editId="33940AB8">
                  <wp:extent cx="806400" cy="806400"/>
                  <wp:effectExtent l="0" t="0" r="0" b="0"/>
                  <wp:docPr id="206993307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19195" name="Obraz 142919195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569" cy="809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886C3" w14:textId="3BAB1C45" w:rsidR="004616CF" w:rsidRPr="009A6EDD" w:rsidRDefault="004616CF" w:rsidP="004616CF">
            <w:pPr>
              <w:pStyle w:val="Bezodstpw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56C64C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023B2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A5514A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6 szt.</w:t>
            </w:r>
          </w:p>
          <w:p w14:paraId="702C6E34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38CB76D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48D04F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C3FDD" w14:textId="36E42AB0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F7F9" w14:textId="0BC8F177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591C2193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678E9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9214B" w14:textId="54257EE0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Piłeczki z wypustkami – Ø ok. 16 cm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F8E3" w14:textId="2C99AE5A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Miękka piłeczka sensoryczna z elastycznymi wypustkami, przeznaczona do masażu, rehabilitacji oraz terapii dłoni i stóp. Powinna umożliwiać łatwe chwytanie i stymulować receptory dotykowe. Średnica ok. 16 cm; dopuszczalne odchylenie ±10%.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EFC1D" w14:textId="674F45E3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6739161D" wp14:editId="2AA23A3B">
                  <wp:extent cx="964800" cy="964800"/>
                  <wp:effectExtent l="0" t="0" r="0" b="0"/>
                  <wp:docPr id="1429191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19195" name="Obraz 142919195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653" cy="968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5B838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5944A3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AB0AA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6 szt.</w:t>
            </w:r>
          </w:p>
          <w:p w14:paraId="24C3FEE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17E9F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DCAA606" w14:textId="77777777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00494" w14:textId="2E7126A9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77C8" w14:textId="6A468535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616CF" w:rsidRPr="009A6EDD" w14:paraId="2BFD4E51" w14:textId="77777777" w:rsidTr="004616CF">
        <w:trPr>
          <w:cantSplit/>
          <w:trHeight w:val="20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0F027" w14:textId="77777777" w:rsidR="004616CF" w:rsidRPr="009A6EDD" w:rsidRDefault="004616CF" w:rsidP="004616CF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spacing w:line="276" w:lineRule="auto"/>
              <w:ind w:left="562"/>
              <w:contextualSpacing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49C34A" w14:textId="4F8E6C2A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b/>
                <w:sz w:val="16"/>
                <w:szCs w:val="16"/>
              </w:rPr>
              <w:t>Terapeutyczne słuchawki wygłuszające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AD6D" w14:textId="1EC28E69" w:rsidR="004616CF" w:rsidRPr="009A6EDD" w:rsidRDefault="004616CF" w:rsidP="004616CF">
            <w:pPr>
              <w:pStyle w:val="Bezodstpw"/>
              <w:spacing w:line="276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Nauszniki/słuchawki pasywne ograniczające poziom dźwięków docierających do uszu, przeznaczone do wspierania koncentracji i wyciszenia dziecka. Regulowany pałąk lub równoważny system dopasowania, umożliwiający użytkowanie przez młodsze dzieci oraz starszych użytkowników. Nauszniki miękko wykończone, bezpieczne i komfortowe przy krótkotrwałym oraz powtarzalnym użytkowaniu.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AE345" w14:textId="4B537614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21EDEA44" wp14:editId="0E6B7115">
                  <wp:extent cx="1281600" cy="1281600"/>
                  <wp:effectExtent l="0" t="0" r="0" b="0"/>
                  <wp:docPr id="169609878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235" cy="128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8A6F1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DA9341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F3FDCDF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6EDD">
              <w:rPr>
                <w:rFonts w:ascii="Arial" w:hAnsi="Arial" w:cs="Arial"/>
                <w:sz w:val="16"/>
                <w:szCs w:val="16"/>
              </w:rPr>
              <w:t>3 szt.</w:t>
            </w:r>
          </w:p>
          <w:p w14:paraId="50094FA5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4157DE" w14:textId="77777777" w:rsidR="004616CF" w:rsidRPr="009A6EDD" w:rsidRDefault="004616CF" w:rsidP="004616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9DCE01" w14:textId="2E684B4C" w:rsidR="004616CF" w:rsidRPr="009A6EDD" w:rsidRDefault="004616CF" w:rsidP="004616CF">
            <w:pPr>
              <w:pStyle w:val="Bezodstpw"/>
              <w:spacing w:line="276" w:lineRule="auto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4C139" w14:textId="7911A64C" w:rsidR="004616CF" w:rsidRPr="009A6EDD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7EC7" w14:textId="45E4E428" w:rsidR="004616CF" w:rsidRPr="004616CF" w:rsidRDefault="004616CF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90CB9" w:rsidRPr="009A6EDD" w14:paraId="09A2B804" w14:textId="77777777" w:rsidTr="004616CF">
        <w:trPr>
          <w:cantSplit/>
          <w:trHeight w:val="421"/>
        </w:trPr>
        <w:tc>
          <w:tcPr>
            <w:tcW w:w="412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7B2FC" w14:textId="77777777" w:rsidR="00690CB9" w:rsidRPr="009A6EDD" w:rsidRDefault="00690CB9" w:rsidP="00690CB9">
            <w:pPr>
              <w:spacing w:line="276" w:lineRule="auto"/>
              <w:contextualSpacing/>
              <w:jc w:val="right"/>
              <w:rPr>
                <w:rFonts w:ascii="Arial" w:hAnsi="Arial" w:cs="Arial"/>
                <w:b/>
                <w:noProof/>
                <w:sz w:val="16"/>
                <w:szCs w:val="16"/>
                <w:lang w:eastAsia="pl-PL" w:bidi="ar-SA"/>
              </w:rPr>
            </w:pPr>
            <w:r w:rsidRPr="009A6EDD">
              <w:rPr>
                <w:rFonts w:ascii="Arial" w:hAnsi="Arial" w:cs="Arial"/>
                <w:b/>
                <w:noProof/>
                <w:sz w:val="16"/>
                <w:szCs w:val="16"/>
                <w:lang w:eastAsia="pl-PL" w:bidi="ar-SA"/>
              </w:rPr>
              <w:t>RAZEM WARTOŚĆ BRUTTO:</w:t>
            </w:r>
          </w:p>
        </w:tc>
        <w:tc>
          <w:tcPr>
            <w:tcW w:w="8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A31BC" w14:textId="77933D0F" w:rsidR="00690CB9" w:rsidRPr="004616CF" w:rsidRDefault="00690CB9" w:rsidP="004616CF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27A2634" w14:textId="77777777" w:rsidR="00F92241" w:rsidRPr="00E83FC4" w:rsidRDefault="00F92241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14:paraId="30624DDB" w14:textId="13D2E34F" w:rsidR="00DF1742" w:rsidRPr="00E83FC4" w:rsidRDefault="005D329B" w:rsidP="00512E7C">
      <w:pPr>
        <w:pStyle w:val="Standard"/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E83FC4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Uwaga: należy podpisać zgodnie z </w:t>
      </w:r>
      <w:r w:rsidRPr="00E83FC4">
        <w:rPr>
          <w:rFonts w:ascii="Arial" w:hAnsi="Arial" w:cs="Arial"/>
          <w:b/>
          <w:i/>
          <w:color w:val="FF0000"/>
          <w:sz w:val="20"/>
          <w:szCs w:val="20"/>
          <w:u w:val="single"/>
        </w:rPr>
        <w:t xml:space="preserve">Rozporządzeniem Prezesa Rady Ministrów z dnia 30 grudnia 2020 r. </w:t>
      </w:r>
      <w:r w:rsidRPr="00E83FC4"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sectPr w:rsidR="00DF1742" w:rsidRPr="00E83FC4" w:rsidSect="00615CF4">
      <w:footerReference w:type="default" r:id="rId58"/>
      <w:headerReference w:type="first" r:id="rId59"/>
      <w:footerReference w:type="first" r:id="rId60"/>
      <w:pgSz w:w="16839" w:h="11907" w:orient="landscape" w:code="9"/>
      <w:pgMar w:top="567" w:right="720" w:bottom="720" w:left="720" w:header="283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BB28D" w14:textId="77777777" w:rsidR="002D2A2D" w:rsidRDefault="002D2A2D">
      <w:r>
        <w:separator/>
      </w:r>
    </w:p>
  </w:endnote>
  <w:endnote w:type="continuationSeparator" w:id="0">
    <w:p w14:paraId="08ADCD68" w14:textId="77777777" w:rsidR="002D2A2D" w:rsidRDefault="002D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6411478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810570607"/>
          <w:docPartObj>
            <w:docPartGallery w:val="Page Numbers (Top of Page)"/>
            <w:docPartUnique/>
          </w:docPartObj>
        </w:sdtPr>
        <w:sdtContent>
          <w:p w14:paraId="50658E06" w14:textId="77777777" w:rsidR="000B430D" w:rsidRPr="000B430D" w:rsidRDefault="000B430D">
            <w:pPr>
              <w:pStyle w:val="Stopka"/>
              <w:jc w:val="center"/>
              <w:rPr>
                <w:rFonts w:ascii="Arial" w:hAnsi="Arial" w:cs="Arial"/>
              </w:rPr>
            </w:pPr>
            <w:r w:rsidRPr="000B430D">
              <w:rPr>
                <w:rFonts w:ascii="Arial" w:hAnsi="Arial" w:cs="Arial"/>
              </w:rPr>
              <w:t xml:space="preserve">Strona </w: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0B430D">
              <w:rPr>
                <w:rFonts w:ascii="Arial" w:hAnsi="Arial" w:cs="Arial"/>
                <w:b/>
              </w:rPr>
              <w:instrText>PAGE</w:instrTex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A8554C">
              <w:rPr>
                <w:rFonts w:ascii="Arial" w:hAnsi="Arial" w:cs="Arial"/>
                <w:b/>
                <w:noProof/>
              </w:rPr>
              <w:t>49</w: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0B430D">
              <w:rPr>
                <w:rFonts w:ascii="Arial" w:hAnsi="Arial" w:cs="Arial"/>
              </w:rPr>
              <w:t xml:space="preserve"> z </w: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0B430D">
              <w:rPr>
                <w:rFonts w:ascii="Arial" w:hAnsi="Arial" w:cs="Arial"/>
                <w:b/>
              </w:rPr>
              <w:instrText>NUMPAGES</w:instrTex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A8554C">
              <w:rPr>
                <w:rFonts w:ascii="Arial" w:hAnsi="Arial" w:cs="Arial"/>
                <w:b/>
                <w:noProof/>
              </w:rPr>
              <w:t>50</w:t>
            </w:r>
            <w:r w:rsidR="0051237A" w:rsidRPr="000B430D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36814"/>
      <w:docPartObj>
        <w:docPartGallery w:val="Page Numbers (Bottom of Page)"/>
        <w:docPartUnique/>
      </w:docPartObj>
    </w:sdtPr>
    <w:sdtContent>
      <w:sdt>
        <w:sdtPr>
          <w:id w:val="11536813"/>
          <w:docPartObj>
            <w:docPartGallery w:val="Page Numbers (Top of Page)"/>
            <w:docPartUnique/>
          </w:docPartObj>
        </w:sdtPr>
        <w:sdtContent>
          <w:p w14:paraId="77067456" w14:textId="77777777" w:rsidR="001B513C" w:rsidRDefault="001B513C">
            <w:pPr>
              <w:pStyle w:val="Stopka"/>
              <w:jc w:val="center"/>
            </w:pPr>
            <w:r w:rsidRPr="001B513C">
              <w:rPr>
                <w:rFonts w:ascii="Arial" w:hAnsi="Arial" w:cs="Arial"/>
              </w:rPr>
              <w:t xml:space="preserve">Strona </w: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1B513C">
              <w:rPr>
                <w:rFonts w:ascii="Arial" w:hAnsi="Arial" w:cs="Arial"/>
                <w:b/>
              </w:rPr>
              <w:instrText>PAGE</w:instrTex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A335C1">
              <w:rPr>
                <w:rFonts w:ascii="Arial" w:hAnsi="Arial" w:cs="Arial"/>
                <w:b/>
                <w:noProof/>
              </w:rPr>
              <w:t>1</w: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1B513C">
              <w:rPr>
                <w:rFonts w:ascii="Arial" w:hAnsi="Arial" w:cs="Arial"/>
              </w:rPr>
              <w:t xml:space="preserve"> z </w: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1B513C">
              <w:rPr>
                <w:rFonts w:ascii="Arial" w:hAnsi="Arial" w:cs="Arial"/>
                <w:b/>
              </w:rPr>
              <w:instrText>NUMPAGES</w:instrTex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A335C1">
              <w:rPr>
                <w:rFonts w:ascii="Arial" w:hAnsi="Arial" w:cs="Arial"/>
                <w:b/>
                <w:noProof/>
              </w:rPr>
              <w:t>50</w:t>
            </w:r>
            <w:r w:rsidR="0051237A" w:rsidRPr="001B513C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DA9FD41" w14:textId="77777777" w:rsidR="001B513C" w:rsidRDefault="001B51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9867" w14:textId="77777777" w:rsidR="002D2A2D" w:rsidRDefault="002D2A2D">
      <w:r>
        <w:rPr>
          <w:color w:val="000000"/>
        </w:rPr>
        <w:separator/>
      </w:r>
    </w:p>
  </w:footnote>
  <w:footnote w:type="continuationSeparator" w:id="0">
    <w:p w14:paraId="0D5EFC5A" w14:textId="77777777" w:rsidR="002D2A2D" w:rsidRDefault="002D2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0D8E" w14:textId="422121E6" w:rsidR="00071612" w:rsidRDefault="00071612" w:rsidP="00071612">
    <w:pPr>
      <w:pStyle w:val="Nagwek"/>
      <w:rPr>
        <w:rFonts w:cs="Arial"/>
        <w:b/>
        <w:sz w:val="22"/>
      </w:rPr>
    </w:pPr>
    <w:r w:rsidRPr="008269D0">
      <w:rPr>
        <w:rFonts w:cs="Arial"/>
        <w:b/>
        <w:sz w:val="22"/>
      </w:rPr>
      <w:t xml:space="preserve">Nr </w:t>
    </w:r>
    <w:r>
      <w:rPr>
        <w:rFonts w:cs="Arial"/>
        <w:b/>
        <w:sz w:val="22"/>
      </w:rPr>
      <w:t>referencyjny: ZŻM/</w:t>
    </w:r>
    <w:r w:rsidR="004C0C89">
      <w:rPr>
        <w:rFonts w:cs="Arial"/>
        <w:b/>
        <w:sz w:val="22"/>
      </w:rPr>
      <w:t>11</w:t>
    </w:r>
    <w:r>
      <w:rPr>
        <w:rFonts w:cs="Arial"/>
        <w:b/>
        <w:sz w:val="22"/>
      </w:rPr>
      <w:t>/202</w:t>
    </w:r>
    <w:r w:rsidR="00DF4900">
      <w:rPr>
        <w:rFonts w:cs="Arial"/>
        <w:b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1EC3"/>
    <w:multiLevelType w:val="hybridMultilevel"/>
    <w:tmpl w:val="F32ED444"/>
    <w:lvl w:ilvl="0" w:tplc="E82A1CC0">
      <w:start w:val="1"/>
      <w:numFmt w:val="decimal"/>
      <w:lvlText w:val="%1)"/>
      <w:lvlJc w:val="left"/>
      <w:pPr>
        <w:ind w:left="720" w:hanging="360"/>
      </w:pPr>
      <w:rPr>
        <w:sz w:val="16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267D"/>
    <w:multiLevelType w:val="multilevel"/>
    <w:tmpl w:val="7F42786E"/>
    <w:styleLink w:val="WWNum1"/>
    <w:lvl w:ilvl="0">
      <w:numFmt w:val="bullet"/>
      <w:lvlText w:val="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1D40623F"/>
    <w:multiLevelType w:val="hybridMultilevel"/>
    <w:tmpl w:val="A238C0F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015" w:hanging="360"/>
      </w:p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>
      <w:start w:val="1"/>
      <w:numFmt w:val="lowerLetter"/>
      <w:lvlText w:val="%5."/>
      <w:lvlJc w:val="left"/>
      <w:pPr>
        <w:ind w:left="3175" w:hanging="360"/>
      </w:pPr>
    </w:lvl>
    <w:lvl w:ilvl="5" w:tplc="0415001B">
      <w:start w:val="1"/>
      <w:numFmt w:val="lowerRoman"/>
      <w:lvlText w:val="%6."/>
      <w:lvlJc w:val="right"/>
      <w:pPr>
        <w:ind w:left="3895" w:hanging="180"/>
      </w:pPr>
    </w:lvl>
    <w:lvl w:ilvl="6" w:tplc="0415000F">
      <w:start w:val="1"/>
      <w:numFmt w:val="decimal"/>
      <w:lvlText w:val="%7."/>
      <w:lvlJc w:val="left"/>
      <w:pPr>
        <w:ind w:left="4615" w:hanging="360"/>
      </w:pPr>
    </w:lvl>
    <w:lvl w:ilvl="7" w:tplc="04150019">
      <w:start w:val="1"/>
      <w:numFmt w:val="lowerLetter"/>
      <w:lvlText w:val="%8."/>
      <w:lvlJc w:val="left"/>
      <w:pPr>
        <w:ind w:left="5335" w:hanging="360"/>
      </w:pPr>
    </w:lvl>
    <w:lvl w:ilvl="8" w:tplc="0415001B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2C7366D4"/>
    <w:multiLevelType w:val="multilevel"/>
    <w:tmpl w:val="22265A34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31124F58"/>
    <w:multiLevelType w:val="hybridMultilevel"/>
    <w:tmpl w:val="A238C0F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15" w:hanging="360"/>
      </w:p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>
      <w:start w:val="1"/>
      <w:numFmt w:val="lowerLetter"/>
      <w:lvlText w:val="%5."/>
      <w:lvlJc w:val="left"/>
      <w:pPr>
        <w:ind w:left="3175" w:hanging="360"/>
      </w:pPr>
    </w:lvl>
    <w:lvl w:ilvl="5" w:tplc="0415001B">
      <w:start w:val="1"/>
      <w:numFmt w:val="lowerRoman"/>
      <w:lvlText w:val="%6."/>
      <w:lvlJc w:val="right"/>
      <w:pPr>
        <w:ind w:left="3895" w:hanging="180"/>
      </w:pPr>
    </w:lvl>
    <w:lvl w:ilvl="6" w:tplc="0415000F">
      <w:start w:val="1"/>
      <w:numFmt w:val="decimal"/>
      <w:lvlText w:val="%7."/>
      <w:lvlJc w:val="left"/>
      <w:pPr>
        <w:ind w:left="4615" w:hanging="360"/>
      </w:pPr>
    </w:lvl>
    <w:lvl w:ilvl="7" w:tplc="04150019">
      <w:start w:val="1"/>
      <w:numFmt w:val="lowerLetter"/>
      <w:lvlText w:val="%8."/>
      <w:lvlJc w:val="left"/>
      <w:pPr>
        <w:ind w:left="5335" w:hanging="360"/>
      </w:pPr>
    </w:lvl>
    <w:lvl w:ilvl="8" w:tplc="0415001B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3728316D"/>
    <w:multiLevelType w:val="hybridMultilevel"/>
    <w:tmpl w:val="BAE0B8B6"/>
    <w:lvl w:ilvl="0" w:tplc="ABD82750">
      <w:start w:val="1"/>
      <w:numFmt w:val="decimal"/>
      <w:lvlText w:val="%1)"/>
      <w:lvlJc w:val="left"/>
      <w:pPr>
        <w:ind w:left="720" w:hanging="360"/>
      </w:pPr>
      <w:rPr>
        <w:sz w:val="16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14A07"/>
    <w:multiLevelType w:val="multilevel"/>
    <w:tmpl w:val="458A1B2C"/>
    <w:styleLink w:val="WWNum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6F7004A"/>
    <w:multiLevelType w:val="multilevel"/>
    <w:tmpl w:val="655ABC8C"/>
    <w:styleLink w:val="WWNum3"/>
    <w:lvl w:ilvl="0">
      <w:numFmt w:val="bullet"/>
      <w:lvlText w:val="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5ED32258"/>
    <w:multiLevelType w:val="multilevel"/>
    <w:tmpl w:val="8C06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688"/>
    <w:multiLevelType w:val="multilevel"/>
    <w:tmpl w:val="863A0878"/>
    <w:styleLink w:val="WWNum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49277774">
    <w:abstractNumId w:val="3"/>
  </w:num>
  <w:num w:numId="2" w16cid:durableId="1895851613">
    <w:abstractNumId w:val="2"/>
  </w:num>
  <w:num w:numId="3" w16cid:durableId="3652580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9335053">
    <w:abstractNumId w:val="4"/>
  </w:num>
  <w:num w:numId="5" w16cid:durableId="273169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0867871">
    <w:abstractNumId w:val="1"/>
  </w:num>
  <w:num w:numId="7" w16cid:durableId="1227448584">
    <w:abstractNumId w:val="6"/>
  </w:num>
  <w:num w:numId="8" w16cid:durableId="691106637">
    <w:abstractNumId w:val="7"/>
  </w:num>
  <w:num w:numId="9" w16cid:durableId="1319460149">
    <w:abstractNumId w:val="9"/>
  </w:num>
  <w:num w:numId="10" w16cid:durableId="244605791">
    <w:abstractNumId w:val="0"/>
  </w:num>
  <w:num w:numId="11" w16cid:durableId="523322363">
    <w:abstractNumId w:val="5"/>
  </w:num>
  <w:num w:numId="12" w16cid:durableId="14232626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742"/>
    <w:rsid w:val="00005BBC"/>
    <w:rsid w:val="0000646F"/>
    <w:rsid w:val="0001253B"/>
    <w:rsid w:val="00014A0D"/>
    <w:rsid w:val="00016A3F"/>
    <w:rsid w:val="000310BA"/>
    <w:rsid w:val="00055D52"/>
    <w:rsid w:val="00056A9B"/>
    <w:rsid w:val="000573A5"/>
    <w:rsid w:val="00071612"/>
    <w:rsid w:val="0007562F"/>
    <w:rsid w:val="00077A07"/>
    <w:rsid w:val="0008019A"/>
    <w:rsid w:val="00083000"/>
    <w:rsid w:val="00085E0B"/>
    <w:rsid w:val="00097785"/>
    <w:rsid w:val="000B2384"/>
    <w:rsid w:val="000B294B"/>
    <w:rsid w:val="000B3DA6"/>
    <w:rsid w:val="000B430D"/>
    <w:rsid w:val="000B471D"/>
    <w:rsid w:val="000B756A"/>
    <w:rsid w:val="000D194E"/>
    <w:rsid w:val="000D3E27"/>
    <w:rsid w:val="000E27FA"/>
    <w:rsid w:val="000E3160"/>
    <w:rsid w:val="000E77C4"/>
    <w:rsid w:val="000F3C11"/>
    <w:rsid w:val="000F5806"/>
    <w:rsid w:val="001065EF"/>
    <w:rsid w:val="00107E0F"/>
    <w:rsid w:val="00117947"/>
    <w:rsid w:val="00121ACA"/>
    <w:rsid w:val="00124BC8"/>
    <w:rsid w:val="00130A4E"/>
    <w:rsid w:val="001378B2"/>
    <w:rsid w:val="00137E3F"/>
    <w:rsid w:val="00145122"/>
    <w:rsid w:val="0014695D"/>
    <w:rsid w:val="001633CB"/>
    <w:rsid w:val="0017040D"/>
    <w:rsid w:val="0017280E"/>
    <w:rsid w:val="00177BB4"/>
    <w:rsid w:val="001A0DAF"/>
    <w:rsid w:val="001A3C9D"/>
    <w:rsid w:val="001A7654"/>
    <w:rsid w:val="001B36CA"/>
    <w:rsid w:val="001B513C"/>
    <w:rsid w:val="001C6DD4"/>
    <w:rsid w:val="001D0794"/>
    <w:rsid w:val="001D3947"/>
    <w:rsid w:val="001D745A"/>
    <w:rsid w:val="001E0E83"/>
    <w:rsid w:val="001E38A3"/>
    <w:rsid w:val="001E5BDC"/>
    <w:rsid w:val="001E6D28"/>
    <w:rsid w:val="001F1D48"/>
    <w:rsid w:val="00200D38"/>
    <w:rsid w:val="002017B9"/>
    <w:rsid w:val="00202D1D"/>
    <w:rsid w:val="0021258A"/>
    <w:rsid w:val="00216501"/>
    <w:rsid w:val="002267C7"/>
    <w:rsid w:val="002273EE"/>
    <w:rsid w:val="00232B64"/>
    <w:rsid w:val="00234E2F"/>
    <w:rsid w:val="00241B28"/>
    <w:rsid w:val="0024297A"/>
    <w:rsid w:val="002434C1"/>
    <w:rsid w:val="002439EA"/>
    <w:rsid w:val="00244D6F"/>
    <w:rsid w:val="002479FE"/>
    <w:rsid w:val="00254CDB"/>
    <w:rsid w:val="00265274"/>
    <w:rsid w:val="002705C1"/>
    <w:rsid w:val="00272742"/>
    <w:rsid w:val="00272F66"/>
    <w:rsid w:val="002969DF"/>
    <w:rsid w:val="002A123C"/>
    <w:rsid w:val="002A27B9"/>
    <w:rsid w:val="002A36FF"/>
    <w:rsid w:val="002A786D"/>
    <w:rsid w:val="002C3ED9"/>
    <w:rsid w:val="002D2A2D"/>
    <w:rsid w:val="002E1B63"/>
    <w:rsid w:val="002F5D87"/>
    <w:rsid w:val="002F713D"/>
    <w:rsid w:val="002F798C"/>
    <w:rsid w:val="00315A02"/>
    <w:rsid w:val="0032079F"/>
    <w:rsid w:val="003209F5"/>
    <w:rsid w:val="0032382B"/>
    <w:rsid w:val="0032464F"/>
    <w:rsid w:val="00336926"/>
    <w:rsid w:val="003414ED"/>
    <w:rsid w:val="003519B7"/>
    <w:rsid w:val="0036379B"/>
    <w:rsid w:val="00363BC4"/>
    <w:rsid w:val="00376948"/>
    <w:rsid w:val="00381604"/>
    <w:rsid w:val="00382131"/>
    <w:rsid w:val="0038366F"/>
    <w:rsid w:val="00385CA4"/>
    <w:rsid w:val="00392073"/>
    <w:rsid w:val="0039210A"/>
    <w:rsid w:val="00394AA7"/>
    <w:rsid w:val="003B2112"/>
    <w:rsid w:val="003B395C"/>
    <w:rsid w:val="003B39C1"/>
    <w:rsid w:val="003C2E8F"/>
    <w:rsid w:val="003C3068"/>
    <w:rsid w:val="003E19ED"/>
    <w:rsid w:val="003E3252"/>
    <w:rsid w:val="003E5341"/>
    <w:rsid w:val="003E5496"/>
    <w:rsid w:val="004160ED"/>
    <w:rsid w:val="004327BB"/>
    <w:rsid w:val="004340EB"/>
    <w:rsid w:val="00435139"/>
    <w:rsid w:val="00435F98"/>
    <w:rsid w:val="004616CF"/>
    <w:rsid w:val="00463934"/>
    <w:rsid w:val="0046607B"/>
    <w:rsid w:val="00472487"/>
    <w:rsid w:val="0049156D"/>
    <w:rsid w:val="00495BDE"/>
    <w:rsid w:val="004A3C2A"/>
    <w:rsid w:val="004B79DF"/>
    <w:rsid w:val="004C0C89"/>
    <w:rsid w:val="004C4F8C"/>
    <w:rsid w:val="004D346B"/>
    <w:rsid w:val="004D43F7"/>
    <w:rsid w:val="004E6DAA"/>
    <w:rsid w:val="004F73B0"/>
    <w:rsid w:val="005000B0"/>
    <w:rsid w:val="00505288"/>
    <w:rsid w:val="0051237A"/>
    <w:rsid w:val="0051283D"/>
    <w:rsid w:val="00512A40"/>
    <w:rsid w:val="00512E7C"/>
    <w:rsid w:val="005137CB"/>
    <w:rsid w:val="00523609"/>
    <w:rsid w:val="005247C6"/>
    <w:rsid w:val="00525867"/>
    <w:rsid w:val="005274AA"/>
    <w:rsid w:val="0053264F"/>
    <w:rsid w:val="00543C47"/>
    <w:rsid w:val="00544E7C"/>
    <w:rsid w:val="00554AFB"/>
    <w:rsid w:val="00555F2F"/>
    <w:rsid w:val="00565605"/>
    <w:rsid w:val="005661F2"/>
    <w:rsid w:val="005665B5"/>
    <w:rsid w:val="00570CA0"/>
    <w:rsid w:val="00573E40"/>
    <w:rsid w:val="00575E13"/>
    <w:rsid w:val="00582043"/>
    <w:rsid w:val="0058335D"/>
    <w:rsid w:val="00583F69"/>
    <w:rsid w:val="00587557"/>
    <w:rsid w:val="00591791"/>
    <w:rsid w:val="0059277D"/>
    <w:rsid w:val="00597D51"/>
    <w:rsid w:val="005A520C"/>
    <w:rsid w:val="005B3941"/>
    <w:rsid w:val="005C0150"/>
    <w:rsid w:val="005C2F70"/>
    <w:rsid w:val="005D329B"/>
    <w:rsid w:val="005D6965"/>
    <w:rsid w:val="005E1FB2"/>
    <w:rsid w:val="005E5F27"/>
    <w:rsid w:val="005F079F"/>
    <w:rsid w:val="00601B89"/>
    <w:rsid w:val="006137F0"/>
    <w:rsid w:val="00614E35"/>
    <w:rsid w:val="00615CF4"/>
    <w:rsid w:val="00622B51"/>
    <w:rsid w:val="006376E4"/>
    <w:rsid w:val="00652C56"/>
    <w:rsid w:val="00656537"/>
    <w:rsid w:val="00663521"/>
    <w:rsid w:val="00665E70"/>
    <w:rsid w:val="0067258F"/>
    <w:rsid w:val="00676128"/>
    <w:rsid w:val="00677313"/>
    <w:rsid w:val="00682DA7"/>
    <w:rsid w:val="00690CB9"/>
    <w:rsid w:val="00693455"/>
    <w:rsid w:val="006A13A1"/>
    <w:rsid w:val="006A3596"/>
    <w:rsid w:val="006A6368"/>
    <w:rsid w:val="006A7891"/>
    <w:rsid w:val="006A7C07"/>
    <w:rsid w:val="006B31F6"/>
    <w:rsid w:val="006C5B91"/>
    <w:rsid w:val="006D040F"/>
    <w:rsid w:val="006F4CEC"/>
    <w:rsid w:val="006F7FA4"/>
    <w:rsid w:val="00704043"/>
    <w:rsid w:val="007062E4"/>
    <w:rsid w:val="00713CA7"/>
    <w:rsid w:val="00725995"/>
    <w:rsid w:val="00730AD6"/>
    <w:rsid w:val="0073756B"/>
    <w:rsid w:val="00740229"/>
    <w:rsid w:val="00744734"/>
    <w:rsid w:val="007462C1"/>
    <w:rsid w:val="0075391B"/>
    <w:rsid w:val="007540F6"/>
    <w:rsid w:val="007570D1"/>
    <w:rsid w:val="00767D31"/>
    <w:rsid w:val="0079470D"/>
    <w:rsid w:val="007B196A"/>
    <w:rsid w:val="007B2998"/>
    <w:rsid w:val="007B7CBC"/>
    <w:rsid w:val="007C08A4"/>
    <w:rsid w:val="007D4996"/>
    <w:rsid w:val="007D61C3"/>
    <w:rsid w:val="007E1E9C"/>
    <w:rsid w:val="0080391E"/>
    <w:rsid w:val="0080660F"/>
    <w:rsid w:val="00806A1B"/>
    <w:rsid w:val="00811AA6"/>
    <w:rsid w:val="00812F14"/>
    <w:rsid w:val="00826F02"/>
    <w:rsid w:val="00844265"/>
    <w:rsid w:val="008460DD"/>
    <w:rsid w:val="008668AA"/>
    <w:rsid w:val="00867B0A"/>
    <w:rsid w:val="0087065D"/>
    <w:rsid w:val="00874084"/>
    <w:rsid w:val="00880650"/>
    <w:rsid w:val="008831A1"/>
    <w:rsid w:val="008A2EF8"/>
    <w:rsid w:val="008C1843"/>
    <w:rsid w:val="008D3F2B"/>
    <w:rsid w:val="008E4C97"/>
    <w:rsid w:val="008E5EB7"/>
    <w:rsid w:val="008E7447"/>
    <w:rsid w:val="008F6310"/>
    <w:rsid w:val="008F6BE9"/>
    <w:rsid w:val="00901A4A"/>
    <w:rsid w:val="00921D55"/>
    <w:rsid w:val="00931BDB"/>
    <w:rsid w:val="009338C3"/>
    <w:rsid w:val="00933F80"/>
    <w:rsid w:val="009356DB"/>
    <w:rsid w:val="00937AA5"/>
    <w:rsid w:val="00941782"/>
    <w:rsid w:val="00961123"/>
    <w:rsid w:val="00962FE5"/>
    <w:rsid w:val="00973F8C"/>
    <w:rsid w:val="009827F7"/>
    <w:rsid w:val="00991330"/>
    <w:rsid w:val="009A0AC3"/>
    <w:rsid w:val="009A4EB4"/>
    <w:rsid w:val="009A6EDD"/>
    <w:rsid w:val="009B2175"/>
    <w:rsid w:val="009B4FFC"/>
    <w:rsid w:val="009C143B"/>
    <w:rsid w:val="009C1C4F"/>
    <w:rsid w:val="009C1D0E"/>
    <w:rsid w:val="009C6A51"/>
    <w:rsid w:val="009D1273"/>
    <w:rsid w:val="009D52A8"/>
    <w:rsid w:val="009D57BE"/>
    <w:rsid w:val="009D69AB"/>
    <w:rsid w:val="009E0964"/>
    <w:rsid w:val="009E4128"/>
    <w:rsid w:val="009E4B9D"/>
    <w:rsid w:val="009F067B"/>
    <w:rsid w:val="009F2453"/>
    <w:rsid w:val="009F372A"/>
    <w:rsid w:val="009F50DB"/>
    <w:rsid w:val="00A01C00"/>
    <w:rsid w:val="00A07EA2"/>
    <w:rsid w:val="00A24F11"/>
    <w:rsid w:val="00A32049"/>
    <w:rsid w:val="00A335C1"/>
    <w:rsid w:val="00A40C44"/>
    <w:rsid w:val="00A41F69"/>
    <w:rsid w:val="00A4642D"/>
    <w:rsid w:val="00A57CD9"/>
    <w:rsid w:val="00A63777"/>
    <w:rsid w:val="00A657E8"/>
    <w:rsid w:val="00A70D2D"/>
    <w:rsid w:val="00A725BC"/>
    <w:rsid w:val="00A75596"/>
    <w:rsid w:val="00A76412"/>
    <w:rsid w:val="00A80563"/>
    <w:rsid w:val="00A80A06"/>
    <w:rsid w:val="00A821BD"/>
    <w:rsid w:val="00A822DA"/>
    <w:rsid w:val="00A8554C"/>
    <w:rsid w:val="00A869DA"/>
    <w:rsid w:val="00A87F58"/>
    <w:rsid w:val="00A91B8E"/>
    <w:rsid w:val="00A934D7"/>
    <w:rsid w:val="00A95B4E"/>
    <w:rsid w:val="00AA0532"/>
    <w:rsid w:val="00AA628A"/>
    <w:rsid w:val="00AB0D79"/>
    <w:rsid w:val="00AB2F9B"/>
    <w:rsid w:val="00AB6C7F"/>
    <w:rsid w:val="00AC0A7F"/>
    <w:rsid w:val="00AC194A"/>
    <w:rsid w:val="00AC2268"/>
    <w:rsid w:val="00AC6C53"/>
    <w:rsid w:val="00AD67FA"/>
    <w:rsid w:val="00AD7EA2"/>
    <w:rsid w:val="00AF79B8"/>
    <w:rsid w:val="00B0256A"/>
    <w:rsid w:val="00B13870"/>
    <w:rsid w:val="00B223D5"/>
    <w:rsid w:val="00B24C99"/>
    <w:rsid w:val="00B379B2"/>
    <w:rsid w:val="00B41113"/>
    <w:rsid w:val="00B42B30"/>
    <w:rsid w:val="00B54371"/>
    <w:rsid w:val="00B55AED"/>
    <w:rsid w:val="00B661D2"/>
    <w:rsid w:val="00B671BD"/>
    <w:rsid w:val="00B67B41"/>
    <w:rsid w:val="00B70B5D"/>
    <w:rsid w:val="00B76087"/>
    <w:rsid w:val="00B912AC"/>
    <w:rsid w:val="00B91EA7"/>
    <w:rsid w:val="00BA09F4"/>
    <w:rsid w:val="00BA1B81"/>
    <w:rsid w:val="00BA355F"/>
    <w:rsid w:val="00BA3F0C"/>
    <w:rsid w:val="00BA71B9"/>
    <w:rsid w:val="00BB582B"/>
    <w:rsid w:val="00BC57DE"/>
    <w:rsid w:val="00BD001A"/>
    <w:rsid w:val="00BE59E1"/>
    <w:rsid w:val="00BF6F31"/>
    <w:rsid w:val="00C010A9"/>
    <w:rsid w:val="00C1175B"/>
    <w:rsid w:val="00C23969"/>
    <w:rsid w:val="00C323D9"/>
    <w:rsid w:val="00C33DCC"/>
    <w:rsid w:val="00C36D84"/>
    <w:rsid w:val="00C41820"/>
    <w:rsid w:val="00C47126"/>
    <w:rsid w:val="00C509B4"/>
    <w:rsid w:val="00C562D8"/>
    <w:rsid w:val="00C713DE"/>
    <w:rsid w:val="00C73CA2"/>
    <w:rsid w:val="00C7549C"/>
    <w:rsid w:val="00C80577"/>
    <w:rsid w:val="00C8511C"/>
    <w:rsid w:val="00C944A0"/>
    <w:rsid w:val="00C9731C"/>
    <w:rsid w:val="00CA24D5"/>
    <w:rsid w:val="00CA3649"/>
    <w:rsid w:val="00CC1EBF"/>
    <w:rsid w:val="00CC33E5"/>
    <w:rsid w:val="00CC4FA7"/>
    <w:rsid w:val="00CD787E"/>
    <w:rsid w:val="00CE5171"/>
    <w:rsid w:val="00CE5EAF"/>
    <w:rsid w:val="00CE63F3"/>
    <w:rsid w:val="00CF23FB"/>
    <w:rsid w:val="00CF7F7C"/>
    <w:rsid w:val="00D01C31"/>
    <w:rsid w:val="00D029B2"/>
    <w:rsid w:val="00D20729"/>
    <w:rsid w:val="00D275B1"/>
    <w:rsid w:val="00D40797"/>
    <w:rsid w:val="00D471BD"/>
    <w:rsid w:val="00D5096E"/>
    <w:rsid w:val="00D608ED"/>
    <w:rsid w:val="00D63694"/>
    <w:rsid w:val="00D6742F"/>
    <w:rsid w:val="00D706BE"/>
    <w:rsid w:val="00D75C9D"/>
    <w:rsid w:val="00D85C98"/>
    <w:rsid w:val="00D9765C"/>
    <w:rsid w:val="00DA3F15"/>
    <w:rsid w:val="00DB4730"/>
    <w:rsid w:val="00DB5879"/>
    <w:rsid w:val="00DC5AF8"/>
    <w:rsid w:val="00DC7199"/>
    <w:rsid w:val="00DC7E5D"/>
    <w:rsid w:val="00DD202A"/>
    <w:rsid w:val="00DD6C21"/>
    <w:rsid w:val="00DE10A4"/>
    <w:rsid w:val="00DE540B"/>
    <w:rsid w:val="00DE572E"/>
    <w:rsid w:val="00DF1742"/>
    <w:rsid w:val="00DF4900"/>
    <w:rsid w:val="00E029D7"/>
    <w:rsid w:val="00E120CD"/>
    <w:rsid w:val="00E136D6"/>
    <w:rsid w:val="00E15181"/>
    <w:rsid w:val="00E15C5C"/>
    <w:rsid w:val="00E16782"/>
    <w:rsid w:val="00E17925"/>
    <w:rsid w:val="00E24588"/>
    <w:rsid w:val="00E30FEB"/>
    <w:rsid w:val="00E34BFF"/>
    <w:rsid w:val="00E37448"/>
    <w:rsid w:val="00E452E4"/>
    <w:rsid w:val="00E5013E"/>
    <w:rsid w:val="00E53579"/>
    <w:rsid w:val="00E5753A"/>
    <w:rsid w:val="00E622B1"/>
    <w:rsid w:val="00E67E92"/>
    <w:rsid w:val="00E77DED"/>
    <w:rsid w:val="00E83FC4"/>
    <w:rsid w:val="00E86659"/>
    <w:rsid w:val="00E8756F"/>
    <w:rsid w:val="00E971CD"/>
    <w:rsid w:val="00EA7E9B"/>
    <w:rsid w:val="00EB0D09"/>
    <w:rsid w:val="00EB1BE0"/>
    <w:rsid w:val="00EB3313"/>
    <w:rsid w:val="00EC258B"/>
    <w:rsid w:val="00EC51C7"/>
    <w:rsid w:val="00ED086C"/>
    <w:rsid w:val="00ED2A16"/>
    <w:rsid w:val="00ED3FB3"/>
    <w:rsid w:val="00ED50E1"/>
    <w:rsid w:val="00EE1AFD"/>
    <w:rsid w:val="00EF1435"/>
    <w:rsid w:val="00F025EF"/>
    <w:rsid w:val="00F02BB7"/>
    <w:rsid w:val="00F15D61"/>
    <w:rsid w:val="00F16F1C"/>
    <w:rsid w:val="00F23B5F"/>
    <w:rsid w:val="00F277F8"/>
    <w:rsid w:val="00F32D99"/>
    <w:rsid w:val="00F456CB"/>
    <w:rsid w:val="00F509A5"/>
    <w:rsid w:val="00F57CE4"/>
    <w:rsid w:val="00F763A4"/>
    <w:rsid w:val="00F77301"/>
    <w:rsid w:val="00F81693"/>
    <w:rsid w:val="00F92241"/>
    <w:rsid w:val="00F95CA2"/>
    <w:rsid w:val="00FA404C"/>
    <w:rsid w:val="00FB270B"/>
    <w:rsid w:val="00FD71E0"/>
    <w:rsid w:val="00FE39DF"/>
    <w:rsid w:val="00FE679E"/>
    <w:rsid w:val="00FF0A33"/>
    <w:rsid w:val="00FF5FAB"/>
    <w:rsid w:val="00FF7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49048"/>
  <w15:docId w15:val="{987187F7-D164-4DB5-83E4-9DDD2AF3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8056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756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paragraph" w:styleId="Nagwek2">
    <w:name w:val="heading 2"/>
    <w:basedOn w:val="Standard"/>
    <w:next w:val="Standard"/>
    <w:uiPriority w:val="9"/>
    <w:qFormat/>
    <w:rsid w:val="00A80563"/>
    <w:pPr>
      <w:keepNext/>
      <w:spacing w:after="0" w:line="240" w:lineRule="auto"/>
      <w:ind w:left="213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056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styleId="Nagwek">
    <w:name w:val="header"/>
    <w:basedOn w:val="Standard"/>
    <w:next w:val="Textbody"/>
    <w:uiPriority w:val="99"/>
    <w:qFormat/>
    <w:rsid w:val="00A805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A80563"/>
    <w:pPr>
      <w:spacing w:after="0" w:line="240" w:lineRule="auto"/>
    </w:pPr>
    <w:rPr>
      <w:rFonts w:ascii="Arial" w:eastAsia="Times New Roman" w:hAnsi="Arial" w:cs="Arial"/>
      <w:sz w:val="28"/>
      <w:szCs w:val="28"/>
    </w:rPr>
  </w:style>
  <w:style w:type="paragraph" w:styleId="Lista">
    <w:name w:val="List"/>
    <w:basedOn w:val="Textbody"/>
    <w:uiPriority w:val="99"/>
    <w:qFormat/>
    <w:rsid w:val="00A80563"/>
    <w:rPr>
      <w:rFonts w:cs="Tahoma"/>
    </w:rPr>
  </w:style>
  <w:style w:type="paragraph" w:styleId="Legenda">
    <w:name w:val="caption"/>
    <w:basedOn w:val="Standard"/>
    <w:rsid w:val="00A805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A80563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rsid w:val="00A8056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rsid w:val="00A8056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opka">
    <w:name w:val="footer"/>
    <w:basedOn w:val="Standard"/>
    <w:link w:val="StopkaZnak1"/>
    <w:uiPriority w:val="99"/>
    <w:qFormat/>
    <w:rsid w:val="00A8056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podstawowywcity31">
    <w:name w:val="Tekst podstawowy wcięty 31"/>
    <w:basedOn w:val="Standard"/>
    <w:qFormat/>
    <w:rsid w:val="00A80563"/>
    <w:pPr>
      <w:spacing w:after="120"/>
      <w:ind w:left="283"/>
    </w:pPr>
    <w:rPr>
      <w:sz w:val="16"/>
      <w:szCs w:val="16"/>
    </w:rPr>
  </w:style>
  <w:style w:type="paragraph" w:customStyle="1" w:styleId="pkt">
    <w:name w:val="pkt"/>
    <w:basedOn w:val="Standard"/>
    <w:rsid w:val="00A8056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Standard"/>
    <w:rsid w:val="00A80563"/>
    <w:pPr>
      <w:suppressLineNumbers/>
    </w:pPr>
  </w:style>
  <w:style w:type="paragraph" w:customStyle="1" w:styleId="TableHeading">
    <w:name w:val="Table Heading"/>
    <w:basedOn w:val="TableContents"/>
    <w:rsid w:val="00A805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80563"/>
  </w:style>
  <w:style w:type="character" w:customStyle="1" w:styleId="WW-Absatz-Standardschriftart">
    <w:name w:val="WW-Absatz-Standardschriftart"/>
    <w:rsid w:val="00A80563"/>
  </w:style>
  <w:style w:type="character" w:customStyle="1" w:styleId="WW-Absatz-Standardschriftart1">
    <w:name w:val="WW-Absatz-Standardschriftart1"/>
    <w:rsid w:val="00A80563"/>
  </w:style>
  <w:style w:type="character" w:customStyle="1" w:styleId="WW-Absatz-Standardschriftart11">
    <w:name w:val="WW-Absatz-Standardschriftart11"/>
    <w:rsid w:val="00A80563"/>
  </w:style>
  <w:style w:type="character" w:customStyle="1" w:styleId="WW-Absatz-Standardschriftart111">
    <w:name w:val="WW-Absatz-Standardschriftart111"/>
    <w:rsid w:val="00A80563"/>
  </w:style>
  <w:style w:type="character" w:customStyle="1" w:styleId="WW-Absatz-Standardschriftart1111">
    <w:name w:val="WW-Absatz-Standardschriftart1111"/>
    <w:rsid w:val="00A80563"/>
  </w:style>
  <w:style w:type="character" w:customStyle="1" w:styleId="WW-Absatz-Standardschriftart11111">
    <w:name w:val="WW-Absatz-Standardschriftart11111"/>
    <w:rsid w:val="00A80563"/>
  </w:style>
  <w:style w:type="character" w:customStyle="1" w:styleId="WW-Absatz-Standardschriftart111111">
    <w:name w:val="WW-Absatz-Standardschriftart111111"/>
    <w:rsid w:val="00A80563"/>
  </w:style>
  <w:style w:type="character" w:customStyle="1" w:styleId="Domylnaczcionkaakapitu1">
    <w:name w:val="Domyślna czcionka akapitu1"/>
    <w:rsid w:val="00A80563"/>
  </w:style>
  <w:style w:type="character" w:customStyle="1" w:styleId="WW-Absatz-Standardschriftart1111111">
    <w:name w:val="WW-Absatz-Standardschriftart1111111"/>
    <w:rsid w:val="00A80563"/>
  </w:style>
  <w:style w:type="character" w:customStyle="1" w:styleId="WW-Absatz-Standardschriftart11111111">
    <w:name w:val="WW-Absatz-Standardschriftart11111111"/>
    <w:rsid w:val="00A80563"/>
  </w:style>
  <w:style w:type="character" w:customStyle="1" w:styleId="WW-Domylnaczcionkaakapitu">
    <w:name w:val="WW-Domyślna czcionka akapitu"/>
    <w:rsid w:val="00A80563"/>
  </w:style>
  <w:style w:type="character" w:customStyle="1" w:styleId="Nagwek2Znak">
    <w:name w:val="Nagłówek 2 Znak"/>
    <w:uiPriority w:val="9"/>
    <w:rsid w:val="00A8056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StopkaZnak">
    <w:name w:val="Stopka Znak"/>
    <w:link w:val="Stopka1"/>
    <w:uiPriority w:val="99"/>
    <w:qFormat/>
    <w:rsid w:val="00A8056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qFormat/>
    <w:rsid w:val="00A80563"/>
    <w:rPr>
      <w:rFonts w:ascii="Arial" w:eastAsia="Times New Roman" w:hAnsi="Arial" w:cs="Arial"/>
      <w:sz w:val="28"/>
      <w:szCs w:val="28"/>
    </w:rPr>
  </w:style>
  <w:style w:type="character" w:customStyle="1" w:styleId="Tekstpodstawowywcity3Znak">
    <w:name w:val="Tekst podstawowy wcięty 3 Znak"/>
    <w:rsid w:val="00A80563"/>
    <w:rPr>
      <w:sz w:val="16"/>
      <w:szCs w:val="16"/>
    </w:rPr>
  </w:style>
  <w:style w:type="character" w:customStyle="1" w:styleId="NagwekZnak">
    <w:name w:val="Nagłówek Znak"/>
    <w:uiPriority w:val="99"/>
    <w:qFormat/>
    <w:rsid w:val="00A80563"/>
    <w:rPr>
      <w:sz w:val="22"/>
      <w:szCs w:val="22"/>
    </w:rPr>
  </w:style>
  <w:style w:type="paragraph" w:styleId="Tekstdymka">
    <w:name w:val="Balloon Text"/>
    <w:basedOn w:val="Normalny"/>
    <w:uiPriority w:val="99"/>
    <w:qFormat/>
    <w:rsid w:val="00A80563"/>
    <w:rPr>
      <w:rFonts w:ascii="Tahoma" w:hAnsi="Tahoma"/>
      <w:sz w:val="16"/>
      <w:szCs w:val="14"/>
    </w:rPr>
  </w:style>
  <w:style w:type="character" w:customStyle="1" w:styleId="TekstdymkaZnak">
    <w:name w:val="Tekst dymka Znak"/>
    <w:uiPriority w:val="99"/>
    <w:qFormat/>
    <w:rsid w:val="00A80563"/>
    <w:rPr>
      <w:rFonts w:ascii="Tahoma" w:hAnsi="Tahoma"/>
      <w:sz w:val="16"/>
      <w:szCs w:val="14"/>
    </w:rPr>
  </w:style>
  <w:style w:type="numbering" w:customStyle="1" w:styleId="WW8Num1">
    <w:name w:val="WW8Num1"/>
    <w:basedOn w:val="Bezlisty"/>
    <w:rsid w:val="00A80563"/>
    <w:pPr>
      <w:numPr>
        <w:numId w:val="1"/>
      </w:numPr>
    </w:pPr>
  </w:style>
  <w:style w:type="paragraph" w:styleId="Tekstpodstawowy3">
    <w:name w:val="Body Text 3"/>
    <w:basedOn w:val="Normalny"/>
    <w:link w:val="Tekstpodstawowy3Znak"/>
    <w:rsid w:val="00AD67FA"/>
    <w:pPr>
      <w:widowControl/>
      <w:suppressAutoHyphens w:val="0"/>
      <w:autoSpaceDN/>
      <w:jc w:val="both"/>
      <w:textAlignment w:val="auto"/>
    </w:pPr>
    <w:rPr>
      <w:rFonts w:eastAsia="Times New Roman" w:cs="Times New Roman"/>
      <w:b/>
      <w:bCs/>
      <w:kern w:val="0"/>
      <w:sz w:val="28"/>
      <w:szCs w:val="28"/>
      <w:lang w:bidi="ar-SA"/>
    </w:rPr>
  </w:style>
  <w:style w:type="character" w:customStyle="1" w:styleId="Tekstpodstawowy3Znak">
    <w:name w:val="Tekst podstawowy 3 Znak"/>
    <w:link w:val="Tekstpodstawowy3"/>
    <w:rsid w:val="00AD67FA"/>
    <w:rPr>
      <w:rFonts w:eastAsia="Times New Roman" w:cs="Times New Roman"/>
      <w:b/>
      <w:bCs/>
      <w:sz w:val="28"/>
      <w:szCs w:val="28"/>
    </w:rPr>
  </w:style>
  <w:style w:type="character" w:customStyle="1" w:styleId="apple-style-span">
    <w:name w:val="apple-style-span"/>
    <w:basedOn w:val="Domylnaczcionkaakapitu"/>
    <w:rsid w:val="00AD67FA"/>
  </w:style>
  <w:style w:type="character" w:styleId="Hipercze">
    <w:name w:val="Hyperlink"/>
    <w:uiPriority w:val="99"/>
    <w:semiHidden/>
    <w:unhideWhenUsed/>
    <w:rsid w:val="00826F0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26F02"/>
    <w:rPr>
      <w:color w:val="800080"/>
      <w:u w:val="single"/>
    </w:rPr>
  </w:style>
  <w:style w:type="paragraph" w:customStyle="1" w:styleId="font5">
    <w:name w:val="font5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="Times New Roman" w:hAnsi="Calibri" w:cs="Calibri"/>
      <w:color w:val="000000"/>
      <w:kern w:val="0"/>
      <w:sz w:val="20"/>
      <w:szCs w:val="20"/>
      <w:lang w:eastAsia="pl-PL" w:bidi="ar-SA"/>
    </w:rPr>
  </w:style>
  <w:style w:type="paragraph" w:customStyle="1" w:styleId="font6">
    <w:name w:val="font6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="Times New Roman" w:hAnsi="Calibri" w:cs="Calibri"/>
      <w:color w:val="FF0000"/>
      <w:kern w:val="0"/>
      <w:sz w:val="20"/>
      <w:szCs w:val="20"/>
      <w:lang w:eastAsia="pl-PL" w:bidi="ar-SA"/>
    </w:rPr>
  </w:style>
  <w:style w:type="paragraph" w:customStyle="1" w:styleId="xl63">
    <w:name w:val="xl63"/>
    <w:basedOn w:val="Normalny"/>
    <w:rsid w:val="00826F02"/>
    <w:pPr>
      <w:widowControl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4">
    <w:name w:val="xl64"/>
    <w:basedOn w:val="Normalny"/>
    <w:rsid w:val="00826F02"/>
    <w:pPr>
      <w:widowControl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5">
    <w:name w:val="xl65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6">
    <w:name w:val="xl66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7">
    <w:name w:val="xl67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8">
    <w:name w:val="xl68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9">
    <w:name w:val="xl69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0">
    <w:name w:val="xl70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1">
    <w:name w:val="xl71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2">
    <w:name w:val="xl72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styleId="Pogrubienie">
    <w:name w:val="Strong"/>
    <w:uiPriority w:val="22"/>
    <w:qFormat/>
    <w:rsid w:val="002969DF"/>
    <w:rPr>
      <w:b/>
      <w:bCs/>
    </w:rPr>
  </w:style>
  <w:style w:type="character" w:styleId="Uwydatnienie">
    <w:name w:val="Emphasis"/>
    <w:uiPriority w:val="20"/>
    <w:qFormat/>
    <w:rsid w:val="002969DF"/>
    <w:rPr>
      <w:i/>
      <w:iCs/>
    </w:rPr>
  </w:style>
  <w:style w:type="character" w:customStyle="1" w:styleId="apple-converted-space">
    <w:name w:val="apple-converted-space"/>
    <w:qFormat/>
    <w:rsid w:val="00E77DED"/>
  </w:style>
  <w:style w:type="character" w:customStyle="1" w:styleId="Nagwek1Znak">
    <w:name w:val="Nagłówek 1 Znak"/>
    <w:link w:val="Nagwek1"/>
    <w:uiPriority w:val="9"/>
    <w:qFormat/>
    <w:rsid w:val="00E8756F"/>
    <w:rPr>
      <w:rFonts w:ascii="Calibri Light" w:eastAsia="Times New Roman" w:hAnsi="Calibri Light"/>
      <w:b/>
      <w:bCs/>
      <w:kern w:val="32"/>
      <w:sz w:val="32"/>
      <w:szCs w:val="29"/>
      <w:lang w:eastAsia="zh-CN" w:bidi="hi-IN"/>
    </w:rPr>
  </w:style>
  <w:style w:type="paragraph" w:styleId="Bezodstpw">
    <w:name w:val="No Spacing"/>
    <w:qFormat/>
    <w:rsid w:val="00937AA5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D3F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D3F2B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D3F2B"/>
    <w:rPr>
      <w:kern w:val="3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D3F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D3F2B"/>
    <w:rPr>
      <w:b/>
      <w:bCs/>
      <w:kern w:val="3"/>
      <w:szCs w:val="18"/>
      <w:lang w:eastAsia="zh-CN" w:bidi="hi-IN"/>
    </w:rPr>
  </w:style>
  <w:style w:type="paragraph" w:customStyle="1" w:styleId="msonormal0">
    <w:name w:val="msonormal"/>
    <w:basedOn w:val="Normalny"/>
    <w:uiPriority w:val="99"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NormalnyWeb">
    <w:name w:val="Normal (Web)"/>
    <w:basedOn w:val="Normalny"/>
    <w:uiPriority w:val="99"/>
    <w:unhideWhenUsed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qFormat/>
    <w:rsid w:val="001A3C9D"/>
    <w:pPr>
      <w:widowControl/>
      <w:suppressAutoHyphens w:val="0"/>
      <w:autoSpaceDN/>
      <w:spacing w:after="140" w:line="276" w:lineRule="auto"/>
      <w:textAlignment w:val="auto"/>
    </w:pPr>
    <w:rPr>
      <w:rFonts w:ascii="Arial" w:eastAsia="Times New Roman" w:hAnsi="Arial" w:cs="Arial"/>
      <w:kern w:val="0"/>
      <w:sz w:val="28"/>
      <w:szCs w:val="28"/>
      <w:lang w:eastAsia="pl-PL" w:bidi="ar-SA"/>
    </w:rPr>
  </w:style>
  <w:style w:type="character" w:customStyle="1" w:styleId="TekstpodstawowyZnak1">
    <w:name w:val="Tekst podstawowy Znak1"/>
    <w:basedOn w:val="Domylnaczcionkaakapitu"/>
    <w:semiHidden/>
    <w:rsid w:val="001A3C9D"/>
    <w:rPr>
      <w:kern w:val="3"/>
      <w:sz w:val="24"/>
      <w:szCs w:val="21"/>
      <w:lang w:eastAsia="zh-CN" w:bidi="hi-IN"/>
    </w:rPr>
  </w:style>
  <w:style w:type="paragraph" w:styleId="Poprawka">
    <w:name w:val="Revision"/>
    <w:uiPriority w:val="99"/>
    <w:semiHidden/>
    <w:qFormat/>
    <w:rsid w:val="001A3C9D"/>
    <w:rPr>
      <w:rFonts w:ascii="Calibri" w:eastAsia="Calibri" w:hAnsi="Calibri" w:cs="Calibr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C9D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Legenda1">
    <w:name w:val="Legenda1"/>
    <w:basedOn w:val="Normalny"/>
    <w:uiPriority w:val="99"/>
    <w:qFormat/>
    <w:rsid w:val="001A3C9D"/>
    <w:pPr>
      <w:widowControl/>
      <w:suppressLineNumbers/>
      <w:suppressAutoHyphens w:val="0"/>
      <w:autoSpaceDN/>
      <w:spacing w:before="120" w:after="120" w:line="256" w:lineRule="auto"/>
      <w:textAlignment w:val="auto"/>
    </w:pPr>
    <w:rPr>
      <w:rFonts w:ascii="Calibri" w:eastAsia="Calibri" w:hAnsi="Calibri" w:cs="Lucida Sans"/>
      <w:i/>
      <w:iCs/>
      <w:kern w:val="0"/>
      <w:lang w:val="en-US" w:eastAsia="en-US" w:bidi="ar-SA"/>
    </w:rPr>
  </w:style>
  <w:style w:type="paragraph" w:customStyle="1" w:styleId="Indeks">
    <w:name w:val="Indeks"/>
    <w:basedOn w:val="Normalny"/>
    <w:uiPriority w:val="99"/>
    <w:qFormat/>
    <w:rsid w:val="001A3C9D"/>
    <w:pPr>
      <w:widowControl/>
      <w:suppressLineNumbers/>
      <w:suppressAutoHyphens w:val="0"/>
      <w:autoSpaceDN/>
      <w:spacing w:after="160" w:line="256" w:lineRule="auto"/>
      <w:textAlignment w:val="auto"/>
    </w:pPr>
    <w:rPr>
      <w:rFonts w:ascii="Calibri" w:eastAsia="Calibri" w:hAnsi="Calibri" w:cs="Lucida Sans"/>
      <w:kern w:val="0"/>
      <w:sz w:val="22"/>
      <w:szCs w:val="22"/>
      <w:lang w:val="en-US" w:eastAsia="en-US" w:bidi="ar-SA"/>
    </w:rPr>
  </w:style>
  <w:style w:type="paragraph" w:customStyle="1" w:styleId="Nagwek11">
    <w:name w:val="Nagłówek 11"/>
    <w:basedOn w:val="Normalny"/>
    <w:uiPriority w:val="9"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2"/>
      <w:sz w:val="48"/>
      <w:szCs w:val="48"/>
      <w:lang w:eastAsia="pl-PL" w:bidi="ar-SA"/>
    </w:rPr>
  </w:style>
  <w:style w:type="paragraph" w:customStyle="1" w:styleId="Nagwek20">
    <w:name w:val="Nagłówek2"/>
    <w:basedOn w:val="Normalny"/>
    <w:uiPriority w:val="99"/>
    <w:qFormat/>
    <w:rsid w:val="001A3C9D"/>
    <w:pPr>
      <w:keepNext/>
      <w:widowControl/>
      <w:suppressAutoHyphens w:val="0"/>
      <w:autoSpaceDN/>
      <w:spacing w:before="240" w:after="120" w:line="256" w:lineRule="auto"/>
      <w:textAlignment w:val="auto"/>
    </w:pPr>
    <w:rPr>
      <w:rFonts w:ascii="Liberation Sans" w:eastAsia="Microsoft YaHei" w:hAnsi="Liberation Sans" w:cs="Lucida Sans"/>
      <w:kern w:val="0"/>
      <w:sz w:val="28"/>
      <w:szCs w:val="28"/>
      <w:lang w:val="en-US" w:eastAsia="en-US" w:bidi="ar-SA"/>
    </w:rPr>
  </w:style>
  <w:style w:type="paragraph" w:customStyle="1" w:styleId="Legenda10">
    <w:name w:val="Legenda1"/>
    <w:basedOn w:val="Normalny"/>
    <w:uiPriority w:val="99"/>
    <w:qFormat/>
    <w:rsid w:val="001A3C9D"/>
    <w:pPr>
      <w:widowControl/>
      <w:suppressLineNumbers/>
      <w:suppressAutoHyphens w:val="0"/>
      <w:autoSpaceDN/>
      <w:spacing w:before="120" w:after="120" w:line="256" w:lineRule="auto"/>
      <w:textAlignment w:val="auto"/>
    </w:pPr>
    <w:rPr>
      <w:rFonts w:ascii="Calibri" w:eastAsia="Calibri" w:hAnsi="Calibri" w:cs="Lucida Sans"/>
      <w:i/>
      <w:iCs/>
      <w:kern w:val="0"/>
      <w:lang w:val="en-US" w:eastAsia="en-US" w:bidi="ar-SA"/>
    </w:rPr>
  </w:style>
  <w:style w:type="paragraph" w:customStyle="1" w:styleId="Zawartotabeli">
    <w:name w:val="Zawartość tabeli"/>
    <w:basedOn w:val="Normalny"/>
    <w:uiPriority w:val="99"/>
    <w:qFormat/>
    <w:rsid w:val="001A3C9D"/>
    <w:pPr>
      <w:widowControl/>
      <w:suppressLineNumbers/>
      <w:suppressAutoHyphens w:val="0"/>
      <w:autoSpaceDN/>
      <w:spacing w:after="200" w:line="276" w:lineRule="auto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Nagwektabeli">
    <w:name w:val="Nagłówek tabeli"/>
    <w:basedOn w:val="Zawartotabeli"/>
    <w:uiPriority w:val="99"/>
    <w:qFormat/>
    <w:rsid w:val="001A3C9D"/>
    <w:pPr>
      <w:jc w:val="center"/>
    </w:pPr>
    <w:rPr>
      <w:b/>
      <w:bCs/>
    </w:rPr>
  </w:style>
  <w:style w:type="paragraph" w:customStyle="1" w:styleId="Stopka1">
    <w:name w:val="Stopka1"/>
    <w:basedOn w:val="Normalny"/>
    <w:link w:val="StopkaZnak"/>
    <w:uiPriority w:val="99"/>
    <w:qFormat/>
    <w:rsid w:val="001A3C9D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czeinternetowe">
    <w:name w:val="Łącze internetowe"/>
    <w:rsid w:val="001A3C9D"/>
    <w:rPr>
      <w:color w:val="000080"/>
      <w:u w:val="single"/>
    </w:rPr>
  </w:style>
  <w:style w:type="character" w:customStyle="1" w:styleId="Mocnowyrniony">
    <w:name w:val="Mocno wyróżniony"/>
    <w:qFormat/>
    <w:rsid w:val="001A3C9D"/>
    <w:rPr>
      <w:b/>
      <w:bCs/>
    </w:rPr>
  </w:style>
  <w:style w:type="character" w:customStyle="1" w:styleId="normal-font">
    <w:name w:val="normal-font"/>
    <w:basedOn w:val="Domylnaczcionkaakapitu"/>
    <w:qFormat/>
    <w:rsid w:val="001A3C9D"/>
  </w:style>
  <w:style w:type="character" w:customStyle="1" w:styleId="ListLabel1">
    <w:name w:val="ListLabel 1"/>
    <w:qFormat/>
    <w:rsid w:val="001A3C9D"/>
    <w:rPr>
      <w:rFonts w:ascii="Calibri" w:hAnsi="Calibri" w:cs="Symbol" w:hint="default"/>
    </w:rPr>
  </w:style>
  <w:style w:type="character" w:customStyle="1" w:styleId="ListLabel2">
    <w:name w:val="ListLabel 2"/>
    <w:qFormat/>
    <w:rsid w:val="001A3C9D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1A3C9D"/>
    <w:rPr>
      <w:rFonts w:ascii="Wingdings" w:hAnsi="Wingdings" w:cs="Wingdings" w:hint="default"/>
    </w:rPr>
  </w:style>
  <w:style w:type="character" w:customStyle="1" w:styleId="ListLabel4">
    <w:name w:val="ListLabel 4"/>
    <w:qFormat/>
    <w:rsid w:val="001A3C9D"/>
    <w:rPr>
      <w:rFonts w:ascii="Symbol" w:hAnsi="Symbol" w:cs="Symbol" w:hint="default"/>
    </w:rPr>
  </w:style>
  <w:style w:type="character" w:customStyle="1" w:styleId="ListLabel5">
    <w:name w:val="ListLabel 5"/>
    <w:qFormat/>
    <w:rsid w:val="001A3C9D"/>
    <w:rPr>
      <w:rFonts w:ascii="Courier New" w:hAnsi="Courier New" w:cs="Courier New" w:hint="default"/>
    </w:rPr>
  </w:style>
  <w:style w:type="character" w:customStyle="1" w:styleId="ListLabel6">
    <w:name w:val="ListLabel 6"/>
    <w:qFormat/>
    <w:rsid w:val="001A3C9D"/>
    <w:rPr>
      <w:rFonts w:ascii="Wingdings" w:hAnsi="Wingdings" w:cs="Wingdings" w:hint="default"/>
    </w:rPr>
  </w:style>
  <w:style w:type="character" w:customStyle="1" w:styleId="ListLabel7">
    <w:name w:val="ListLabel 7"/>
    <w:qFormat/>
    <w:rsid w:val="001A3C9D"/>
    <w:rPr>
      <w:rFonts w:ascii="Symbol" w:hAnsi="Symbol" w:cs="Symbol" w:hint="default"/>
    </w:rPr>
  </w:style>
  <w:style w:type="character" w:customStyle="1" w:styleId="ListLabel8">
    <w:name w:val="ListLabel 8"/>
    <w:qFormat/>
    <w:rsid w:val="001A3C9D"/>
    <w:rPr>
      <w:rFonts w:ascii="Courier New" w:hAnsi="Courier New" w:cs="Courier New" w:hint="default"/>
    </w:rPr>
  </w:style>
  <w:style w:type="character" w:customStyle="1" w:styleId="ListLabel9">
    <w:name w:val="ListLabel 9"/>
    <w:qFormat/>
    <w:rsid w:val="001A3C9D"/>
    <w:rPr>
      <w:rFonts w:ascii="Wingdings" w:hAnsi="Wingdings" w:cs="Wingdings" w:hint="default"/>
    </w:rPr>
  </w:style>
  <w:style w:type="character" w:customStyle="1" w:styleId="ListLabel10">
    <w:name w:val="ListLabel 10"/>
    <w:qFormat/>
    <w:rsid w:val="001A3C9D"/>
    <w:rPr>
      <w:rFonts w:ascii="Times New Roman" w:hAnsi="Times New Roman" w:cs="Times New Roman" w:hint="default"/>
      <w:b/>
      <w:bCs w:val="0"/>
    </w:rPr>
  </w:style>
  <w:style w:type="character" w:customStyle="1" w:styleId="ListLabel11">
    <w:name w:val="ListLabel 11"/>
    <w:qFormat/>
    <w:rsid w:val="001A3C9D"/>
    <w:rPr>
      <w:rFonts w:ascii="Symbol" w:hAnsi="Symbol" w:cs="Symbol" w:hint="default"/>
      <w:sz w:val="20"/>
    </w:rPr>
  </w:style>
  <w:style w:type="character" w:customStyle="1" w:styleId="ListLabel12">
    <w:name w:val="ListLabel 12"/>
    <w:qFormat/>
    <w:rsid w:val="001A3C9D"/>
    <w:rPr>
      <w:rFonts w:ascii="Courier New" w:hAnsi="Courier New" w:cs="Courier New" w:hint="default"/>
      <w:sz w:val="20"/>
    </w:rPr>
  </w:style>
  <w:style w:type="character" w:customStyle="1" w:styleId="ListLabel13">
    <w:name w:val="ListLabel 13"/>
    <w:qFormat/>
    <w:rsid w:val="001A3C9D"/>
    <w:rPr>
      <w:rFonts w:ascii="Wingdings" w:hAnsi="Wingdings" w:cs="Wingdings" w:hint="default"/>
      <w:sz w:val="20"/>
    </w:rPr>
  </w:style>
  <w:style w:type="character" w:customStyle="1" w:styleId="ListLabel14">
    <w:name w:val="ListLabel 14"/>
    <w:qFormat/>
    <w:rsid w:val="001A3C9D"/>
    <w:rPr>
      <w:rFonts w:ascii="Wingdings" w:hAnsi="Wingdings" w:cs="Wingdings" w:hint="default"/>
      <w:sz w:val="20"/>
    </w:rPr>
  </w:style>
  <w:style w:type="character" w:customStyle="1" w:styleId="ListLabel15">
    <w:name w:val="ListLabel 15"/>
    <w:qFormat/>
    <w:rsid w:val="001A3C9D"/>
    <w:rPr>
      <w:rFonts w:ascii="Wingdings" w:hAnsi="Wingdings" w:cs="Wingdings" w:hint="default"/>
      <w:sz w:val="20"/>
    </w:rPr>
  </w:style>
  <w:style w:type="character" w:customStyle="1" w:styleId="ListLabel16">
    <w:name w:val="ListLabel 16"/>
    <w:qFormat/>
    <w:rsid w:val="001A3C9D"/>
    <w:rPr>
      <w:rFonts w:ascii="Wingdings" w:hAnsi="Wingdings" w:cs="Wingdings" w:hint="default"/>
      <w:sz w:val="20"/>
    </w:rPr>
  </w:style>
  <w:style w:type="character" w:customStyle="1" w:styleId="ListLabel17">
    <w:name w:val="ListLabel 17"/>
    <w:qFormat/>
    <w:rsid w:val="001A3C9D"/>
    <w:rPr>
      <w:rFonts w:ascii="Wingdings" w:hAnsi="Wingdings" w:cs="Wingdings" w:hint="default"/>
      <w:sz w:val="20"/>
    </w:rPr>
  </w:style>
  <w:style w:type="character" w:customStyle="1" w:styleId="ListLabel18">
    <w:name w:val="ListLabel 18"/>
    <w:qFormat/>
    <w:rsid w:val="001A3C9D"/>
    <w:rPr>
      <w:rFonts w:ascii="Wingdings" w:hAnsi="Wingdings" w:cs="Wingdings" w:hint="default"/>
      <w:sz w:val="20"/>
    </w:rPr>
  </w:style>
  <w:style w:type="character" w:customStyle="1" w:styleId="ListLabel19">
    <w:name w:val="ListLabel 19"/>
    <w:qFormat/>
    <w:rsid w:val="001A3C9D"/>
    <w:rPr>
      <w:rFonts w:ascii="Wingdings" w:hAnsi="Wingdings" w:cs="Wingdings" w:hint="default"/>
      <w:sz w:val="20"/>
    </w:rPr>
  </w:style>
  <w:style w:type="character" w:customStyle="1" w:styleId="ListLabel20">
    <w:name w:val="ListLabel 20"/>
    <w:qFormat/>
    <w:rsid w:val="001A3C9D"/>
    <w:rPr>
      <w:rFonts w:ascii="Times New Roman" w:eastAsia="Calibri" w:hAnsi="Times New Roman" w:cs="Times New Roman" w:hint="default"/>
      <w:strike w:val="0"/>
      <w:dstrike w:val="0"/>
      <w:color w:val="1C1C1C"/>
      <w:sz w:val="20"/>
      <w:szCs w:val="20"/>
      <w:u w:val="none"/>
      <w:effect w:val="none"/>
      <w:lang w:val="pl-PL"/>
    </w:rPr>
  </w:style>
  <w:style w:type="character" w:customStyle="1" w:styleId="ListLabel21">
    <w:name w:val="ListLabel 21"/>
    <w:qFormat/>
    <w:rsid w:val="001A3C9D"/>
    <w:rPr>
      <w:rFonts w:ascii="Times New Roman" w:hAnsi="Times New Roman" w:cs="Arial" w:hint="default"/>
      <w:strike w:val="0"/>
      <w:dstrike w:val="0"/>
      <w:color w:val="000000"/>
      <w:sz w:val="20"/>
      <w:szCs w:val="20"/>
      <w:u w:val="none"/>
      <w:effect w:val="none"/>
      <w:lang w:val="pl-PL"/>
    </w:rPr>
  </w:style>
  <w:style w:type="character" w:customStyle="1" w:styleId="ListLabel22">
    <w:name w:val="ListLabel 22"/>
    <w:qFormat/>
    <w:rsid w:val="001A3C9D"/>
    <w:rPr>
      <w:rFonts w:ascii="Times New Roman" w:hAnsi="Times New Roman" w:cs="Symbol" w:hint="default"/>
      <w:sz w:val="20"/>
    </w:rPr>
  </w:style>
  <w:style w:type="character" w:customStyle="1" w:styleId="ListLabel23">
    <w:name w:val="ListLabel 23"/>
    <w:qFormat/>
    <w:rsid w:val="001A3C9D"/>
    <w:rPr>
      <w:rFonts w:ascii="Courier New" w:hAnsi="Courier New" w:cs="Courier New" w:hint="default"/>
    </w:rPr>
  </w:style>
  <w:style w:type="character" w:customStyle="1" w:styleId="ListLabel24">
    <w:name w:val="ListLabel 24"/>
    <w:qFormat/>
    <w:rsid w:val="001A3C9D"/>
    <w:rPr>
      <w:rFonts w:ascii="Wingdings" w:hAnsi="Wingdings" w:cs="Wingdings" w:hint="default"/>
    </w:rPr>
  </w:style>
  <w:style w:type="character" w:customStyle="1" w:styleId="ListLabel25">
    <w:name w:val="ListLabel 25"/>
    <w:qFormat/>
    <w:rsid w:val="001A3C9D"/>
    <w:rPr>
      <w:rFonts w:ascii="Symbol" w:hAnsi="Symbol" w:cs="Symbol" w:hint="default"/>
    </w:rPr>
  </w:style>
  <w:style w:type="character" w:customStyle="1" w:styleId="ListLabel26">
    <w:name w:val="ListLabel 26"/>
    <w:qFormat/>
    <w:rsid w:val="001A3C9D"/>
    <w:rPr>
      <w:rFonts w:ascii="Courier New" w:hAnsi="Courier New" w:cs="Courier New" w:hint="default"/>
    </w:rPr>
  </w:style>
  <w:style w:type="character" w:customStyle="1" w:styleId="ListLabel27">
    <w:name w:val="ListLabel 27"/>
    <w:qFormat/>
    <w:rsid w:val="001A3C9D"/>
    <w:rPr>
      <w:rFonts w:ascii="Wingdings" w:hAnsi="Wingdings" w:cs="Wingdings" w:hint="default"/>
    </w:rPr>
  </w:style>
  <w:style w:type="character" w:customStyle="1" w:styleId="ListLabel28">
    <w:name w:val="ListLabel 28"/>
    <w:qFormat/>
    <w:rsid w:val="001A3C9D"/>
    <w:rPr>
      <w:rFonts w:ascii="Symbol" w:hAnsi="Symbol" w:cs="Symbol" w:hint="default"/>
    </w:rPr>
  </w:style>
  <w:style w:type="character" w:customStyle="1" w:styleId="ListLabel29">
    <w:name w:val="ListLabel 29"/>
    <w:qFormat/>
    <w:rsid w:val="001A3C9D"/>
    <w:rPr>
      <w:rFonts w:ascii="Courier New" w:hAnsi="Courier New" w:cs="Courier New" w:hint="default"/>
    </w:rPr>
  </w:style>
  <w:style w:type="character" w:customStyle="1" w:styleId="ListLabel30">
    <w:name w:val="ListLabel 30"/>
    <w:qFormat/>
    <w:rsid w:val="001A3C9D"/>
    <w:rPr>
      <w:rFonts w:ascii="Wingdings" w:hAnsi="Wingdings" w:cs="Wingdings" w:hint="default"/>
    </w:rPr>
  </w:style>
  <w:style w:type="character" w:customStyle="1" w:styleId="ListLabel31">
    <w:name w:val="ListLabel 31"/>
    <w:qFormat/>
    <w:rsid w:val="001A3C9D"/>
    <w:rPr>
      <w:rFonts w:ascii="Times New Roman" w:hAnsi="Times New Roman" w:cs="Times New Roman" w:hint="default"/>
      <w:b w:val="0"/>
      <w:bCs w:val="0"/>
      <w:sz w:val="20"/>
    </w:rPr>
  </w:style>
  <w:style w:type="character" w:customStyle="1" w:styleId="ListLabel32">
    <w:name w:val="ListLabel 32"/>
    <w:qFormat/>
    <w:rsid w:val="001A3C9D"/>
    <w:rPr>
      <w:rFonts w:ascii="Courier New" w:hAnsi="Courier New" w:cs="Courier New" w:hint="default"/>
    </w:rPr>
  </w:style>
  <w:style w:type="character" w:customStyle="1" w:styleId="ListLabel33">
    <w:name w:val="ListLabel 33"/>
    <w:qFormat/>
    <w:rsid w:val="001A3C9D"/>
    <w:rPr>
      <w:rFonts w:ascii="Courier New" w:hAnsi="Courier New" w:cs="Courier New" w:hint="default"/>
    </w:rPr>
  </w:style>
  <w:style w:type="character" w:customStyle="1" w:styleId="ListLabel34">
    <w:name w:val="ListLabel 34"/>
    <w:qFormat/>
    <w:rsid w:val="001A3C9D"/>
    <w:rPr>
      <w:rFonts w:ascii="Courier New" w:hAnsi="Courier New" w:cs="Courier New" w:hint="default"/>
    </w:rPr>
  </w:style>
  <w:style w:type="character" w:customStyle="1" w:styleId="ListLabel35">
    <w:name w:val="ListLabel 35"/>
    <w:qFormat/>
    <w:rsid w:val="001A3C9D"/>
    <w:rPr>
      <w:rFonts w:ascii="Courier New" w:hAnsi="Courier New" w:cs="Courier New" w:hint="default"/>
    </w:rPr>
  </w:style>
  <w:style w:type="character" w:customStyle="1" w:styleId="ListLabel36">
    <w:name w:val="ListLabel 36"/>
    <w:qFormat/>
    <w:rsid w:val="001A3C9D"/>
    <w:rPr>
      <w:rFonts w:ascii="Courier New" w:hAnsi="Courier New" w:cs="Courier New" w:hint="default"/>
    </w:rPr>
  </w:style>
  <w:style w:type="character" w:customStyle="1" w:styleId="ListLabel37">
    <w:name w:val="ListLabel 37"/>
    <w:qFormat/>
    <w:rsid w:val="001A3C9D"/>
    <w:rPr>
      <w:rFonts w:ascii="Courier New" w:hAnsi="Courier New" w:cs="Courier New" w:hint="default"/>
    </w:rPr>
  </w:style>
  <w:style w:type="character" w:customStyle="1" w:styleId="ListLabel38">
    <w:name w:val="ListLabel 38"/>
    <w:qFormat/>
    <w:rsid w:val="001A3C9D"/>
    <w:rPr>
      <w:rFonts w:ascii="Courier New" w:hAnsi="Courier New" w:cs="Courier New" w:hint="default"/>
    </w:rPr>
  </w:style>
  <w:style w:type="character" w:customStyle="1" w:styleId="ListLabel39">
    <w:name w:val="ListLabel 39"/>
    <w:qFormat/>
    <w:rsid w:val="001A3C9D"/>
    <w:rPr>
      <w:rFonts w:ascii="Courier New" w:hAnsi="Courier New" w:cs="Courier New" w:hint="default"/>
    </w:rPr>
  </w:style>
  <w:style w:type="character" w:customStyle="1" w:styleId="ListLabel40">
    <w:name w:val="ListLabel 40"/>
    <w:qFormat/>
    <w:rsid w:val="001A3C9D"/>
    <w:rPr>
      <w:rFonts w:ascii="Courier New" w:hAnsi="Courier New" w:cs="Courier New" w:hint="default"/>
    </w:rPr>
  </w:style>
  <w:style w:type="character" w:customStyle="1" w:styleId="ListLabel41">
    <w:name w:val="ListLabel 41"/>
    <w:qFormat/>
    <w:rsid w:val="001A3C9D"/>
    <w:rPr>
      <w:rFonts w:ascii="Courier New" w:hAnsi="Courier New" w:cs="Courier New" w:hint="default"/>
    </w:rPr>
  </w:style>
  <w:style w:type="character" w:customStyle="1" w:styleId="ListLabel42">
    <w:name w:val="ListLabel 42"/>
    <w:qFormat/>
    <w:rsid w:val="001A3C9D"/>
    <w:rPr>
      <w:rFonts w:ascii="Courier New" w:hAnsi="Courier New" w:cs="Courier New" w:hint="default"/>
    </w:rPr>
  </w:style>
  <w:style w:type="character" w:customStyle="1" w:styleId="ListLabel43">
    <w:name w:val="ListLabel 43"/>
    <w:qFormat/>
    <w:rsid w:val="001A3C9D"/>
    <w:rPr>
      <w:rFonts w:ascii="Courier New" w:hAnsi="Courier New" w:cs="Courier New" w:hint="default"/>
    </w:rPr>
  </w:style>
  <w:style w:type="character" w:customStyle="1" w:styleId="ListLabel44">
    <w:name w:val="ListLabel 44"/>
    <w:qFormat/>
    <w:rsid w:val="001A3C9D"/>
    <w:rPr>
      <w:rFonts w:ascii="Courier New" w:hAnsi="Courier New" w:cs="Courier New" w:hint="default"/>
    </w:rPr>
  </w:style>
  <w:style w:type="character" w:customStyle="1" w:styleId="ListLabel45">
    <w:name w:val="ListLabel 45"/>
    <w:qFormat/>
    <w:rsid w:val="001A3C9D"/>
    <w:rPr>
      <w:rFonts w:ascii="Courier New" w:hAnsi="Courier New" w:cs="Courier New" w:hint="default"/>
    </w:rPr>
  </w:style>
  <w:style w:type="character" w:customStyle="1" w:styleId="ListLabel46">
    <w:name w:val="ListLabel 46"/>
    <w:qFormat/>
    <w:rsid w:val="001A3C9D"/>
    <w:rPr>
      <w:rFonts w:ascii="Courier New" w:hAnsi="Courier New" w:cs="Courier New" w:hint="default"/>
    </w:rPr>
  </w:style>
  <w:style w:type="character" w:customStyle="1" w:styleId="ListLabel47">
    <w:name w:val="ListLabel 47"/>
    <w:qFormat/>
    <w:rsid w:val="001A3C9D"/>
    <w:rPr>
      <w:rFonts w:ascii="Times New Roman" w:eastAsia="Calibri" w:hAnsi="Times New Roman" w:cs="Times New Roman" w:hint="default"/>
      <w:strike w:val="0"/>
      <w:dstrike w:val="0"/>
      <w:color w:val="1C1C1C"/>
      <w:sz w:val="20"/>
      <w:szCs w:val="20"/>
      <w:u w:val="none"/>
      <w:effect w:val="none"/>
      <w:lang w:val="pl-PL"/>
    </w:rPr>
  </w:style>
  <w:style w:type="character" w:customStyle="1" w:styleId="ListLabel48">
    <w:name w:val="ListLabel 48"/>
    <w:qFormat/>
    <w:rsid w:val="001A3C9D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lang w:val="pl-PL"/>
    </w:rPr>
  </w:style>
  <w:style w:type="character" w:customStyle="1" w:styleId="NagwekZnak1">
    <w:name w:val="Nagłówek Znak1"/>
    <w:basedOn w:val="Domylnaczcionkaakapitu"/>
    <w:uiPriority w:val="99"/>
    <w:semiHidden/>
    <w:rsid w:val="001A3C9D"/>
    <w:rPr>
      <w:sz w:val="22"/>
      <w:szCs w:val="22"/>
      <w:lang w:val="en-US"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A3C9D"/>
    <w:rPr>
      <w:rFonts w:ascii="Segoe UI" w:hAnsi="Segoe UI" w:cs="Segoe UI" w:hint="default"/>
      <w:sz w:val="18"/>
      <w:szCs w:val="18"/>
      <w:lang w:val="en-US"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A3C9D"/>
    <w:rPr>
      <w:lang w:val="en-US" w:eastAsia="en-US"/>
    </w:rPr>
  </w:style>
  <w:style w:type="character" w:customStyle="1" w:styleId="TematkomentarzaZnak1">
    <w:name w:val="Temat komentarza Znak1"/>
    <w:basedOn w:val="TekstkomentarzaZnak1"/>
    <w:uiPriority w:val="99"/>
    <w:semiHidden/>
    <w:rsid w:val="001A3C9D"/>
    <w:rPr>
      <w:b/>
      <w:bCs/>
      <w:lang w:val="en-US" w:eastAsia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1A3C9D"/>
    <w:rPr>
      <w:rFonts w:eastAsia="Times New Roman" w:cs="Times New Roman"/>
      <w:kern w:val="3"/>
      <w:lang w:eastAsia="zh-CN"/>
    </w:rPr>
  </w:style>
  <w:style w:type="character" w:customStyle="1" w:styleId="valueitem146tb">
    <w:name w:val="__valueitem___146tb"/>
    <w:basedOn w:val="Domylnaczcionkaakapitu"/>
    <w:rsid w:val="001A3C9D"/>
  </w:style>
  <w:style w:type="character" w:customStyle="1" w:styleId="Nagwek1Znak1">
    <w:name w:val="Nagłówek 1 Znak1"/>
    <w:uiPriority w:val="9"/>
    <w:rsid w:val="001A3C9D"/>
    <w:rPr>
      <w:rFonts w:ascii="Calibri Light" w:eastAsia="Times New Roman" w:hAnsi="Calibri Light" w:cs="Times New Roman" w:hint="default"/>
      <w:b/>
      <w:bCs/>
      <w:kern w:val="32"/>
      <w:sz w:val="32"/>
      <w:szCs w:val="32"/>
      <w:lang w:val="en-US" w:eastAsia="en-US"/>
    </w:rPr>
  </w:style>
  <w:style w:type="table" w:styleId="Tabela-Siatka">
    <w:name w:val="Table Grid"/>
    <w:basedOn w:val="Standardowy"/>
    <w:uiPriority w:val="39"/>
    <w:rsid w:val="001A3C9D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570CA0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570CA0"/>
    <w:rPr>
      <w:b/>
      <w:bCs/>
    </w:rPr>
  </w:style>
  <w:style w:type="numbering" w:customStyle="1" w:styleId="WWNum1">
    <w:name w:val="WWNum1"/>
    <w:basedOn w:val="Bezlisty"/>
    <w:rsid w:val="00570CA0"/>
    <w:pPr>
      <w:numPr>
        <w:numId w:val="6"/>
      </w:numPr>
    </w:pPr>
  </w:style>
  <w:style w:type="numbering" w:customStyle="1" w:styleId="WWNum2">
    <w:name w:val="WWNum2"/>
    <w:basedOn w:val="Bezlisty"/>
    <w:rsid w:val="00570CA0"/>
    <w:pPr>
      <w:numPr>
        <w:numId w:val="7"/>
      </w:numPr>
    </w:pPr>
  </w:style>
  <w:style w:type="numbering" w:customStyle="1" w:styleId="WWNum3">
    <w:name w:val="WWNum3"/>
    <w:basedOn w:val="Bezlisty"/>
    <w:rsid w:val="00570CA0"/>
    <w:pPr>
      <w:numPr>
        <w:numId w:val="8"/>
      </w:numPr>
    </w:pPr>
  </w:style>
  <w:style w:type="numbering" w:customStyle="1" w:styleId="WWNum6">
    <w:name w:val="WWNum6"/>
    <w:basedOn w:val="Bezlisty"/>
    <w:rsid w:val="00570CA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87CC5-2222-4947-B37F-99F90C852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3331</Words>
  <Characters>19986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 a do siwz</vt:lpstr>
    </vt:vector>
  </TitlesOfParts>
  <Company>Hewlett-Packard Company</Company>
  <LinksUpToDate>false</LinksUpToDate>
  <CharactersWithSpaces>23271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a do siwz</dc:title>
  <dc:subject/>
  <dc:creator>jmartyn</dc:creator>
  <cp:keywords/>
  <dc:description/>
  <cp:lastModifiedBy>Jakub Gołębiowski</cp:lastModifiedBy>
  <cp:revision>202</cp:revision>
  <cp:lastPrinted>2018-06-12T10:34:00Z</cp:lastPrinted>
  <dcterms:created xsi:type="dcterms:W3CDTF">2021-10-07T07:12:00Z</dcterms:created>
  <dcterms:modified xsi:type="dcterms:W3CDTF">2026-10-19T13:27:00Z</dcterms:modified>
</cp:coreProperties>
</file>