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D210A" w14:textId="77777777" w:rsidR="003E092F" w:rsidRPr="003E092F" w:rsidRDefault="003E092F" w:rsidP="003E092F">
      <w:pPr>
        <w:spacing w:line="276" w:lineRule="auto"/>
        <w:jc w:val="right"/>
        <w:rPr>
          <w:rFonts w:ascii="Lato" w:hAnsi="Lato" w:cstheme="majorHAnsi"/>
          <w:sz w:val="22"/>
          <w:szCs w:val="22"/>
        </w:rPr>
      </w:pPr>
      <w:r w:rsidRPr="003E092F">
        <w:rPr>
          <w:rFonts w:ascii="Lato" w:hAnsi="Lato" w:cstheme="majorHAnsi"/>
          <w:sz w:val="22"/>
          <w:szCs w:val="22"/>
        </w:rPr>
        <w:t>ZAŁĄCZNIK NR 1 DO SWZ</w:t>
      </w:r>
    </w:p>
    <w:p w14:paraId="274978B7" w14:textId="77777777" w:rsidR="003E092F" w:rsidRPr="003E092F" w:rsidRDefault="003E092F" w:rsidP="003E092F">
      <w:pPr>
        <w:spacing w:line="276" w:lineRule="auto"/>
        <w:jc w:val="right"/>
        <w:rPr>
          <w:rFonts w:ascii="Lato" w:hAnsi="Lato" w:cstheme="majorHAnsi"/>
          <w:sz w:val="22"/>
          <w:szCs w:val="22"/>
        </w:rPr>
      </w:pPr>
    </w:p>
    <w:p w14:paraId="48A8D687" w14:textId="77777777" w:rsidR="003E092F" w:rsidRPr="003E092F" w:rsidRDefault="003E092F" w:rsidP="003E092F">
      <w:pPr>
        <w:spacing w:line="276" w:lineRule="auto"/>
        <w:jc w:val="right"/>
        <w:rPr>
          <w:rFonts w:ascii="Lato" w:hAnsi="Lato" w:cstheme="majorHAnsi"/>
          <w:sz w:val="22"/>
          <w:szCs w:val="22"/>
        </w:rPr>
      </w:pPr>
    </w:p>
    <w:p w14:paraId="103ACEEA" w14:textId="77777777" w:rsidR="003E092F" w:rsidRPr="003E092F" w:rsidRDefault="003E092F" w:rsidP="003E092F">
      <w:pPr>
        <w:jc w:val="center"/>
        <w:rPr>
          <w:rFonts w:eastAsiaTheme="majorEastAsia"/>
          <w:lang w:eastAsia="en-US"/>
        </w:rPr>
      </w:pPr>
      <w:bookmarkStart w:id="0" w:name="_Toc241581634"/>
      <w:bookmarkStart w:id="1" w:name="_Toc241649072"/>
      <w:bookmarkStart w:id="2" w:name="_Toc242828282"/>
      <w:bookmarkStart w:id="3" w:name="_Toc242950322"/>
      <w:r w:rsidRPr="003E092F">
        <w:rPr>
          <w:lang w:eastAsia="en-US"/>
        </w:rPr>
        <w:t>OPIS PRZEDMIOTU ZAMÓWIENIA (OPZ)</w:t>
      </w:r>
      <w:bookmarkEnd w:id="0"/>
      <w:bookmarkEnd w:id="1"/>
      <w:bookmarkEnd w:id="2"/>
      <w:bookmarkEnd w:id="3"/>
    </w:p>
    <w:p w14:paraId="3B20A0A1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6DBF0E1D" w14:textId="0875489B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Kompleksowy remont</w:t>
      </w:r>
      <w:r w:rsidR="00B3480E">
        <w:rPr>
          <w:rFonts w:ascii="Lato" w:hAnsi="Lato" w:cstheme="majorHAnsi"/>
          <w:bCs/>
          <w:sz w:val="22"/>
          <w:szCs w:val="22"/>
        </w:rPr>
        <w:t xml:space="preserve"> </w:t>
      </w:r>
      <w:r w:rsidRPr="003E092F">
        <w:rPr>
          <w:rFonts w:ascii="Lato" w:hAnsi="Lato" w:cstheme="majorHAnsi"/>
          <w:bCs/>
          <w:sz w:val="22"/>
          <w:szCs w:val="22"/>
        </w:rPr>
        <w:t xml:space="preserve">łazienek w budynku KP PSP w Brzegu – 4 łazienki </w:t>
      </w:r>
      <w:r w:rsidR="00832A71">
        <w:rPr>
          <w:rFonts w:ascii="Lato" w:hAnsi="Lato" w:cstheme="majorHAnsi"/>
          <w:bCs/>
          <w:sz w:val="22"/>
          <w:szCs w:val="22"/>
        </w:rPr>
        <w:br/>
      </w:r>
      <w:r w:rsidRPr="003E092F">
        <w:rPr>
          <w:rFonts w:ascii="Lato" w:hAnsi="Lato" w:cstheme="majorHAnsi"/>
          <w:bCs/>
          <w:sz w:val="22"/>
          <w:szCs w:val="22"/>
        </w:rPr>
        <w:t>w zakresie podstawowym i maksymalnie 2 łazienki w prawie opcji</w:t>
      </w:r>
    </w:p>
    <w:p w14:paraId="558D4F44" w14:textId="6D47CB33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4" w:name="_Toc241581635"/>
      <w:r w:rsidRPr="003E092F">
        <w:rPr>
          <w:rFonts w:ascii="Lato" w:hAnsi="Lato" w:cstheme="majorHAnsi"/>
          <w:bCs/>
          <w:sz w:val="22"/>
          <w:szCs w:val="22"/>
        </w:rPr>
        <w:t>1. Stan istniejący i cel zadania</w:t>
      </w:r>
      <w:bookmarkEnd w:id="4"/>
      <w:r w:rsidR="00832A71">
        <w:rPr>
          <w:rFonts w:ascii="Lato" w:hAnsi="Lato" w:cstheme="majorHAnsi"/>
          <w:bCs/>
          <w:sz w:val="22"/>
          <w:szCs w:val="22"/>
        </w:rPr>
        <w:t>.</w:t>
      </w:r>
    </w:p>
    <w:p w14:paraId="2926D0BA" w14:textId="4F4B7085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1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Strażnica był</w:t>
      </w:r>
      <w:r w:rsidR="00832A71">
        <w:rPr>
          <w:rFonts w:ascii="Lato" w:hAnsi="Lato" w:cstheme="majorHAnsi"/>
          <w:bCs/>
          <w:sz w:val="22"/>
          <w:szCs w:val="22"/>
        </w:rPr>
        <w:t>a wybudowana</w:t>
      </w:r>
      <w:r w:rsidRPr="003E092F">
        <w:rPr>
          <w:rFonts w:ascii="Lato" w:hAnsi="Lato" w:cstheme="majorHAnsi"/>
          <w:bCs/>
          <w:sz w:val="22"/>
          <w:szCs w:val="22"/>
        </w:rPr>
        <w:t xml:space="preserve"> w latach 1991–1998, a objęte zamówieniem łazienki wykonano w latach 1996–1997. Instalacje i wyposażenie są eksploatowane od blisko 30 lat.</w:t>
      </w:r>
    </w:p>
    <w:p w14:paraId="51222E0F" w14:textId="5AE958ED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2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Występuje istotne zużycie instalacji wodno</w:t>
      </w:r>
      <w:r w:rsidRPr="003E092F">
        <w:rPr>
          <w:rFonts w:ascii="Cambria Math" w:hAnsi="Cambria Math" w:cs="Cambria Math"/>
          <w:bCs/>
          <w:sz w:val="22"/>
          <w:szCs w:val="22"/>
        </w:rPr>
        <w:t>‑</w:t>
      </w:r>
      <w:r w:rsidRPr="003E092F">
        <w:rPr>
          <w:rFonts w:ascii="Lato" w:hAnsi="Lato" w:cstheme="majorHAnsi"/>
          <w:bCs/>
          <w:sz w:val="22"/>
          <w:szCs w:val="22"/>
        </w:rPr>
        <w:t>kanalizacyjnej, armatury, element</w:t>
      </w:r>
      <w:r w:rsidRPr="003E092F">
        <w:rPr>
          <w:rFonts w:ascii="Lato" w:hAnsi="Lato" w:cs="Calibri Light"/>
          <w:bCs/>
          <w:sz w:val="22"/>
          <w:szCs w:val="22"/>
        </w:rPr>
        <w:t>ó</w:t>
      </w:r>
      <w:r w:rsidRPr="003E092F">
        <w:rPr>
          <w:rFonts w:ascii="Lato" w:hAnsi="Lato" w:cstheme="majorHAnsi"/>
          <w:bCs/>
          <w:sz w:val="22"/>
          <w:szCs w:val="22"/>
        </w:rPr>
        <w:t>w sp</w:t>
      </w:r>
      <w:r w:rsidRPr="003E092F">
        <w:rPr>
          <w:rFonts w:ascii="Lato" w:hAnsi="Lato" w:cs="Calibri Light"/>
          <w:bCs/>
          <w:sz w:val="22"/>
          <w:szCs w:val="22"/>
        </w:rPr>
        <w:t>ł</w:t>
      </w:r>
      <w:r w:rsidRPr="003E092F">
        <w:rPr>
          <w:rFonts w:ascii="Lato" w:hAnsi="Lato" w:cstheme="majorHAnsi"/>
          <w:bCs/>
          <w:sz w:val="22"/>
          <w:szCs w:val="22"/>
        </w:rPr>
        <w:t>uczek, ceramiki i kabin prysznicowych. W 2026 r. wyst</w:t>
      </w:r>
      <w:r w:rsidRPr="003E092F">
        <w:rPr>
          <w:rFonts w:ascii="Lato" w:hAnsi="Lato" w:cs="Calibri Light"/>
          <w:bCs/>
          <w:sz w:val="22"/>
          <w:szCs w:val="22"/>
        </w:rPr>
        <w:t>ą</w:t>
      </w:r>
      <w:r w:rsidRPr="003E092F">
        <w:rPr>
          <w:rFonts w:ascii="Lato" w:hAnsi="Lato" w:cstheme="majorHAnsi"/>
          <w:bCs/>
          <w:sz w:val="22"/>
          <w:szCs w:val="22"/>
        </w:rPr>
        <w:t>pi</w:t>
      </w:r>
      <w:r w:rsidRPr="003E092F">
        <w:rPr>
          <w:rFonts w:ascii="Lato" w:hAnsi="Lato" w:cs="Calibri Light"/>
          <w:bCs/>
          <w:sz w:val="22"/>
          <w:szCs w:val="22"/>
        </w:rPr>
        <w:t>ł</w:t>
      </w:r>
      <w:r w:rsidRPr="003E092F">
        <w:rPr>
          <w:rFonts w:ascii="Lato" w:hAnsi="Lato" w:cstheme="majorHAnsi"/>
          <w:bCs/>
          <w:sz w:val="22"/>
          <w:szCs w:val="22"/>
        </w:rPr>
        <w:t>y dwie powa</w:t>
      </w:r>
      <w:r w:rsidRPr="003E092F">
        <w:rPr>
          <w:rFonts w:ascii="Lato" w:hAnsi="Lato" w:cs="Calibri Light"/>
          <w:bCs/>
          <w:sz w:val="22"/>
          <w:szCs w:val="22"/>
        </w:rPr>
        <w:t>ż</w:t>
      </w:r>
      <w:r w:rsidRPr="003E092F">
        <w:rPr>
          <w:rFonts w:ascii="Lato" w:hAnsi="Lato" w:cstheme="majorHAnsi"/>
          <w:bCs/>
          <w:sz w:val="22"/>
          <w:szCs w:val="22"/>
        </w:rPr>
        <w:t>ne awarie zwi</w:t>
      </w:r>
      <w:r w:rsidRPr="003E092F">
        <w:rPr>
          <w:rFonts w:ascii="Lato" w:hAnsi="Lato" w:cs="Calibri Light"/>
          <w:bCs/>
          <w:sz w:val="22"/>
          <w:szCs w:val="22"/>
        </w:rPr>
        <w:t>ą</w:t>
      </w:r>
      <w:r w:rsidRPr="003E092F">
        <w:rPr>
          <w:rFonts w:ascii="Lato" w:hAnsi="Lato" w:cstheme="majorHAnsi"/>
          <w:bCs/>
          <w:sz w:val="22"/>
          <w:szCs w:val="22"/>
        </w:rPr>
        <w:t>zane z p</w:t>
      </w:r>
      <w:r w:rsidRPr="003E092F">
        <w:rPr>
          <w:rFonts w:ascii="Lato" w:hAnsi="Lato" w:cs="Calibri Light"/>
          <w:bCs/>
          <w:sz w:val="22"/>
          <w:szCs w:val="22"/>
        </w:rPr>
        <w:t>ę</w:t>
      </w:r>
      <w:r w:rsidRPr="003E092F">
        <w:rPr>
          <w:rFonts w:ascii="Lato" w:hAnsi="Lato" w:cstheme="majorHAnsi"/>
          <w:bCs/>
          <w:sz w:val="22"/>
          <w:szCs w:val="22"/>
        </w:rPr>
        <w:t>kni</w:t>
      </w:r>
      <w:r w:rsidRPr="003E092F">
        <w:rPr>
          <w:rFonts w:ascii="Lato" w:hAnsi="Lato" w:cs="Calibri Light"/>
          <w:bCs/>
          <w:sz w:val="22"/>
          <w:szCs w:val="22"/>
        </w:rPr>
        <w:t>ę</w:t>
      </w:r>
      <w:r w:rsidRPr="003E092F">
        <w:rPr>
          <w:rFonts w:ascii="Lato" w:hAnsi="Lato" w:cstheme="majorHAnsi"/>
          <w:bCs/>
          <w:sz w:val="22"/>
          <w:szCs w:val="22"/>
        </w:rPr>
        <w:t>ciem rur. Celem jest pe</w:t>
      </w:r>
      <w:r w:rsidRPr="003E092F">
        <w:rPr>
          <w:rFonts w:ascii="Lato" w:hAnsi="Lato" w:cs="Calibri Light"/>
          <w:bCs/>
          <w:sz w:val="22"/>
          <w:szCs w:val="22"/>
        </w:rPr>
        <w:t>ł</w:t>
      </w:r>
      <w:r w:rsidRPr="003E092F">
        <w:rPr>
          <w:rFonts w:ascii="Lato" w:hAnsi="Lato" w:cstheme="majorHAnsi"/>
          <w:bCs/>
          <w:sz w:val="22"/>
          <w:szCs w:val="22"/>
        </w:rPr>
        <w:t>na wymiana zu</w:t>
      </w:r>
      <w:r w:rsidRPr="003E092F">
        <w:rPr>
          <w:rFonts w:ascii="Lato" w:hAnsi="Lato" w:cs="Calibri Light"/>
          <w:bCs/>
          <w:sz w:val="22"/>
          <w:szCs w:val="22"/>
        </w:rPr>
        <w:t>ż</w:t>
      </w:r>
      <w:r w:rsidRPr="003E092F">
        <w:rPr>
          <w:rFonts w:ascii="Lato" w:hAnsi="Lato" w:cstheme="majorHAnsi"/>
          <w:bCs/>
          <w:sz w:val="22"/>
          <w:szCs w:val="22"/>
        </w:rPr>
        <w:t>ytych element</w:t>
      </w:r>
      <w:r w:rsidRPr="003E092F">
        <w:rPr>
          <w:rFonts w:ascii="Lato" w:hAnsi="Lato" w:cs="Calibri Light"/>
          <w:bCs/>
          <w:sz w:val="22"/>
          <w:szCs w:val="22"/>
        </w:rPr>
        <w:t>ó</w:t>
      </w:r>
      <w:r w:rsidRPr="003E092F">
        <w:rPr>
          <w:rFonts w:ascii="Lato" w:hAnsi="Lato" w:cstheme="majorHAnsi"/>
          <w:bCs/>
          <w:sz w:val="22"/>
          <w:szCs w:val="22"/>
        </w:rPr>
        <w:t>w, ograniczenie ryzyka kolejnych awarii i uzyskanie trwa</w:t>
      </w:r>
      <w:r w:rsidRPr="003E092F">
        <w:rPr>
          <w:rFonts w:ascii="Lato" w:hAnsi="Lato" w:cs="Calibri Light"/>
          <w:bCs/>
          <w:sz w:val="22"/>
          <w:szCs w:val="22"/>
        </w:rPr>
        <w:t>ł</w:t>
      </w:r>
      <w:r w:rsidRPr="003E092F">
        <w:rPr>
          <w:rFonts w:ascii="Lato" w:hAnsi="Lato" w:cstheme="majorHAnsi"/>
          <w:bCs/>
          <w:sz w:val="22"/>
          <w:szCs w:val="22"/>
        </w:rPr>
        <w:t>ych, higienicznych oraz bezpiecznych pomieszcze</w:t>
      </w:r>
      <w:r w:rsidRPr="003E092F">
        <w:rPr>
          <w:rFonts w:ascii="Lato" w:hAnsi="Lato" w:cs="Calibri Light"/>
          <w:bCs/>
          <w:sz w:val="22"/>
          <w:szCs w:val="22"/>
        </w:rPr>
        <w:t>ń</w:t>
      </w:r>
      <w:r w:rsidRPr="003E092F">
        <w:rPr>
          <w:rFonts w:ascii="Lato" w:hAnsi="Lato" w:cstheme="majorHAnsi"/>
          <w:bCs/>
          <w:sz w:val="22"/>
          <w:szCs w:val="22"/>
        </w:rPr>
        <w:t>.</w:t>
      </w:r>
    </w:p>
    <w:p w14:paraId="274DE206" w14:textId="787C8CD5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3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Roboty będą wykonywane w czynnym obiekcie PSP. Wykonawca musi utrzymać ciągłość działania jednostki i dostosować kolejność prac do poleceń przedstawiciela Zamawiającego.</w:t>
      </w:r>
    </w:p>
    <w:p w14:paraId="71E4BB38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5" w:name="_Toc241581636"/>
    </w:p>
    <w:p w14:paraId="6EEF58A3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2. Struktura zakresu i założenia ilościowe</w:t>
      </w:r>
      <w:bookmarkEnd w:id="5"/>
    </w:p>
    <w:tbl>
      <w:tblPr>
        <w:tblStyle w:val="Tabela-Siatka"/>
        <w:tblW w:w="8704" w:type="dxa"/>
        <w:jc w:val="center"/>
        <w:tblLayout w:type="fixed"/>
        <w:tblLook w:val="04A0" w:firstRow="1" w:lastRow="0" w:firstColumn="1" w:lastColumn="0" w:noHBand="0" w:noVBand="1"/>
      </w:tblPr>
      <w:tblGrid>
        <w:gridCol w:w="3546"/>
        <w:gridCol w:w="1773"/>
        <w:gridCol w:w="1612"/>
        <w:gridCol w:w="1773"/>
      </w:tblGrid>
      <w:tr w:rsidR="003E092F" w:rsidRPr="003E092F" w14:paraId="5ACF5495" w14:textId="77777777" w:rsidTr="00756E0D">
        <w:trPr>
          <w:trHeight w:val="609"/>
          <w:tblHeader/>
          <w:jc w:val="center"/>
        </w:trPr>
        <w:tc>
          <w:tcPr>
            <w:tcW w:w="3546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86ACF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Element na 1 łazienkę</w:t>
            </w:r>
          </w:p>
        </w:tc>
        <w:tc>
          <w:tcPr>
            <w:tcW w:w="1773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96824E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Zakres podstawowy – 4</w:t>
            </w:r>
          </w:p>
        </w:tc>
        <w:tc>
          <w:tcPr>
            <w:tcW w:w="1612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1D4F6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Opcja – do 2</w:t>
            </w:r>
          </w:p>
        </w:tc>
        <w:tc>
          <w:tcPr>
            <w:tcW w:w="1773" w:type="dxa"/>
            <w:shd w:val="clear" w:color="auto" w:fill="FBE4D5" w:themeFill="accent2" w:themeFillTint="3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23A721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Maksymalnie – 6</w:t>
            </w:r>
          </w:p>
        </w:tc>
      </w:tr>
      <w:tr w:rsidR="003E092F" w:rsidRPr="003E092F" w14:paraId="243B3707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ECCFCA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Powierzchnia podłogi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C554B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32 m²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910114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16 m²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32626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48 m²</w:t>
            </w:r>
          </w:p>
        </w:tc>
      </w:tr>
      <w:tr w:rsidR="003E092F" w:rsidRPr="003E092F" w14:paraId="28BC5FFC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BADC5D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Powierzchnia sufitu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A4A6F0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32 m²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A52626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16 m²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B534EE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48 m²</w:t>
            </w:r>
          </w:p>
        </w:tc>
      </w:tr>
      <w:tr w:rsidR="003E092F" w:rsidRPr="003E092F" w14:paraId="7D62ED9E" w14:textId="77777777" w:rsidTr="00756E0D">
        <w:trPr>
          <w:cantSplit/>
          <w:trHeight w:val="297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BB1200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Okładziny ścienne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AE6077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112–132 m²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7A698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56–66 m²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F0EAE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ok. 168–198 m²</w:t>
            </w:r>
          </w:p>
        </w:tc>
      </w:tr>
      <w:tr w:rsidR="003E092F" w:rsidRPr="003E092F" w14:paraId="25DA94CD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42C061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Drzwi z ościeżnicą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DB3E5A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8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F3D8DE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4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D36BC8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12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</w:tr>
      <w:tr w:rsidR="003E092F" w:rsidRPr="003E092F" w14:paraId="15825249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8B3857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Stelaż podtynkowy + miska wisząca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FD4076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4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9EED6C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2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071A21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6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</w:tr>
      <w:tr w:rsidR="003E092F" w:rsidRPr="003E092F" w14:paraId="7B7C3BBA" w14:textId="77777777" w:rsidTr="00756E0D">
        <w:trPr>
          <w:cantSplit/>
          <w:trHeight w:val="297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9B7C62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Odpływ liniowy min. 80 cm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FF887A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4 szt.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39818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2 szt.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8EC083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6 szt.</w:t>
            </w:r>
          </w:p>
        </w:tc>
      </w:tr>
      <w:tr w:rsidR="003E092F" w:rsidRPr="003E092F" w14:paraId="65F96DF2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0C3C1D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Grzejnik drabinkowy ok. 900 W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6B13F4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4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E9554C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2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A46C2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6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</w:tr>
      <w:tr w:rsidR="003E092F" w:rsidRPr="003E092F" w14:paraId="703E877A" w14:textId="77777777" w:rsidTr="00756E0D">
        <w:trPr>
          <w:cantSplit/>
          <w:trHeight w:val="609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FBC537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Ścianka prysznicowa Walk</w:t>
            </w:r>
            <w:r w:rsidRPr="003E092F">
              <w:rPr>
                <w:rFonts w:ascii="Cambria Math" w:hAnsi="Cambria Math" w:cs="Cambria Math"/>
                <w:bCs/>
                <w:sz w:val="22"/>
                <w:szCs w:val="22"/>
              </w:rPr>
              <w:t>‑</w:t>
            </w: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In ok. 100 cm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9A2D3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4 szt.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785C4F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2 szt.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7A0C82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6 szt.</w:t>
            </w:r>
          </w:p>
        </w:tc>
      </w:tr>
      <w:tr w:rsidR="003E092F" w:rsidRPr="003E092F" w14:paraId="0995A0E0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E052A0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Zestaw prysznicowy podtynkowy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CE8EFB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4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4FF845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2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434AD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6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</w:tr>
      <w:tr w:rsidR="003E092F" w:rsidRPr="003E092F" w14:paraId="4D8FFD33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9648D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Szafka 70 × 40 cm + umywalka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6A35163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4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6067A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2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E3430B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 xml:space="preserve">6 </w:t>
            </w:r>
            <w:proofErr w:type="spellStart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kpl</w:t>
            </w:r>
            <w:proofErr w:type="spellEnd"/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.</w:t>
            </w:r>
          </w:p>
        </w:tc>
      </w:tr>
      <w:tr w:rsidR="003E092F" w:rsidRPr="003E092F" w14:paraId="7BE88875" w14:textId="77777777" w:rsidTr="00756E0D">
        <w:trPr>
          <w:cantSplit/>
          <w:trHeight w:val="312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F15F47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lastRenderedPageBreak/>
              <w:t>Lustro okrągłe ok. 60 cm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E0E0C9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4 szt.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1C6F7C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2 szt.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EDDA9C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6 szt.</w:t>
            </w:r>
          </w:p>
        </w:tc>
      </w:tr>
      <w:tr w:rsidR="003E092F" w:rsidRPr="003E092F" w14:paraId="478E6A96" w14:textId="77777777" w:rsidTr="00756E0D">
        <w:trPr>
          <w:cantSplit/>
          <w:trHeight w:val="297"/>
          <w:jc w:val="center"/>
        </w:trPr>
        <w:tc>
          <w:tcPr>
            <w:tcW w:w="354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C7DF06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Oprawy LED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C3C005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8 szt.</w:t>
            </w:r>
          </w:p>
        </w:tc>
        <w:tc>
          <w:tcPr>
            <w:tcW w:w="161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A6DA9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4 szt.</w:t>
            </w:r>
          </w:p>
        </w:tc>
        <w:tc>
          <w:tcPr>
            <w:tcW w:w="177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3DD12B" w14:textId="77777777" w:rsidR="003E092F" w:rsidRPr="003E092F" w:rsidRDefault="003E092F" w:rsidP="003E092F">
            <w:pPr>
              <w:spacing w:line="276" w:lineRule="auto"/>
              <w:jc w:val="both"/>
              <w:rPr>
                <w:rFonts w:ascii="Lato" w:hAnsi="Lato" w:cstheme="majorHAnsi"/>
                <w:bCs/>
                <w:sz w:val="22"/>
                <w:szCs w:val="22"/>
              </w:rPr>
            </w:pPr>
            <w:r w:rsidRPr="003E092F">
              <w:rPr>
                <w:rFonts w:ascii="Lato" w:hAnsi="Lato" w:cstheme="majorHAnsi"/>
                <w:bCs/>
                <w:sz w:val="22"/>
                <w:szCs w:val="22"/>
              </w:rPr>
              <w:t>12 szt.</w:t>
            </w:r>
          </w:p>
        </w:tc>
      </w:tr>
    </w:tbl>
    <w:p w14:paraId="3D9BE205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</w:p>
    <w:p w14:paraId="203AB861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/>
          <w:sz w:val="22"/>
          <w:szCs w:val="22"/>
        </w:rPr>
        <w:t>*Wymiary orientacyjne w tabeli mają charakter pomocniczy. Podstawą kalkulacji ryczałtu jest kompletny opis przedmiotu zamówienia, w szczególności dokumentacja projektowa i STWiORB; obowiązkowa wizja lokalna nie przenosi na Wykonawcę obowiązku uzupełniania braków opisu.</w:t>
      </w:r>
    </w:p>
    <w:p w14:paraId="07C01D8F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6" w:name="_Toc241581637"/>
    </w:p>
    <w:p w14:paraId="703AB2E4" w14:textId="5D33B2D3" w:rsidR="003E092F" w:rsidRPr="003E092F" w:rsidRDefault="003E092F" w:rsidP="003E092F">
      <w:pPr>
        <w:keepNext/>
        <w:keepLines/>
        <w:spacing w:line="276" w:lineRule="auto"/>
        <w:jc w:val="both"/>
        <w:outlineLvl w:val="1"/>
        <w:rPr>
          <w:rFonts w:ascii="Lato" w:eastAsiaTheme="majorEastAsia" w:hAnsi="Lato" w:cstheme="majorBidi"/>
          <w:sz w:val="22"/>
          <w:szCs w:val="22"/>
          <w:lang w:eastAsia="en-US"/>
        </w:rPr>
      </w:pPr>
      <w:bookmarkStart w:id="7" w:name="_Toc241649073"/>
      <w:bookmarkStart w:id="8" w:name="_Toc242828283"/>
      <w:bookmarkStart w:id="9" w:name="_Toc242950323"/>
      <w:r w:rsidRPr="003E092F">
        <w:rPr>
          <w:rFonts w:ascii="Lato" w:hAnsi="Lato" w:cstheme="majorBidi"/>
          <w:sz w:val="22"/>
          <w:szCs w:val="22"/>
          <w:lang w:eastAsia="en-US"/>
        </w:rPr>
        <w:t>3. Zakres robót w każdej łazience</w:t>
      </w:r>
      <w:bookmarkEnd w:id="6"/>
      <w:bookmarkEnd w:id="7"/>
      <w:bookmarkEnd w:id="8"/>
      <w:bookmarkEnd w:id="9"/>
      <w:r w:rsidR="00832A71">
        <w:rPr>
          <w:rFonts w:ascii="Lato" w:hAnsi="Lato" w:cstheme="majorBidi"/>
          <w:sz w:val="22"/>
          <w:szCs w:val="22"/>
          <w:lang w:eastAsia="en-US"/>
        </w:rPr>
        <w:t>.</w:t>
      </w:r>
    </w:p>
    <w:p w14:paraId="16EDBAA9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10" w:name="_Toc241581638"/>
      <w:r w:rsidRPr="003E092F">
        <w:rPr>
          <w:rFonts w:ascii="Lato" w:hAnsi="Lato" w:cstheme="majorHAnsi"/>
          <w:bCs/>
          <w:sz w:val="22"/>
          <w:szCs w:val="22"/>
        </w:rPr>
        <w:t>3.1. Demontaż i przygotowanie</w:t>
      </w:r>
      <w:bookmarkEnd w:id="10"/>
      <w:r w:rsidRPr="003E092F">
        <w:rPr>
          <w:rFonts w:ascii="Lato" w:hAnsi="Lato" w:cstheme="majorHAnsi"/>
          <w:bCs/>
          <w:sz w:val="22"/>
          <w:szCs w:val="22"/>
        </w:rPr>
        <w:t>:</w:t>
      </w:r>
    </w:p>
    <w:p w14:paraId="391E932D" w14:textId="77777777" w:rsidR="003E092F" w:rsidRPr="003E092F" w:rsidRDefault="003E092F" w:rsidP="003E092F">
      <w:pPr>
        <w:widowControl w:val="0"/>
        <w:numPr>
          <w:ilvl w:val="0"/>
          <w:numId w:val="8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odłączenie, demontaż i wyniesienie istniejącej ceramiki, armatury, grzejników, kabin/ścianek prysznicowych, mebli, luster i akcesoriów;</w:t>
      </w:r>
    </w:p>
    <w:p w14:paraId="6500FE83" w14:textId="77777777" w:rsidR="003E092F" w:rsidRPr="003E092F" w:rsidRDefault="003E092F" w:rsidP="003E092F">
      <w:pPr>
        <w:widowControl w:val="0"/>
        <w:numPr>
          <w:ilvl w:val="0"/>
          <w:numId w:val="8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demontaż osprzętu elektrycznego, opraw, drzwi i ościeżnic;</w:t>
      </w:r>
    </w:p>
    <w:p w14:paraId="7230C745" w14:textId="77777777" w:rsidR="003E092F" w:rsidRPr="003E092F" w:rsidRDefault="003E092F" w:rsidP="003E092F">
      <w:pPr>
        <w:widowControl w:val="0"/>
        <w:numPr>
          <w:ilvl w:val="0"/>
          <w:numId w:val="8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skucie wszystkich okładzin ściennych i podłogowych oraz warstw odspojonych lub nienadających się pod nowe wykończenie;</w:t>
      </w:r>
    </w:p>
    <w:p w14:paraId="0D70E5B7" w14:textId="7B809AB7" w:rsidR="003E092F" w:rsidRPr="00B3480E" w:rsidRDefault="00B3480E" w:rsidP="00B3480E">
      <w:pPr>
        <w:widowControl w:val="0"/>
        <w:numPr>
          <w:ilvl w:val="0"/>
          <w:numId w:val="8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B3480E">
        <w:rPr>
          <w:rFonts w:ascii="Lato" w:eastAsia="Tahoma" w:hAnsi="Lato" w:cs="Tahoma"/>
          <w:sz w:val="22"/>
          <w:szCs w:val="22"/>
          <w:lang w:eastAsia="en-US"/>
        </w:rPr>
        <w:t xml:space="preserve">demontaż istniejących przewodów wodociągowych, kanalizacyjnych </w:t>
      </w:r>
      <w:r>
        <w:rPr>
          <w:rFonts w:ascii="Lato" w:eastAsia="Tahoma" w:hAnsi="Lato" w:cs="Tahoma"/>
          <w:sz w:val="22"/>
          <w:szCs w:val="22"/>
          <w:lang w:eastAsia="en-US"/>
        </w:rPr>
        <w:br/>
      </w:r>
      <w:r w:rsidRPr="00B3480E">
        <w:rPr>
          <w:rFonts w:ascii="Lato" w:eastAsia="Tahoma" w:hAnsi="Lato" w:cs="Tahoma"/>
          <w:sz w:val="22"/>
          <w:szCs w:val="22"/>
          <w:lang w:eastAsia="en-US"/>
        </w:rPr>
        <w:t>i centralnego ogrzewania w obrębie łazienki, do pierwszego technicznie prawidłowego punktu włączenia do istniejącej instalacji przy granicy łazienki, z uwzględnieniem zasad określonych w STWiORB;</w:t>
      </w:r>
    </w:p>
    <w:p w14:paraId="3F296291" w14:textId="62E59520" w:rsidR="003E092F" w:rsidRPr="003E092F" w:rsidRDefault="003E092F" w:rsidP="003E092F">
      <w:pPr>
        <w:widowControl w:val="0"/>
        <w:numPr>
          <w:ilvl w:val="0"/>
          <w:numId w:val="8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selektywne gromadzenie, wywóz i zagospodarowanie odpadów zgodnie </w:t>
      </w:r>
      <w:r w:rsidR="00832A71">
        <w:rPr>
          <w:rFonts w:ascii="Lato" w:eastAsia="Tahoma" w:hAnsi="Lato" w:cstheme="majorHAnsi"/>
          <w:bCs/>
          <w:sz w:val="22"/>
          <w:szCs w:val="22"/>
          <w:lang w:eastAsia="en-US"/>
        </w:rPr>
        <w:br/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z przepisami, wraz z opłatami.</w:t>
      </w:r>
    </w:p>
    <w:p w14:paraId="31B71A49" w14:textId="77777777" w:rsidR="003E092F" w:rsidRPr="003E092F" w:rsidRDefault="003E092F" w:rsidP="003E092F">
      <w:pPr>
        <w:widowControl w:val="0"/>
        <w:autoSpaceDE w:val="0"/>
        <w:autoSpaceDN w:val="0"/>
        <w:spacing w:line="276" w:lineRule="auto"/>
        <w:ind w:left="720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</w:p>
    <w:p w14:paraId="5878328B" w14:textId="77777777" w:rsidR="003E092F" w:rsidRPr="003E092F" w:rsidRDefault="003E092F" w:rsidP="003E092F">
      <w:pPr>
        <w:keepNext/>
        <w:keepLines/>
        <w:spacing w:line="276" w:lineRule="auto"/>
        <w:jc w:val="both"/>
        <w:outlineLvl w:val="1"/>
        <w:rPr>
          <w:rFonts w:ascii="Lato" w:hAnsi="Lato" w:cstheme="majorBidi"/>
          <w:sz w:val="22"/>
          <w:szCs w:val="22"/>
          <w:lang w:eastAsia="en-US"/>
        </w:rPr>
      </w:pPr>
      <w:bookmarkStart w:id="11" w:name="_Toc241581639"/>
      <w:bookmarkStart w:id="12" w:name="_Toc241649074"/>
      <w:bookmarkStart w:id="13" w:name="_Toc242828284"/>
      <w:bookmarkStart w:id="14" w:name="_Toc242950324"/>
      <w:r w:rsidRPr="003E092F">
        <w:rPr>
          <w:rFonts w:ascii="Lato" w:hAnsi="Lato" w:cstheme="majorBidi"/>
          <w:sz w:val="22"/>
          <w:szCs w:val="22"/>
          <w:lang w:eastAsia="en-US"/>
        </w:rPr>
        <w:t>3.2. Roboty budowlane i wykończeniowe</w:t>
      </w:r>
      <w:bookmarkEnd w:id="11"/>
      <w:bookmarkEnd w:id="12"/>
      <w:bookmarkEnd w:id="13"/>
      <w:bookmarkEnd w:id="14"/>
    </w:p>
    <w:p w14:paraId="1637D80A" w14:textId="77777777" w:rsidR="003E092F" w:rsidRPr="003E092F" w:rsidRDefault="003E092F" w:rsidP="003E092F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naprawa, wyrównanie, gruntowanie i przygotowanie podłoży;</w:t>
      </w:r>
    </w:p>
    <w:p w14:paraId="7767AD6E" w14:textId="77777777" w:rsidR="003E092F" w:rsidRPr="003E092F" w:rsidRDefault="003E092F" w:rsidP="003E092F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wykonanie zabudów instalacyjnych i obudowy stelaża WC z płyt gipsowo</w:t>
      </w:r>
      <w:r w:rsidRPr="003E092F">
        <w:rPr>
          <w:rFonts w:ascii="Cambria Math" w:eastAsia="Tahoma" w:hAnsi="Cambria Math" w:cs="Cambria Math"/>
          <w:bCs/>
          <w:sz w:val="22"/>
          <w:szCs w:val="22"/>
          <w:lang w:eastAsia="en-US"/>
        </w:rPr>
        <w:t>‑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kartonowych typu H2 lub rozwi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ą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za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ń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 r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ó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wnowa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ż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nych przeznaczonych do pomieszcze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ń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 mokrych;</w:t>
      </w:r>
    </w:p>
    <w:p w14:paraId="5F753ED5" w14:textId="77777777" w:rsidR="003E092F" w:rsidRPr="003E092F" w:rsidRDefault="003E092F" w:rsidP="003E092F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wykonanie sufitu podwieszanego odpornego na podwyższoną wilgotność, ok. 8 m²;</w:t>
      </w:r>
    </w:p>
    <w:p w14:paraId="2FF8648C" w14:textId="77777777" w:rsidR="003E092F" w:rsidRPr="003E092F" w:rsidRDefault="003E092F" w:rsidP="003E092F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wykonanie gładzi i dwukrotne malowanie sufitu oraz powierzchni nieokładanych płytkami farbą odporną na wilgoć i rozwój grzybów;</w:t>
      </w:r>
    </w:p>
    <w:p w14:paraId="6736094D" w14:textId="77777777" w:rsidR="003E092F" w:rsidRPr="003E092F" w:rsidRDefault="003E092F" w:rsidP="003E092F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="Tahoma"/>
          <w:sz w:val="22"/>
          <w:szCs w:val="22"/>
          <w:lang w:eastAsia="en-US"/>
        </w:rPr>
        <w:t>montaż nowych drzwi wewnętrznych o parametrach, wymiarach i kierunku otwierania określonych w dokumentacji projektowej i STWiORB; kolorystyka do akceptacji Zamawiającego na podstawie próbek;</w:t>
      </w:r>
    </w:p>
    <w:p w14:paraId="1F0FC2E4" w14:textId="77777777" w:rsidR="003E092F" w:rsidRPr="003E092F" w:rsidRDefault="003E092F" w:rsidP="003E092F">
      <w:pPr>
        <w:widowControl w:val="0"/>
        <w:numPr>
          <w:ilvl w:val="0"/>
          <w:numId w:val="9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odtworzenie wszystkich przebić, bruzd, naroży i połączeń oraz końcowe uszczelnienie.</w:t>
      </w:r>
    </w:p>
    <w:p w14:paraId="3AB4583B" w14:textId="77777777" w:rsidR="003E092F" w:rsidRDefault="003E092F" w:rsidP="003E092F">
      <w:pPr>
        <w:widowControl w:val="0"/>
        <w:autoSpaceDE w:val="0"/>
        <w:autoSpaceDN w:val="0"/>
        <w:spacing w:line="276" w:lineRule="auto"/>
        <w:ind w:left="720"/>
        <w:jc w:val="both"/>
        <w:rPr>
          <w:rFonts w:ascii="Lato" w:eastAsia="Tahoma" w:hAnsi="Lato" w:cs="Tahoma"/>
          <w:sz w:val="22"/>
          <w:szCs w:val="22"/>
          <w:lang w:eastAsia="en-US"/>
        </w:rPr>
      </w:pPr>
    </w:p>
    <w:p w14:paraId="5FBE6F99" w14:textId="77777777" w:rsidR="00832A71" w:rsidRPr="003E092F" w:rsidRDefault="00832A71" w:rsidP="003E092F">
      <w:pPr>
        <w:widowControl w:val="0"/>
        <w:autoSpaceDE w:val="0"/>
        <w:autoSpaceDN w:val="0"/>
        <w:spacing w:line="276" w:lineRule="auto"/>
        <w:ind w:left="720"/>
        <w:jc w:val="both"/>
        <w:rPr>
          <w:rFonts w:ascii="Lato" w:eastAsia="Tahoma" w:hAnsi="Lato" w:cs="Tahoma"/>
          <w:sz w:val="22"/>
          <w:szCs w:val="22"/>
          <w:lang w:eastAsia="en-US"/>
        </w:rPr>
      </w:pPr>
    </w:p>
    <w:p w14:paraId="33A99A23" w14:textId="77777777" w:rsidR="003E092F" w:rsidRPr="003E092F" w:rsidRDefault="003E092F" w:rsidP="003E092F">
      <w:pPr>
        <w:keepNext/>
        <w:keepLines/>
        <w:spacing w:line="276" w:lineRule="auto"/>
        <w:jc w:val="both"/>
        <w:outlineLvl w:val="1"/>
        <w:rPr>
          <w:rFonts w:ascii="Lato" w:hAnsi="Lato" w:cstheme="majorBidi"/>
          <w:sz w:val="22"/>
          <w:szCs w:val="22"/>
          <w:lang w:eastAsia="en-US"/>
        </w:rPr>
      </w:pPr>
      <w:bookmarkStart w:id="15" w:name="_Toc241581640"/>
      <w:bookmarkStart w:id="16" w:name="_Toc241649075"/>
      <w:bookmarkStart w:id="17" w:name="_Toc242828285"/>
      <w:bookmarkStart w:id="18" w:name="_Toc242950325"/>
      <w:r w:rsidRPr="003E092F">
        <w:rPr>
          <w:rFonts w:ascii="Lato" w:hAnsi="Lato" w:cstheme="majorBidi"/>
          <w:sz w:val="22"/>
          <w:szCs w:val="22"/>
          <w:lang w:eastAsia="en-US"/>
        </w:rPr>
        <w:t>3.3. Hydroizolacja i okładziny</w:t>
      </w:r>
      <w:bookmarkEnd w:id="15"/>
      <w:bookmarkEnd w:id="16"/>
      <w:bookmarkEnd w:id="17"/>
      <w:bookmarkEnd w:id="18"/>
    </w:p>
    <w:p w14:paraId="0C8B0E3B" w14:textId="77777777" w:rsidR="003E092F" w:rsidRPr="003E092F" w:rsidRDefault="003E092F" w:rsidP="003E092F">
      <w:pPr>
        <w:spacing w:line="276" w:lineRule="auto"/>
        <w:rPr>
          <w:rFonts w:ascii="Lato" w:hAnsi="Lato"/>
          <w:sz w:val="22"/>
          <w:szCs w:val="22"/>
          <w:lang w:eastAsia="en-US"/>
        </w:rPr>
      </w:pPr>
    </w:p>
    <w:p w14:paraId="4DAD94EC" w14:textId="5F79EC3C" w:rsidR="003E092F" w:rsidRPr="003E092F" w:rsidRDefault="003E092F" w:rsidP="003E092F">
      <w:pPr>
        <w:widowControl w:val="0"/>
        <w:numPr>
          <w:ilvl w:val="0"/>
          <w:numId w:val="10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lastRenderedPageBreak/>
        <w:t xml:space="preserve">wykonanie kompletnego systemu hydroizolacji </w:t>
      </w:r>
      <w:proofErr w:type="spellStart"/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podpłytkowej</w:t>
      </w:r>
      <w:proofErr w:type="spellEnd"/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 na podłodze </w:t>
      </w:r>
      <w:r w:rsidR="00832A71">
        <w:rPr>
          <w:rFonts w:ascii="Lato" w:eastAsia="Tahoma" w:hAnsi="Lato" w:cstheme="majorHAnsi"/>
          <w:bCs/>
          <w:sz w:val="22"/>
          <w:szCs w:val="22"/>
          <w:lang w:eastAsia="en-US"/>
        </w:rPr>
        <w:br/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i w strefach mokrych ścian, zgodnego z PN</w:t>
      </w:r>
      <w:r w:rsidRPr="003E092F">
        <w:rPr>
          <w:rFonts w:ascii="Cambria Math" w:eastAsia="Tahoma" w:hAnsi="Cambria Math" w:cs="Cambria Math"/>
          <w:bCs/>
          <w:sz w:val="22"/>
          <w:szCs w:val="22"/>
          <w:lang w:eastAsia="en-US"/>
        </w:rPr>
        <w:t>‑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EN 14891 lub r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ó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wnowa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ż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n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ą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, </w:t>
      </w:r>
      <w:r w:rsidR="00832A71">
        <w:rPr>
          <w:rFonts w:ascii="Lato" w:eastAsia="Tahoma" w:hAnsi="Lato" w:cstheme="majorHAnsi"/>
          <w:bCs/>
          <w:sz w:val="22"/>
          <w:szCs w:val="22"/>
          <w:lang w:eastAsia="en-US"/>
        </w:rPr>
        <w:br/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z gruntem, mas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ą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 uszczelniaj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ą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c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ą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, ta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ś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mami, naro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ż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nikami i mankietami na przej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ś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cia instalacyjne;</w:t>
      </w:r>
    </w:p>
    <w:p w14:paraId="1736F103" w14:textId="77777777" w:rsidR="003E092F" w:rsidRPr="003E092F" w:rsidRDefault="003E092F" w:rsidP="003E092F">
      <w:pPr>
        <w:widowControl w:val="0"/>
        <w:numPr>
          <w:ilvl w:val="0"/>
          <w:numId w:val="10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wykonanie spadków do odpływu liniowego bez zastoin wody;</w:t>
      </w:r>
    </w:p>
    <w:p w14:paraId="31C8BA4F" w14:textId="77777777" w:rsidR="003E092F" w:rsidRPr="003E092F" w:rsidRDefault="003E092F" w:rsidP="003E092F">
      <w:pPr>
        <w:widowControl w:val="0"/>
        <w:numPr>
          <w:ilvl w:val="0"/>
          <w:numId w:val="10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ułożenie płytek ściennych i podłogowych na zaprawach przeznaczonych do pomieszczeń mokrych;</w:t>
      </w:r>
    </w:p>
    <w:p w14:paraId="7CA047B4" w14:textId="77777777" w:rsidR="003E092F" w:rsidRPr="003E092F" w:rsidRDefault="003E092F" w:rsidP="003E092F">
      <w:pPr>
        <w:widowControl w:val="0"/>
        <w:numPr>
          <w:ilvl w:val="0"/>
          <w:numId w:val="10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zastosowanie systemu poziomowania, wykonanie fug odpornych na wilgoć, silikonów sanitarnych, dylatacji i estetycznych zakończeń;</w:t>
      </w:r>
    </w:p>
    <w:p w14:paraId="2BEBD0E2" w14:textId="77777777" w:rsidR="003E092F" w:rsidRPr="003E092F" w:rsidRDefault="003E092F" w:rsidP="003E092F">
      <w:pPr>
        <w:widowControl w:val="0"/>
        <w:numPr>
          <w:ilvl w:val="0"/>
          <w:numId w:val="10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płytki podłogowe antypoślizgowe co najmniej R10, odporne na intensywne użytkowanie; płytki ścienne i podłogowe w I gatunku;</w:t>
      </w:r>
    </w:p>
    <w:p w14:paraId="10B937C2" w14:textId="77777777" w:rsidR="003E092F" w:rsidRPr="003E092F" w:rsidRDefault="003E092F" w:rsidP="003E092F">
      <w:pPr>
        <w:widowControl w:val="0"/>
        <w:numPr>
          <w:ilvl w:val="0"/>
          <w:numId w:val="10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układ i kolorystyka wymagają zatwierdzenia na podstawie próbek przed zamówieniem materiału.</w:t>
      </w:r>
    </w:p>
    <w:p w14:paraId="2C9CD629" w14:textId="77777777" w:rsidR="003E092F" w:rsidRPr="003E092F" w:rsidRDefault="003E092F" w:rsidP="003E092F">
      <w:pPr>
        <w:keepNext/>
        <w:keepLines/>
        <w:spacing w:line="276" w:lineRule="auto"/>
        <w:jc w:val="both"/>
        <w:outlineLvl w:val="1"/>
        <w:rPr>
          <w:rFonts w:ascii="Lato" w:hAnsi="Lato" w:cstheme="majorBidi"/>
          <w:sz w:val="22"/>
          <w:szCs w:val="22"/>
          <w:lang w:eastAsia="en-US"/>
        </w:rPr>
      </w:pPr>
      <w:bookmarkStart w:id="19" w:name="_Toc241581641"/>
      <w:bookmarkStart w:id="20" w:name="_Toc241649076"/>
      <w:bookmarkStart w:id="21" w:name="_Toc242828286"/>
      <w:bookmarkStart w:id="22" w:name="_Toc242950326"/>
      <w:r w:rsidRPr="003E092F">
        <w:rPr>
          <w:rFonts w:ascii="Lato" w:hAnsi="Lato" w:cstheme="majorBidi"/>
          <w:sz w:val="22"/>
          <w:szCs w:val="22"/>
          <w:lang w:eastAsia="en-US"/>
        </w:rPr>
        <w:t>3.4. Instalacja sanitarna i c.o.</w:t>
      </w:r>
      <w:bookmarkEnd w:id="19"/>
      <w:bookmarkEnd w:id="20"/>
      <w:bookmarkEnd w:id="21"/>
      <w:bookmarkEnd w:id="22"/>
    </w:p>
    <w:p w14:paraId="17D09DB7" w14:textId="77777777" w:rsidR="003E092F" w:rsidRPr="003E092F" w:rsidRDefault="003E092F" w:rsidP="003E092F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pełna wymiana przewodów i podejść wody zimnej i ciepłej, kanalizacji sanitarnej oraz odcinków zasilających grzejnik w obrębie łazienki; </w:t>
      </w:r>
    </w:p>
    <w:p w14:paraId="393F3F83" w14:textId="42F3CC56" w:rsidR="003E092F" w:rsidRPr="003E092F" w:rsidRDefault="003E092F" w:rsidP="003E092F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prowadzenie przewodów w systemie przeznaczonym do zabudowy, </w:t>
      </w:r>
      <w:r w:rsidR="00832A71">
        <w:rPr>
          <w:rFonts w:ascii="Lato" w:eastAsia="Tahoma" w:hAnsi="Lato" w:cstheme="majorHAnsi"/>
          <w:bCs/>
          <w:sz w:val="22"/>
          <w:szCs w:val="22"/>
          <w:lang w:eastAsia="en-US"/>
        </w:rPr>
        <w:br/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z zabezpieczeniem przed korozją, </w:t>
      </w:r>
      <w:proofErr w:type="spellStart"/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naprężeniami</w:t>
      </w:r>
      <w:proofErr w:type="spellEnd"/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 i uszkodzeniem oraz </w:t>
      </w:r>
      <w:r w:rsidR="00832A71">
        <w:rPr>
          <w:rFonts w:ascii="Lato" w:eastAsia="Tahoma" w:hAnsi="Lato" w:cstheme="majorHAnsi"/>
          <w:bCs/>
          <w:sz w:val="22"/>
          <w:szCs w:val="22"/>
          <w:lang w:eastAsia="en-US"/>
        </w:rPr>
        <w:br/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z dostępem do wymagających obsługi połączeń;</w:t>
      </w:r>
    </w:p>
    <w:p w14:paraId="4A7449C0" w14:textId="77777777" w:rsidR="003E092F" w:rsidRPr="003E092F" w:rsidRDefault="003E092F" w:rsidP="003E092F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montaż stelaża podtynkowego WC, przycisku dwudzielnego i kompatybilnej miski wiszącej z deską </w:t>
      </w:r>
      <w:proofErr w:type="spellStart"/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wolnoopadającą</w:t>
      </w:r>
      <w:proofErr w:type="spellEnd"/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;</w:t>
      </w:r>
    </w:p>
    <w:p w14:paraId="6A3E1753" w14:textId="77777777" w:rsidR="003E092F" w:rsidRPr="003E092F" w:rsidRDefault="003E092F" w:rsidP="003E092F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montaż umywalki, baterii, podtynkowego zestawu prysznicowego, odpływu liniowego min. 80 cm z syfonem oraz grzejnika drabinkowego ok. 900 W;</w:t>
      </w:r>
    </w:p>
    <w:p w14:paraId="6B11BD6A" w14:textId="77777777" w:rsidR="003E092F" w:rsidRPr="003E092F" w:rsidRDefault="003E092F" w:rsidP="003E092F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płukanie instalacji, próby ciśnieniowe i szczelności przed zakryciem, próba odpływów, regulacja i odpowietrzenie c.o.;</w:t>
      </w:r>
    </w:p>
    <w:p w14:paraId="229C8BCA" w14:textId="77777777" w:rsidR="003E092F" w:rsidRPr="003E092F" w:rsidRDefault="003E092F" w:rsidP="003E092F">
      <w:pPr>
        <w:widowControl w:val="0"/>
        <w:numPr>
          <w:ilvl w:val="0"/>
          <w:numId w:val="11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sporządzenie protokołów prób wraz ze zdjęciami instalacji przed zakryciem.</w:t>
      </w:r>
    </w:p>
    <w:p w14:paraId="6AAB76A8" w14:textId="77777777" w:rsidR="003E092F" w:rsidRPr="003E092F" w:rsidRDefault="003E092F" w:rsidP="003E092F">
      <w:pPr>
        <w:keepNext/>
        <w:keepLines/>
        <w:spacing w:line="276" w:lineRule="auto"/>
        <w:jc w:val="both"/>
        <w:outlineLvl w:val="1"/>
        <w:rPr>
          <w:rFonts w:ascii="Lato" w:hAnsi="Lato" w:cstheme="majorBidi"/>
          <w:b/>
          <w:bCs/>
          <w:sz w:val="22"/>
          <w:szCs w:val="22"/>
          <w:lang w:eastAsia="en-US"/>
        </w:rPr>
      </w:pPr>
      <w:bookmarkStart w:id="23" w:name="_Toc241581642"/>
    </w:p>
    <w:p w14:paraId="02B0765D" w14:textId="1B99DFE4" w:rsidR="003E092F" w:rsidRPr="00832A71" w:rsidRDefault="003E092F" w:rsidP="00832A71">
      <w:pPr>
        <w:keepNext/>
        <w:keepLines/>
        <w:spacing w:line="276" w:lineRule="auto"/>
        <w:jc w:val="both"/>
        <w:outlineLvl w:val="1"/>
        <w:rPr>
          <w:rFonts w:ascii="Lato" w:hAnsi="Lato" w:cstheme="majorBidi"/>
          <w:b/>
          <w:bCs/>
          <w:sz w:val="22"/>
          <w:szCs w:val="22"/>
          <w:lang w:eastAsia="en-US"/>
        </w:rPr>
      </w:pPr>
      <w:bookmarkStart w:id="24" w:name="_Toc241649077"/>
      <w:bookmarkStart w:id="25" w:name="_Toc242828287"/>
      <w:bookmarkStart w:id="26" w:name="_Toc242950327"/>
      <w:r w:rsidRPr="003E092F">
        <w:rPr>
          <w:rFonts w:ascii="Lato" w:hAnsi="Lato" w:cstheme="majorBidi"/>
          <w:b/>
          <w:bCs/>
          <w:sz w:val="22"/>
          <w:szCs w:val="22"/>
          <w:lang w:eastAsia="en-US"/>
        </w:rPr>
        <w:t>3.5. Instalacja elektryczna</w:t>
      </w:r>
      <w:bookmarkEnd w:id="23"/>
      <w:bookmarkEnd w:id="24"/>
      <w:bookmarkEnd w:id="25"/>
      <w:bookmarkEnd w:id="26"/>
    </w:p>
    <w:p w14:paraId="46B96FA7" w14:textId="77777777" w:rsidR="003E092F" w:rsidRPr="003E092F" w:rsidRDefault="003E092F" w:rsidP="003E092F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dostosowanie i wymiana instalacji w zakresie niezbędnym do nowego układu, z zachowaniem wymagań dla pomieszczeń wyposażonych w wannę lub prysznic;</w:t>
      </w:r>
    </w:p>
    <w:p w14:paraId="52FD3768" w14:textId="77777777" w:rsidR="003E092F" w:rsidRPr="003E092F" w:rsidRDefault="003E092F" w:rsidP="003E092F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="Tahoma"/>
          <w:sz w:val="22"/>
          <w:szCs w:val="22"/>
          <w:lang w:eastAsia="en-US"/>
        </w:rPr>
        <w:t xml:space="preserve">montaż nowych przewodów, puszek, gniazd, łączników, połączeń wyrównawczych oraz ochrony różnicowoprądowej 30 </w:t>
      </w:r>
      <w:proofErr w:type="spellStart"/>
      <w:r w:rsidRPr="003E092F">
        <w:rPr>
          <w:rFonts w:ascii="Lato" w:eastAsia="Tahoma" w:hAnsi="Lato" w:cs="Tahoma"/>
          <w:sz w:val="22"/>
          <w:szCs w:val="22"/>
          <w:lang w:eastAsia="en-US"/>
        </w:rPr>
        <w:t>mA</w:t>
      </w:r>
      <w:proofErr w:type="spellEnd"/>
      <w:r w:rsidRPr="003E092F">
        <w:rPr>
          <w:rFonts w:ascii="Lato" w:eastAsia="Tahoma" w:hAnsi="Lato" w:cs="Tahoma"/>
          <w:sz w:val="22"/>
          <w:szCs w:val="22"/>
          <w:lang w:eastAsia="en-US"/>
        </w:rPr>
        <w:t xml:space="preserve"> dla obwodów wymagających takiej ochrony zgodnie z dokumentacją projektową, STWiORB i obowiązującymi przepisami, wraz z wymaganymi pomiarami ochronnymi;</w:t>
      </w:r>
    </w:p>
    <w:p w14:paraId="5743642D" w14:textId="77777777" w:rsidR="003E092F" w:rsidRPr="003E092F" w:rsidRDefault="003E092F" w:rsidP="003E092F">
      <w:pPr>
        <w:widowControl w:val="0"/>
        <w:numPr>
          <w:ilvl w:val="0"/>
          <w:numId w:val="12"/>
        </w:numPr>
        <w:autoSpaceDE w:val="0"/>
        <w:autoSpaceDN w:val="0"/>
        <w:spacing w:line="276" w:lineRule="auto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montaż dwóch opraw LED na łazienkę, zapewniających łącznie strumień świetlny nie mniejszy niż ok. 4000 lm, o stopniu ochrony właściwym dla strefy, oraz – po uzgodnieniu – oświetlenia lustra;</w:t>
      </w:r>
    </w:p>
    <w:p w14:paraId="4F66F28E" w14:textId="77777777" w:rsidR="003E092F" w:rsidRPr="003E092F" w:rsidRDefault="003E092F" w:rsidP="003E092F">
      <w:pPr>
        <w:widowControl w:val="0"/>
        <w:autoSpaceDE w:val="0"/>
        <w:autoSpaceDN w:val="0"/>
        <w:spacing w:line="276" w:lineRule="auto"/>
        <w:ind w:left="720"/>
        <w:jc w:val="both"/>
        <w:rPr>
          <w:rFonts w:ascii="Lato" w:eastAsia="Tahoma" w:hAnsi="Lato" w:cstheme="majorHAnsi"/>
          <w:bCs/>
          <w:sz w:val="22"/>
          <w:szCs w:val="22"/>
          <w:lang w:eastAsia="en-US"/>
        </w:rPr>
      </w:pPr>
    </w:p>
    <w:p w14:paraId="6F349744" w14:textId="792EEF9D" w:rsidR="003E092F" w:rsidRPr="00832A71" w:rsidRDefault="003E092F" w:rsidP="00832A71">
      <w:pPr>
        <w:keepNext/>
        <w:keepLines/>
        <w:spacing w:line="276" w:lineRule="auto"/>
        <w:jc w:val="both"/>
        <w:outlineLvl w:val="1"/>
        <w:rPr>
          <w:rFonts w:ascii="Lato" w:hAnsi="Lato" w:cstheme="majorBidi"/>
          <w:b/>
          <w:bCs/>
          <w:sz w:val="22"/>
          <w:szCs w:val="22"/>
          <w:lang w:eastAsia="en-US"/>
        </w:rPr>
      </w:pPr>
      <w:bookmarkStart w:id="27" w:name="_Toc241581643"/>
      <w:bookmarkStart w:id="28" w:name="_Toc241585584"/>
      <w:bookmarkStart w:id="29" w:name="_Toc241649078"/>
      <w:bookmarkStart w:id="30" w:name="_Toc242828288"/>
      <w:bookmarkStart w:id="31" w:name="_Toc242950328"/>
      <w:r w:rsidRPr="003E092F">
        <w:rPr>
          <w:rFonts w:ascii="Lato" w:hAnsi="Lato" w:cstheme="majorBidi"/>
          <w:b/>
          <w:bCs/>
          <w:sz w:val="22"/>
          <w:szCs w:val="22"/>
          <w:lang w:eastAsia="en-US"/>
        </w:rPr>
        <w:t>3.6. Wyposażenie</w:t>
      </w:r>
      <w:bookmarkEnd w:id="27"/>
      <w:bookmarkEnd w:id="28"/>
      <w:bookmarkEnd w:id="29"/>
      <w:bookmarkEnd w:id="30"/>
      <w:bookmarkEnd w:id="31"/>
    </w:p>
    <w:p w14:paraId="4F9BF9C6" w14:textId="77777777" w:rsidR="003E092F" w:rsidRPr="003E092F" w:rsidRDefault="003E092F" w:rsidP="003E092F">
      <w:pPr>
        <w:widowControl w:val="0"/>
        <w:numPr>
          <w:ilvl w:val="0"/>
          <w:numId w:val="13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ścianka Walk</w:t>
      </w:r>
      <w:r w:rsidRPr="003E092F">
        <w:rPr>
          <w:rFonts w:ascii="Cambria Math" w:eastAsia="Tahoma" w:hAnsi="Cambria Math" w:cs="Cambria Math"/>
          <w:bCs/>
          <w:sz w:val="22"/>
          <w:szCs w:val="22"/>
          <w:lang w:eastAsia="en-US"/>
        </w:rPr>
        <w:t>‑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In szeroko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ś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ci ok. 100 cm ze szk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ł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a bezpiecznego hartowanego o grubo</w:t>
      </w:r>
      <w:r w:rsidRPr="003E092F">
        <w:rPr>
          <w:rFonts w:ascii="Lato" w:eastAsia="Tahoma" w:hAnsi="Lato" w:cs="Calibri Light"/>
          <w:bCs/>
          <w:sz w:val="22"/>
          <w:szCs w:val="22"/>
          <w:lang w:eastAsia="en-US"/>
        </w:rPr>
        <w:t>ś</w:t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ci min. 8 mm, z profilem i stabilizatorem;</w:t>
      </w:r>
    </w:p>
    <w:p w14:paraId="2DC9F454" w14:textId="77777777" w:rsidR="003E092F" w:rsidRPr="003E092F" w:rsidRDefault="003E092F" w:rsidP="003E092F">
      <w:pPr>
        <w:widowControl w:val="0"/>
        <w:numPr>
          <w:ilvl w:val="0"/>
          <w:numId w:val="13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szafka pod umywalkowa ok. 70 × 40 cm, biała lakierowana lub równoważna, odporna na wilgoć, oraz umywalka w kolorze białym;</w:t>
      </w:r>
    </w:p>
    <w:p w14:paraId="37AEF45C" w14:textId="77777777" w:rsidR="003E092F" w:rsidRPr="003E092F" w:rsidRDefault="003E092F" w:rsidP="003E092F">
      <w:pPr>
        <w:widowControl w:val="0"/>
        <w:numPr>
          <w:ilvl w:val="0"/>
          <w:numId w:val="13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lastRenderedPageBreak/>
        <w:t>lustro okrągłe o średnicy ok. 60 cm;</w:t>
      </w:r>
    </w:p>
    <w:p w14:paraId="4DE14FF4" w14:textId="77777777" w:rsidR="003E092F" w:rsidRPr="003E092F" w:rsidRDefault="003E092F" w:rsidP="003E092F">
      <w:pPr>
        <w:widowControl w:val="0"/>
        <w:numPr>
          <w:ilvl w:val="0"/>
          <w:numId w:val="13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drzwiczki rewizyjne min. 15 × 20 cm w miejscach wymagających dostępu;</w:t>
      </w:r>
    </w:p>
    <w:p w14:paraId="57C51802" w14:textId="4B93F912" w:rsidR="003E092F" w:rsidRPr="003E092F" w:rsidRDefault="003E092F" w:rsidP="003E092F">
      <w:pPr>
        <w:widowControl w:val="0"/>
        <w:numPr>
          <w:ilvl w:val="0"/>
          <w:numId w:val="13"/>
        </w:numPr>
        <w:autoSpaceDE w:val="0"/>
        <w:autoSpaceDN w:val="0"/>
        <w:spacing w:line="276" w:lineRule="auto"/>
        <w:jc w:val="both"/>
        <w:rPr>
          <w:rFonts w:ascii="Lato" w:eastAsia="Tahoma" w:hAnsi="Lato" w:cs="Tahoma"/>
          <w:sz w:val="22"/>
          <w:szCs w:val="22"/>
          <w:lang w:eastAsia="en-US"/>
        </w:rPr>
      </w:pP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 xml:space="preserve">wszystkie listwy, profile, uszczelnienia, elementy mocujące </w:t>
      </w:r>
      <w:r w:rsidR="00832A71">
        <w:rPr>
          <w:rFonts w:ascii="Lato" w:eastAsia="Tahoma" w:hAnsi="Lato" w:cstheme="majorHAnsi"/>
          <w:bCs/>
          <w:sz w:val="22"/>
          <w:szCs w:val="22"/>
          <w:lang w:eastAsia="en-US"/>
        </w:rPr>
        <w:br/>
      </w:r>
      <w:r w:rsidRPr="003E092F">
        <w:rPr>
          <w:rFonts w:ascii="Lato" w:eastAsia="Tahoma" w:hAnsi="Lato" w:cstheme="majorHAnsi"/>
          <w:bCs/>
          <w:sz w:val="22"/>
          <w:szCs w:val="22"/>
          <w:lang w:eastAsia="en-US"/>
        </w:rPr>
        <w:t>i wykończeniowe.</w:t>
      </w:r>
    </w:p>
    <w:p w14:paraId="7DB50A4E" w14:textId="77777777" w:rsidR="00832A71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32" w:name="_Toc241581644"/>
    </w:p>
    <w:p w14:paraId="3F36F2CC" w14:textId="18AB464F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4. Wymagania materiałowe i równoważność</w:t>
      </w:r>
      <w:bookmarkEnd w:id="32"/>
    </w:p>
    <w:p w14:paraId="3A0D4F6E" w14:textId="1DF2E034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1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Materiały i urządzenia muszą być fabrycznie nowe, nieużywane, kompletne, </w:t>
      </w:r>
      <w:r w:rsidR="00832A71">
        <w:rPr>
          <w:rFonts w:ascii="Lato" w:hAnsi="Lato" w:cstheme="majorHAnsi"/>
          <w:bCs/>
          <w:sz w:val="22"/>
          <w:szCs w:val="22"/>
        </w:rPr>
        <w:br/>
      </w:r>
      <w:r w:rsidRPr="003E092F">
        <w:rPr>
          <w:rFonts w:ascii="Lato" w:hAnsi="Lato" w:cstheme="majorHAnsi"/>
          <w:bCs/>
          <w:sz w:val="22"/>
          <w:szCs w:val="22"/>
        </w:rPr>
        <w:t>w</w:t>
      </w:r>
      <w:r w:rsidR="00832A71">
        <w:rPr>
          <w:rFonts w:ascii="Lato" w:hAnsi="Lato" w:cstheme="majorHAnsi"/>
          <w:bCs/>
          <w:sz w:val="22"/>
          <w:szCs w:val="22"/>
        </w:rPr>
        <w:br/>
      </w:r>
      <w:r w:rsidRPr="003E092F">
        <w:rPr>
          <w:rFonts w:ascii="Lato" w:hAnsi="Lato" w:cstheme="majorHAnsi"/>
          <w:bCs/>
          <w:sz w:val="22"/>
          <w:szCs w:val="22"/>
        </w:rPr>
        <w:t xml:space="preserve"> I gatunku, dopuszczone do obrotu i stosowania w budownictwie oraz przeznaczone do warunków podwyższonej wilgotności.</w:t>
      </w:r>
    </w:p>
    <w:p w14:paraId="2BAD0834" w14:textId="1D24E58C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2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Przed wbudowaniem wykonawca przedstawi karty techniczne, deklaracje właściwości użytkowych lub zgodności, atesty higieniczne – jeżeli wymagane – </w:t>
      </w:r>
      <w:r w:rsidR="00832A71">
        <w:rPr>
          <w:rFonts w:ascii="Lato" w:hAnsi="Lato" w:cstheme="majorHAnsi"/>
          <w:bCs/>
          <w:sz w:val="22"/>
          <w:szCs w:val="22"/>
        </w:rPr>
        <w:br/>
      </w:r>
      <w:r w:rsidRPr="003E092F">
        <w:rPr>
          <w:rFonts w:ascii="Lato" w:hAnsi="Lato" w:cstheme="majorHAnsi"/>
          <w:bCs/>
          <w:sz w:val="22"/>
          <w:szCs w:val="22"/>
        </w:rPr>
        <w:t>i próbki materiałów wykończeniowych.</w:t>
      </w:r>
    </w:p>
    <w:p w14:paraId="2820732E" w14:textId="378EEDC9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3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Jeżeli wykonawca proponuje rozwiązanie równoważne, wykazuje równoważność już w ofercie albo przed zastosowaniem – zależnie od charakteru wskazania – za pomocą dokumentów technicznych pozwalających porównać wszystkie wymagane parametry. Ciężar dowodu równoważności spoczywa na wykonawcy.</w:t>
      </w:r>
    </w:p>
    <w:p w14:paraId="7FEF7FB4" w14:textId="2B86FB82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4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Kolorystyka i format płytek, kolor fug i silikonów, drzwi, armatury i mebli wymagają pisemnej akceptacji Zamawiającego. Akceptacja estetyki nie zwalnia </w:t>
      </w:r>
      <w:r w:rsidR="00832A71">
        <w:rPr>
          <w:rFonts w:ascii="Lato" w:hAnsi="Lato" w:cstheme="majorHAnsi"/>
          <w:bCs/>
          <w:sz w:val="22"/>
          <w:szCs w:val="22"/>
        </w:rPr>
        <w:br/>
      </w:r>
      <w:r w:rsidRPr="003E092F">
        <w:rPr>
          <w:rFonts w:ascii="Lato" w:hAnsi="Lato" w:cstheme="majorHAnsi"/>
          <w:bCs/>
          <w:sz w:val="22"/>
          <w:szCs w:val="22"/>
        </w:rPr>
        <w:t>z wymagań technicznych.</w:t>
      </w:r>
    </w:p>
    <w:p w14:paraId="24C90D4E" w14:textId="77777777" w:rsidR="00832A71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33" w:name="_Toc241581645"/>
    </w:p>
    <w:p w14:paraId="22030DFC" w14:textId="74881CE2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5. Organizacja robót, BHP i ochrona obiektu</w:t>
      </w:r>
      <w:bookmarkEnd w:id="33"/>
      <w:r w:rsidR="00832A71">
        <w:rPr>
          <w:rFonts w:ascii="Lato" w:hAnsi="Lato" w:cstheme="majorHAnsi"/>
          <w:bCs/>
          <w:sz w:val="22"/>
          <w:szCs w:val="22"/>
        </w:rPr>
        <w:t>.</w:t>
      </w:r>
    </w:p>
    <w:p w14:paraId="6A3C3E1B" w14:textId="5301525F" w:rsidR="003E092F" w:rsidRPr="003E092F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>
        <w:rPr>
          <w:rFonts w:ascii="Lato" w:hAnsi="Lato" w:cstheme="majorHAnsi"/>
          <w:bCs/>
          <w:sz w:val="22"/>
          <w:szCs w:val="22"/>
        </w:rPr>
        <w:t xml:space="preserve">1) </w:t>
      </w:r>
      <w:r w:rsidR="003E092F" w:rsidRPr="003E092F">
        <w:rPr>
          <w:rFonts w:ascii="Lato" w:hAnsi="Lato" w:cstheme="majorHAnsi"/>
          <w:bCs/>
          <w:sz w:val="22"/>
          <w:szCs w:val="22"/>
        </w:rPr>
        <w:t>zabezpieczenie dróg komunikacyjnych, wyposażenia i instalacji czynnego obiektu;</w:t>
      </w:r>
    </w:p>
    <w:p w14:paraId="24278F8A" w14:textId="7777777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stosowanie przegród pyłowych, odciągów, mat, osłon oraz codzienne sprzątanie;</w:t>
      </w:r>
    </w:p>
    <w:p w14:paraId="1CBA7308" w14:textId="13B64853" w:rsidR="003E092F" w:rsidRPr="003E092F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>
        <w:rPr>
          <w:rFonts w:ascii="Lato" w:hAnsi="Lato" w:cstheme="majorHAnsi"/>
          <w:bCs/>
          <w:sz w:val="22"/>
          <w:szCs w:val="22"/>
        </w:rPr>
        <w:t xml:space="preserve">2) </w:t>
      </w:r>
      <w:r w:rsidR="003E092F" w:rsidRPr="003E092F">
        <w:rPr>
          <w:rFonts w:ascii="Lato" w:hAnsi="Lato" w:cstheme="majorHAnsi"/>
          <w:bCs/>
          <w:sz w:val="22"/>
          <w:szCs w:val="22"/>
        </w:rPr>
        <w:t xml:space="preserve">uzgadnianie </w:t>
      </w:r>
      <w:proofErr w:type="spellStart"/>
      <w:r w:rsidR="003E092F" w:rsidRPr="003E092F">
        <w:rPr>
          <w:rFonts w:ascii="Lato" w:hAnsi="Lato" w:cstheme="majorHAnsi"/>
          <w:bCs/>
          <w:sz w:val="22"/>
          <w:szCs w:val="22"/>
        </w:rPr>
        <w:t>wyłączeń</w:t>
      </w:r>
      <w:proofErr w:type="spellEnd"/>
      <w:r w:rsidR="003E092F" w:rsidRPr="003E092F">
        <w:rPr>
          <w:rFonts w:ascii="Lato" w:hAnsi="Lato" w:cstheme="majorHAnsi"/>
          <w:bCs/>
          <w:sz w:val="22"/>
          <w:szCs w:val="22"/>
        </w:rPr>
        <w:t xml:space="preserve"> wody, energii i c.o. co najmniej 2 dni robocze wcześniej; awaryjne wyłączenia wymagają natychmiastowego powiadomienia;</w:t>
      </w:r>
    </w:p>
    <w:p w14:paraId="37DBC1D7" w14:textId="746B8749" w:rsidR="003E092F" w:rsidRPr="003E092F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>
        <w:rPr>
          <w:rFonts w:ascii="Lato" w:hAnsi="Lato" w:cstheme="majorHAnsi"/>
          <w:bCs/>
          <w:sz w:val="22"/>
          <w:szCs w:val="22"/>
        </w:rPr>
        <w:t xml:space="preserve">3) </w:t>
      </w:r>
      <w:r w:rsidR="003E092F" w:rsidRPr="003E092F">
        <w:rPr>
          <w:rFonts w:ascii="Lato" w:hAnsi="Lato" w:cstheme="majorHAnsi"/>
          <w:bCs/>
          <w:sz w:val="22"/>
          <w:szCs w:val="22"/>
        </w:rPr>
        <w:t xml:space="preserve">zapewnienie oznakowania, środków ochrony, gaśnic i nadzoru zgodnie z BHP </w:t>
      </w:r>
      <w:r>
        <w:rPr>
          <w:rFonts w:ascii="Lato" w:hAnsi="Lato" w:cstheme="majorHAnsi"/>
          <w:bCs/>
          <w:sz w:val="22"/>
          <w:szCs w:val="22"/>
        </w:rPr>
        <w:br/>
      </w:r>
      <w:r w:rsidR="003E092F" w:rsidRPr="003E092F">
        <w:rPr>
          <w:rFonts w:ascii="Lato" w:hAnsi="Lato" w:cstheme="majorHAnsi"/>
          <w:bCs/>
          <w:sz w:val="22"/>
          <w:szCs w:val="22"/>
        </w:rPr>
        <w:t>i ppoż.;</w:t>
      </w:r>
    </w:p>
    <w:p w14:paraId="04A816F9" w14:textId="3EF58594" w:rsidR="003E092F" w:rsidRPr="003E092F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>
        <w:rPr>
          <w:rFonts w:ascii="Lato" w:hAnsi="Lato" w:cstheme="majorHAnsi"/>
          <w:bCs/>
          <w:sz w:val="22"/>
          <w:szCs w:val="22"/>
        </w:rPr>
        <w:t xml:space="preserve">4) </w:t>
      </w:r>
      <w:r w:rsidR="003E092F" w:rsidRPr="003E092F">
        <w:rPr>
          <w:rFonts w:ascii="Lato" w:hAnsi="Lato" w:cstheme="majorHAnsi"/>
          <w:bCs/>
          <w:sz w:val="22"/>
          <w:szCs w:val="22"/>
        </w:rPr>
        <w:t>zakaz blokowania wyjść, dojazdów pożarowych i dróg ewakuacyjnych;</w:t>
      </w:r>
    </w:p>
    <w:p w14:paraId="3F85F4F8" w14:textId="154C069E" w:rsidR="003E092F" w:rsidRPr="003E092F" w:rsidRDefault="00C5736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>
        <w:rPr>
          <w:rFonts w:ascii="Lato" w:hAnsi="Lato" w:cstheme="majorHAnsi"/>
          <w:bCs/>
          <w:sz w:val="22"/>
          <w:szCs w:val="22"/>
        </w:rPr>
        <w:t xml:space="preserve">5) </w:t>
      </w:r>
      <w:r w:rsidR="003E092F" w:rsidRPr="003E092F">
        <w:rPr>
          <w:rFonts w:ascii="Lato" w:hAnsi="Lato" w:cstheme="majorHAnsi"/>
          <w:bCs/>
          <w:sz w:val="22"/>
          <w:szCs w:val="22"/>
        </w:rPr>
        <w:t>prowadzenie prac uciążliwych w godzinach uzgodnionych z dowódcą JRG;</w:t>
      </w:r>
    </w:p>
    <w:p w14:paraId="3C3B9B36" w14:textId="77777777" w:rsidR="00C5736F" w:rsidRDefault="00C5736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34" w:name="_Toc241581646"/>
    </w:p>
    <w:p w14:paraId="3C34F571" w14:textId="02D0B013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6. Kontrola robót zanikających i dokumentacja</w:t>
      </w:r>
      <w:bookmarkEnd w:id="34"/>
      <w:r w:rsidR="00832A71">
        <w:rPr>
          <w:rFonts w:ascii="Lato" w:hAnsi="Lato" w:cstheme="majorHAnsi"/>
          <w:bCs/>
          <w:sz w:val="22"/>
          <w:szCs w:val="22"/>
        </w:rPr>
        <w:t>.</w:t>
      </w:r>
    </w:p>
    <w:p w14:paraId="56B8CA30" w14:textId="53C12487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1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Zakrycie nowych przewodów, przejść instalacyjnych, spadków lub hydroizolacji wymaga wcześniejszego zgłoszenia i odbioru przez Zamawiającego. Wykonawca zgłasza gotowość co najmniej 1 dzień roboczy wcześniej.</w:t>
      </w:r>
    </w:p>
    <w:p w14:paraId="0A3180FC" w14:textId="5731AB7B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2</w:t>
      </w:r>
      <w:r w:rsidR="00832A71">
        <w:rPr>
          <w:rFonts w:ascii="Lato" w:hAnsi="Lato" w:cstheme="majorHAnsi"/>
          <w:bCs/>
          <w:sz w:val="22"/>
          <w:szCs w:val="22"/>
        </w:rPr>
        <w:t xml:space="preserve">) </w:t>
      </w:r>
      <w:r w:rsidRPr="003E092F">
        <w:rPr>
          <w:rFonts w:ascii="Lato" w:hAnsi="Lato" w:cstheme="majorHAnsi"/>
          <w:bCs/>
          <w:sz w:val="22"/>
          <w:szCs w:val="22"/>
        </w:rPr>
        <w:t>Brak odbioru robót zanikających uprawnia Zamawiającego do żądania odkrycia na koszt wykonawcy, chyba że Zamawiający mimo prawidłowego zgłoszenia nie przystąpił do kontroli w uzgodnionym terminie.</w:t>
      </w:r>
    </w:p>
    <w:p w14:paraId="282E0C74" w14:textId="38D11E90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3</w:t>
      </w:r>
      <w:r w:rsidR="00832A71">
        <w:rPr>
          <w:rFonts w:ascii="Lato" w:hAnsi="Lato" w:cstheme="majorHAnsi"/>
          <w:bCs/>
          <w:sz w:val="22"/>
          <w:szCs w:val="22"/>
        </w:rPr>
        <w:t>)</w:t>
      </w:r>
      <w:r w:rsidRPr="003E092F">
        <w:rPr>
          <w:rFonts w:ascii="Lato" w:hAnsi="Lato" w:cstheme="majorHAnsi"/>
          <w:bCs/>
          <w:sz w:val="22"/>
          <w:szCs w:val="22"/>
        </w:rPr>
        <w:t xml:space="preserve"> Dokumentacja powykonawcza obejmuje co najmniej: protokoły prób i pomiarów, dokumentację fotograficzną przed zakryciem, karty i deklaracje materiałów, instrukcje, karty gwarancyjne, wykaz zamontowanych urządzeń, dokumenty odpadowe i szkic przebiegu instalacji.</w:t>
      </w:r>
    </w:p>
    <w:p w14:paraId="74B228AA" w14:textId="77777777" w:rsidR="00832A71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35" w:name="_Toc241581647"/>
    </w:p>
    <w:p w14:paraId="09A08DDE" w14:textId="498E5726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t>7. Odbiór i gwarancja</w:t>
      </w:r>
      <w:bookmarkEnd w:id="35"/>
    </w:p>
    <w:p w14:paraId="6F6F3B50" w14:textId="2BC4E08D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/>
          <w:sz w:val="22"/>
          <w:szCs w:val="22"/>
        </w:rPr>
        <w:lastRenderedPageBreak/>
        <w:t>1</w:t>
      </w:r>
      <w:r w:rsidR="00832A71">
        <w:rPr>
          <w:rFonts w:ascii="Lato" w:hAnsi="Lato"/>
          <w:sz w:val="22"/>
          <w:szCs w:val="22"/>
        </w:rPr>
        <w:t>)</w:t>
      </w:r>
      <w:r w:rsidRPr="003E092F">
        <w:rPr>
          <w:rFonts w:ascii="Lato" w:hAnsi="Lato"/>
          <w:sz w:val="22"/>
          <w:szCs w:val="22"/>
        </w:rPr>
        <w:t xml:space="preserve"> Przewiduje się odbiory robót zanikających i ulegających zakryciu, odbiór częściowy Etapu I, odbiór częściowy Etapu II oraz odbiór końcowy Etapu III całego zleconego zakresu, zgodnie z § 6 i § 13 projektowanych postanowień umowy.</w:t>
      </w:r>
    </w:p>
    <w:p w14:paraId="194358B6" w14:textId="65754A19" w:rsidR="003E092F" w:rsidRPr="003E092F" w:rsidRDefault="00832A71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>
        <w:rPr>
          <w:rFonts w:ascii="Lato" w:hAnsi="Lato" w:cstheme="majorHAnsi"/>
          <w:bCs/>
          <w:sz w:val="22"/>
          <w:szCs w:val="22"/>
        </w:rPr>
        <w:t>2)</w:t>
      </w:r>
      <w:r w:rsidR="003E092F" w:rsidRPr="003E092F">
        <w:rPr>
          <w:rFonts w:ascii="Lato" w:hAnsi="Lato" w:cstheme="majorHAnsi"/>
          <w:bCs/>
          <w:sz w:val="22"/>
          <w:szCs w:val="22"/>
        </w:rPr>
        <w:t xml:space="preserve"> Wady istotne uniemożliwiają odbiór. Wady nieistotne mogą zostać wpisane do protokołu z terminem usunięcia; nie ogranicza to uprawnień Zamawiającego.</w:t>
      </w:r>
    </w:p>
    <w:p w14:paraId="47AF0047" w14:textId="34AA63A1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/>
          <w:sz w:val="22"/>
          <w:szCs w:val="22"/>
        </w:rPr>
        <w:t>3</w:t>
      </w:r>
      <w:r w:rsidR="00832A71">
        <w:rPr>
          <w:rFonts w:ascii="Lato" w:hAnsi="Lato"/>
          <w:sz w:val="22"/>
          <w:szCs w:val="22"/>
        </w:rPr>
        <w:t>)</w:t>
      </w:r>
      <w:r w:rsidRPr="003E092F">
        <w:rPr>
          <w:rFonts w:ascii="Lato" w:hAnsi="Lato"/>
          <w:sz w:val="22"/>
          <w:szCs w:val="22"/>
        </w:rPr>
        <w:t xml:space="preserve"> Gwarancja obejmuje roboty, materiały i zamontowane urządzenia przez okres zaoferowany w ofercie, nie krótszy niż 36 miesięcy. </w:t>
      </w:r>
    </w:p>
    <w:p w14:paraId="1FAA8C8C" w14:textId="45CB59CE" w:rsidR="003E092F" w:rsidRPr="003E092F" w:rsidRDefault="003E092F" w:rsidP="003E092F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/>
          <w:sz w:val="22"/>
          <w:szCs w:val="22"/>
        </w:rPr>
        <w:t>4</w:t>
      </w:r>
      <w:r w:rsidR="00832A71">
        <w:rPr>
          <w:rFonts w:ascii="Lato" w:hAnsi="Lato"/>
          <w:sz w:val="22"/>
          <w:szCs w:val="22"/>
        </w:rPr>
        <w:t>)</w:t>
      </w:r>
      <w:r w:rsidRPr="003E092F">
        <w:rPr>
          <w:rFonts w:ascii="Lato" w:hAnsi="Lato"/>
          <w:sz w:val="22"/>
          <w:szCs w:val="22"/>
        </w:rPr>
        <w:t xml:space="preserve"> W przypadku awarii grożącej zalaniem lub wyłączeniem łazienki Wykonawca rozpocznie działania zabezpieczające w ciągu maksymalnie 8 godzin od zgłoszenia. W pozostałych przypadkach reakcja nastąpi w ciągu 2 dni roboczych. Wada zostanie usunięta w terminie do 7 dni od zgłoszenia, chyba że obiektywne względy technologiczne wymagają dłuższego terminu zaakceptowanego przez Zamawiającego w formie dokumentowej.</w:t>
      </w:r>
    </w:p>
    <w:p w14:paraId="2A92D7A6" w14:textId="25410CC7" w:rsidR="00964051" w:rsidRPr="00832A71" w:rsidRDefault="003E092F" w:rsidP="00832A71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3E092F">
        <w:rPr>
          <w:rFonts w:ascii="Lato" w:hAnsi="Lato" w:cstheme="majorHAnsi"/>
          <w:bCs/>
          <w:sz w:val="22"/>
          <w:szCs w:val="22"/>
        </w:rPr>
        <w:br w:type="page"/>
      </w:r>
    </w:p>
    <w:sectPr w:rsidR="00964051" w:rsidRPr="00832A71" w:rsidSect="007C34BC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18" w:right="1985" w:bottom="278" w:left="1985" w:header="709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415F7" w14:textId="77777777" w:rsidR="008405D7" w:rsidRDefault="008405D7">
      <w:r>
        <w:separator/>
      </w:r>
    </w:p>
  </w:endnote>
  <w:endnote w:type="continuationSeparator" w:id="0">
    <w:p w14:paraId="6A9E2F32" w14:textId="77777777" w:rsidR="008405D7" w:rsidRDefault="0084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A3A" w14:textId="77777777" w:rsidR="00964051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77A2378C" w14:textId="77777777" w:rsidR="00964051" w:rsidRDefault="0096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2E52" w14:textId="77777777" w:rsidR="00964051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867D7" wp14:editId="40348629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0347E4" w14:paraId="44A705F4" w14:textId="77777777" w:rsidTr="007E29F6">
      <w:trPr>
        <w:trHeight w:val="851"/>
      </w:trPr>
      <w:tc>
        <w:tcPr>
          <w:tcW w:w="5896" w:type="dxa"/>
        </w:tcPr>
        <w:p w14:paraId="0F91C16E" w14:textId="77777777" w:rsidR="00964051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36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36"/>
        </w:p>
      </w:tc>
      <w:tc>
        <w:tcPr>
          <w:tcW w:w="2771" w:type="dxa"/>
        </w:tcPr>
        <w:p w14:paraId="65B650EE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1E4BAE9A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58761240" w14:textId="77777777" w:rsidR="00964051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569C4046" w14:textId="77777777" w:rsidR="00964051" w:rsidRPr="00346CC9" w:rsidRDefault="00964051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35AA714" w14:textId="77777777" w:rsidR="00964051" w:rsidRPr="00684247" w:rsidRDefault="00964051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DEF42" w14:textId="77777777" w:rsidR="008405D7" w:rsidRDefault="008405D7">
      <w:r>
        <w:separator/>
      </w:r>
    </w:p>
  </w:footnote>
  <w:footnote w:type="continuationSeparator" w:id="0">
    <w:p w14:paraId="678A07B7" w14:textId="77777777" w:rsidR="008405D7" w:rsidRDefault="00840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59F8" w14:textId="77777777" w:rsidR="00964051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0EE532BC" wp14:editId="09D813E4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955B6" w14:textId="77777777" w:rsidR="00964051" w:rsidRDefault="0096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914A" w14:textId="77777777" w:rsidR="00964051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417FD125" wp14:editId="5F873E93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6912201"/>
    <w:multiLevelType w:val="hybridMultilevel"/>
    <w:tmpl w:val="5A06EB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50DCB"/>
    <w:multiLevelType w:val="hybridMultilevel"/>
    <w:tmpl w:val="8C4CE9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33E03"/>
    <w:multiLevelType w:val="hybridMultilevel"/>
    <w:tmpl w:val="96420EA8"/>
    <w:lvl w:ilvl="0" w:tplc="6216717C">
      <w:start w:val="1"/>
      <w:numFmt w:val="decimal"/>
      <w:lvlText w:val="%1."/>
      <w:lvlJc w:val="left"/>
      <w:pPr>
        <w:ind w:left="1440" w:hanging="360"/>
      </w:pPr>
    </w:lvl>
    <w:lvl w:ilvl="1" w:tplc="01321F82" w:tentative="1">
      <w:start w:val="1"/>
      <w:numFmt w:val="lowerLetter"/>
      <w:lvlText w:val="%2."/>
      <w:lvlJc w:val="left"/>
      <w:pPr>
        <w:ind w:left="2160" w:hanging="360"/>
      </w:pPr>
    </w:lvl>
    <w:lvl w:ilvl="2" w:tplc="2732FA6C" w:tentative="1">
      <w:start w:val="1"/>
      <w:numFmt w:val="lowerRoman"/>
      <w:lvlText w:val="%3."/>
      <w:lvlJc w:val="right"/>
      <w:pPr>
        <w:ind w:left="2880" w:hanging="180"/>
      </w:pPr>
    </w:lvl>
    <w:lvl w:ilvl="3" w:tplc="B16A9EB6" w:tentative="1">
      <w:start w:val="1"/>
      <w:numFmt w:val="decimal"/>
      <w:lvlText w:val="%4."/>
      <w:lvlJc w:val="left"/>
      <w:pPr>
        <w:ind w:left="3600" w:hanging="360"/>
      </w:pPr>
    </w:lvl>
    <w:lvl w:ilvl="4" w:tplc="413891A8" w:tentative="1">
      <w:start w:val="1"/>
      <w:numFmt w:val="lowerLetter"/>
      <w:lvlText w:val="%5."/>
      <w:lvlJc w:val="left"/>
      <w:pPr>
        <w:ind w:left="4320" w:hanging="360"/>
      </w:pPr>
    </w:lvl>
    <w:lvl w:ilvl="5" w:tplc="64EE9EFE" w:tentative="1">
      <w:start w:val="1"/>
      <w:numFmt w:val="lowerRoman"/>
      <w:lvlText w:val="%6."/>
      <w:lvlJc w:val="right"/>
      <w:pPr>
        <w:ind w:left="5040" w:hanging="180"/>
      </w:pPr>
    </w:lvl>
    <w:lvl w:ilvl="6" w:tplc="DD8035A8" w:tentative="1">
      <w:start w:val="1"/>
      <w:numFmt w:val="decimal"/>
      <w:lvlText w:val="%7."/>
      <w:lvlJc w:val="left"/>
      <w:pPr>
        <w:ind w:left="5760" w:hanging="360"/>
      </w:pPr>
    </w:lvl>
    <w:lvl w:ilvl="7" w:tplc="D396D15A" w:tentative="1">
      <w:start w:val="1"/>
      <w:numFmt w:val="lowerLetter"/>
      <w:lvlText w:val="%8."/>
      <w:lvlJc w:val="left"/>
      <w:pPr>
        <w:ind w:left="6480" w:hanging="360"/>
      </w:pPr>
    </w:lvl>
    <w:lvl w:ilvl="8" w:tplc="E700A7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184788"/>
    <w:multiLevelType w:val="hybridMultilevel"/>
    <w:tmpl w:val="96420EA8"/>
    <w:lvl w:ilvl="0" w:tplc="3954DC10">
      <w:start w:val="1"/>
      <w:numFmt w:val="decimal"/>
      <w:lvlText w:val="%1."/>
      <w:lvlJc w:val="left"/>
      <w:pPr>
        <w:ind w:left="720" w:hanging="360"/>
      </w:pPr>
    </w:lvl>
    <w:lvl w:ilvl="1" w:tplc="F114374E">
      <w:start w:val="1"/>
      <w:numFmt w:val="lowerLetter"/>
      <w:lvlText w:val="%2."/>
      <w:lvlJc w:val="left"/>
      <w:pPr>
        <w:ind w:left="1440" w:hanging="360"/>
      </w:pPr>
    </w:lvl>
    <w:lvl w:ilvl="2" w:tplc="10340008">
      <w:start w:val="1"/>
      <w:numFmt w:val="lowerRoman"/>
      <w:lvlText w:val="%3."/>
      <w:lvlJc w:val="right"/>
      <w:pPr>
        <w:ind w:left="2160" w:hanging="180"/>
      </w:pPr>
    </w:lvl>
    <w:lvl w:ilvl="3" w:tplc="B5761CE4">
      <w:start w:val="1"/>
      <w:numFmt w:val="decimal"/>
      <w:lvlText w:val="%4."/>
      <w:lvlJc w:val="left"/>
      <w:pPr>
        <w:ind w:left="2880" w:hanging="360"/>
      </w:pPr>
    </w:lvl>
    <w:lvl w:ilvl="4" w:tplc="A79488FA">
      <w:start w:val="1"/>
      <w:numFmt w:val="lowerLetter"/>
      <w:lvlText w:val="%5."/>
      <w:lvlJc w:val="left"/>
      <w:pPr>
        <w:ind w:left="3600" w:hanging="360"/>
      </w:pPr>
    </w:lvl>
    <w:lvl w:ilvl="5" w:tplc="6AE8D26E">
      <w:start w:val="1"/>
      <w:numFmt w:val="lowerRoman"/>
      <w:lvlText w:val="%6."/>
      <w:lvlJc w:val="right"/>
      <w:pPr>
        <w:ind w:left="4320" w:hanging="180"/>
      </w:pPr>
    </w:lvl>
    <w:lvl w:ilvl="6" w:tplc="8222D3F8">
      <w:start w:val="1"/>
      <w:numFmt w:val="decimal"/>
      <w:lvlText w:val="%7."/>
      <w:lvlJc w:val="left"/>
      <w:pPr>
        <w:ind w:left="5040" w:hanging="360"/>
      </w:pPr>
    </w:lvl>
    <w:lvl w:ilvl="7" w:tplc="65D0739A">
      <w:start w:val="1"/>
      <w:numFmt w:val="lowerLetter"/>
      <w:lvlText w:val="%8."/>
      <w:lvlJc w:val="left"/>
      <w:pPr>
        <w:ind w:left="5760" w:hanging="360"/>
      </w:pPr>
    </w:lvl>
    <w:lvl w:ilvl="8" w:tplc="4CB8BA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C519D9"/>
    <w:multiLevelType w:val="hybridMultilevel"/>
    <w:tmpl w:val="7F707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B57C14"/>
    <w:multiLevelType w:val="hybridMultilevel"/>
    <w:tmpl w:val="A77E01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852B0A"/>
    <w:multiLevelType w:val="hybridMultilevel"/>
    <w:tmpl w:val="D6F4DA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5E6372"/>
    <w:multiLevelType w:val="hybridMultilevel"/>
    <w:tmpl w:val="BCDA8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B87A25"/>
    <w:multiLevelType w:val="hybridMultilevel"/>
    <w:tmpl w:val="7B8417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E001EA"/>
    <w:multiLevelType w:val="hybridMultilevel"/>
    <w:tmpl w:val="39D61F24"/>
    <w:lvl w:ilvl="0" w:tplc="731ED17A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DC9A9242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A9A20BC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341C8BF8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25E8AD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191CBC90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85CC74D2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FB9082C6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7AE19BC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11" w15:restartNumberingAfterBreak="0">
    <w:nsid w:val="68AC614F"/>
    <w:multiLevelType w:val="hybridMultilevel"/>
    <w:tmpl w:val="BB2E5FA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4C61F4"/>
    <w:multiLevelType w:val="hybridMultilevel"/>
    <w:tmpl w:val="186A0752"/>
    <w:lvl w:ilvl="0" w:tplc="FE941E4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968885FC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B9E65BE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7988DA9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CB16C128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C4DE0F0E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E0244F2A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51B4D648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1C30C846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num w:numId="1" w16cid:durableId="1343124810">
    <w:abstractNumId w:val="10"/>
  </w:num>
  <w:num w:numId="2" w16cid:durableId="1552113398">
    <w:abstractNumId w:val="12"/>
  </w:num>
  <w:num w:numId="3" w16cid:durableId="14499315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5282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594394">
    <w:abstractNumId w:val="0"/>
  </w:num>
  <w:num w:numId="6" w16cid:durableId="390278391">
    <w:abstractNumId w:val="7"/>
  </w:num>
  <w:num w:numId="7" w16cid:durableId="1668244143">
    <w:abstractNumId w:val="5"/>
  </w:num>
  <w:num w:numId="8" w16cid:durableId="712970818">
    <w:abstractNumId w:val="6"/>
  </w:num>
  <w:num w:numId="9" w16cid:durableId="690835240">
    <w:abstractNumId w:val="11"/>
  </w:num>
  <w:num w:numId="10" w16cid:durableId="328217830">
    <w:abstractNumId w:val="1"/>
  </w:num>
  <w:num w:numId="11" w16cid:durableId="1772432911">
    <w:abstractNumId w:val="8"/>
  </w:num>
  <w:num w:numId="12" w16cid:durableId="694813724">
    <w:abstractNumId w:val="9"/>
  </w:num>
  <w:num w:numId="13" w16cid:durableId="2014991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E4"/>
    <w:rsid w:val="000347E4"/>
    <w:rsid w:val="00121E6D"/>
    <w:rsid w:val="001361B8"/>
    <w:rsid w:val="0014185E"/>
    <w:rsid w:val="002E7DD6"/>
    <w:rsid w:val="003453A3"/>
    <w:rsid w:val="003E092F"/>
    <w:rsid w:val="007C34BC"/>
    <w:rsid w:val="008214D0"/>
    <w:rsid w:val="00832A71"/>
    <w:rsid w:val="008405D7"/>
    <w:rsid w:val="00877711"/>
    <w:rsid w:val="00907E95"/>
    <w:rsid w:val="00964051"/>
    <w:rsid w:val="00A30314"/>
    <w:rsid w:val="00A84BBC"/>
    <w:rsid w:val="00B3480E"/>
    <w:rsid w:val="00B4321A"/>
    <w:rsid w:val="00C5736F"/>
    <w:rsid w:val="00CB5A66"/>
    <w:rsid w:val="00ED0215"/>
    <w:rsid w:val="00FB1306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C316E"/>
  <w15:docId w15:val="{D8770100-9EE4-4A98-B486-810AB753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5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1305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8</cp:revision>
  <cp:lastPrinted>2026-10-14T20:43:00Z</cp:lastPrinted>
  <dcterms:created xsi:type="dcterms:W3CDTF">2026-10-15T10:05:00Z</dcterms:created>
  <dcterms:modified xsi:type="dcterms:W3CDTF">2026-10-15T19:11:00Z</dcterms:modified>
</cp:coreProperties>
</file>