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8DE80" w14:textId="77777777" w:rsidR="001B6062" w:rsidRDefault="00FF6662">
      <w:pPr>
        <w:spacing w:after="80" w:line="276" w:lineRule="auto"/>
        <w:jc w:val="right"/>
      </w:pPr>
      <w:r>
        <w:t>Znak sprawy: 5/CW/PGKGrodzisko</w:t>
      </w:r>
    </w:p>
    <w:p w14:paraId="70FC9D67" w14:textId="77777777" w:rsidR="001B6062" w:rsidRDefault="001B6062">
      <w:pPr>
        <w:spacing w:after="80" w:line="276" w:lineRule="auto"/>
        <w:jc w:val="both"/>
      </w:pPr>
    </w:p>
    <w:p w14:paraId="262F6E82" w14:textId="77777777" w:rsidR="001B6062" w:rsidRDefault="001B6062">
      <w:pPr>
        <w:spacing w:after="80" w:line="276" w:lineRule="auto"/>
        <w:jc w:val="both"/>
      </w:pPr>
    </w:p>
    <w:p w14:paraId="04AF2EE6" w14:textId="77777777" w:rsidR="001B6062" w:rsidRDefault="001B6062">
      <w:pPr>
        <w:spacing w:after="80" w:line="276" w:lineRule="auto"/>
        <w:jc w:val="both"/>
      </w:pPr>
    </w:p>
    <w:p w14:paraId="4FA6CD79" w14:textId="77777777" w:rsidR="001B6062" w:rsidRDefault="00FF6662">
      <w:pPr>
        <w:spacing w:after="80" w:line="276" w:lineRule="auto"/>
        <w:jc w:val="center"/>
      </w:pPr>
      <w:r>
        <w:rPr>
          <w:b/>
          <w:sz w:val="36"/>
        </w:rPr>
        <w:t>SPECYFIKACJA WARUNKÓW ZAMÓWIENIA</w:t>
      </w:r>
    </w:p>
    <w:p w14:paraId="4D258355" w14:textId="77777777" w:rsidR="001B6062" w:rsidRDefault="00FF6662">
      <w:pPr>
        <w:spacing w:after="80" w:line="276" w:lineRule="auto"/>
        <w:jc w:val="center"/>
      </w:pPr>
      <w:r>
        <w:t>zwana dalej „SWZ”</w:t>
      </w:r>
    </w:p>
    <w:p w14:paraId="332C2EB1" w14:textId="77777777" w:rsidR="001B6062" w:rsidRDefault="001B6062">
      <w:pPr>
        <w:spacing w:after="80" w:line="276" w:lineRule="auto"/>
        <w:jc w:val="both"/>
      </w:pPr>
    </w:p>
    <w:p w14:paraId="41081BD6" w14:textId="77777777" w:rsidR="001B6062" w:rsidRDefault="00FF6662">
      <w:pPr>
        <w:spacing w:after="80" w:line="276" w:lineRule="auto"/>
        <w:jc w:val="center"/>
      </w:pPr>
      <w:r>
        <w:rPr>
          <w:b/>
          <w:sz w:val="26"/>
        </w:rPr>
        <w:t>„Dostawa i wdrożenie rozwiązań cyberbezpieczeństwa OT dla PGK Sp. z o.o. w Grodzisku Dolnym”</w:t>
      </w:r>
    </w:p>
    <w:p w14:paraId="6F20AAEB" w14:textId="77777777" w:rsidR="001B6062" w:rsidRDefault="00FF6662">
      <w:pPr>
        <w:spacing w:after="80" w:line="276" w:lineRule="auto"/>
        <w:jc w:val="center"/>
      </w:pPr>
      <w:r>
        <w:t xml:space="preserve">w ramach projektu „Wzmocnienie cyberbezpieczeństwa </w:t>
      </w:r>
      <w:r>
        <w:t>infrastruktury wodociągowej w Gminie Grodzisko Dolne”</w:t>
      </w:r>
    </w:p>
    <w:p w14:paraId="5349F2D4" w14:textId="77777777" w:rsidR="001B6062" w:rsidRDefault="00FF6662">
      <w:pPr>
        <w:spacing w:after="80" w:line="276" w:lineRule="auto"/>
        <w:jc w:val="center"/>
      </w:pPr>
      <w:r>
        <w:rPr>
          <w:sz w:val="18"/>
          <w:szCs w:val="18"/>
        </w:rPr>
        <w:t>finansowanego ze środków Krajowego Planu Odbudowy i Zwiększania Odporności, Inwestycja C3.1.1, umowa o powierzenie grantu nr KPOD.05.10-CW.01-001/25/0662</w:t>
      </w:r>
    </w:p>
    <w:p w14:paraId="56F599CA" w14:textId="77777777" w:rsidR="001B6062" w:rsidRDefault="001B6062">
      <w:pPr>
        <w:spacing w:after="80" w:line="276" w:lineRule="auto"/>
        <w:jc w:val="both"/>
      </w:pPr>
    </w:p>
    <w:p w14:paraId="2719AE01" w14:textId="77777777" w:rsidR="001B6062" w:rsidRDefault="001B6062">
      <w:pPr>
        <w:spacing w:after="80" w:line="276" w:lineRule="auto"/>
        <w:jc w:val="both"/>
      </w:pPr>
    </w:p>
    <w:p w14:paraId="1F352B1E" w14:textId="77777777" w:rsidR="001B6062" w:rsidRDefault="001B6062">
      <w:pPr>
        <w:spacing w:after="80" w:line="276" w:lineRule="auto"/>
        <w:jc w:val="both"/>
      </w:pPr>
    </w:p>
    <w:p w14:paraId="55C3CDB4" w14:textId="77777777" w:rsidR="001B6062" w:rsidRDefault="001B6062">
      <w:pPr>
        <w:spacing w:after="80" w:line="276" w:lineRule="auto"/>
        <w:jc w:val="both"/>
      </w:pPr>
    </w:p>
    <w:p w14:paraId="53B747E2" w14:textId="77777777" w:rsidR="001B6062" w:rsidRDefault="00FF6662">
      <w:pPr>
        <w:spacing w:after="80" w:line="276" w:lineRule="auto"/>
        <w:jc w:val="right"/>
      </w:pPr>
      <w:r>
        <w:t>Zatwierdzono:</w:t>
      </w:r>
    </w:p>
    <w:p w14:paraId="394D8C9B" w14:textId="77777777" w:rsidR="001B6062" w:rsidRDefault="00FF6662">
      <w:pPr>
        <w:spacing w:after="80" w:line="276" w:lineRule="auto"/>
        <w:jc w:val="right"/>
      </w:pPr>
      <w:r>
        <w:t>…………………………………………</w:t>
      </w:r>
    </w:p>
    <w:p w14:paraId="6F17F889" w14:textId="77777777" w:rsidR="001B6062" w:rsidRDefault="00FF6662">
      <w:pPr>
        <w:spacing w:after="80" w:line="276" w:lineRule="auto"/>
        <w:jc w:val="right"/>
      </w:pPr>
      <w:r>
        <w:t>Prezes Zarządu</w:t>
      </w:r>
    </w:p>
    <w:p w14:paraId="05A6A4FF" w14:textId="77777777" w:rsidR="001B6062" w:rsidRDefault="001B6062">
      <w:pPr>
        <w:spacing w:after="80" w:line="276" w:lineRule="auto"/>
        <w:jc w:val="both"/>
      </w:pPr>
    </w:p>
    <w:p w14:paraId="65147C9D" w14:textId="77777777" w:rsidR="001B6062" w:rsidRDefault="001B6062">
      <w:pPr>
        <w:spacing w:after="80" w:line="276" w:lineRule="auto"/>
        <w:jc w:val="both"/>
      </w:pPr>
    </w:p>
    <w:p w14:paraId="5DFD72CB" w14:textId="77777777" w:rsidR="001B6062" w:rsidRDefault="00FF6662">
      <w:pPr>
        <w:spacing w:after="80" w:line="276" w:lineRule="auto"/>
        <w:jc w:val="both"/>
      </w:pPr>
      <w:r>
        <w:t>Postępowanie o udzielenie zamówienia prowadzone jest na podstawie ustawy z dnia 11 września 2019 r. Prawo zamówień publicznych (t.j. Dz. U. z 2026 r. poz. 793), zwanej dalej „ustawą Pzp”. Wartość szacunkowa zamówienia jest niższa od progów unijnych określonych na podstawie art. 3 ustawy Pzp.</w:t>
      </w:r>
    </w:p>
    <w:p w14:paraId="5F29B4D4" w14:textId="77777777" w:rsidR="001B6062" w:rsidRDefault="00FF6662">
      <w:pPr>
        <w:spacing w:line="276" w:lineRule="auto"/>
      </w:pPr>
      <w:r>
        <w:br w:type="page"/>
      </w:r>
    </w:p>
    <w:p w14:paraId="5E0B161C" w14:textId="77777777" w:rsidR="001B6062" w:rsidRDefault="00FF6662">
      <w:pPr>
        <w:pStyle w:val="Nagwek1"/>
        <w:spacing w:after="80" w:line="276" w:lineRule="auto"/>
      </w:pPr>
      <w:r>
        <w:rPr>
          <w:b w:val="0"/>
        </w:rPr>
        <w:lastRenderedPageBreak/>
        <w:t>Nazwa oraz adres Zamawiającego</w:t>
      </w:r>
    </w:p>
    <w:p w14:paraId="6A5C1BFE" w14:textId="77777777" w:rsidR="001B6062" w:rsidRDefault="00FF6662">
      <w:pPr>
        <w:spacing w:after="20" w:line="276" w:lineRule="auto"/>
        <w:jc w:val="both"/>
      </w:pPr>
      <w:r>
        <w:t>Przedsiębiorstwo Gospodarki Komunalnej Spółka z ograniczoną odpowiedzialnością w Grodzisku Dolnym</w:t>
      </w:r>
    </w:p>
    <w:p w14:paraId="6AAAC7B9" w14:textId="77777777" w:rsidR="001B6062" w:rsidRDefault="00FF6662">
      <w:pPr>
        <w:spacing w:after="20" w:line="276" w:lineRule="auto"/>
        <w:jc w:val="both"/>
      </w:pPr>
      <w:r>
        <w:t>Grodzisko Dolne 134, 37-306 Grodzisko Dolne</w:t>
      </w:r>
    </w:p>
    <w:p w14:paraId="34BCE5FD" w14:textId="77777777" w:rsidR="001B6062" w:rsidRDefault="00FF6662">
      <w:pPr>
        <w:spacing w:after="20" w:line="276" w:lineRule="auto"/>
        <w:jc w:val="both"/>
      </w:pPr>
      <w:r>
        <w:t xml:space="preserve">NIP: 8161693001, REGON: </w:t>
      </w:r>
      <w:r>
        <w:t>180656560, KRS: 0000375532</w:t>
      </w:r>
    </w:p>
    <w:p w14:paraId="4DCFF652" w14:textId="77777777" w:rsidR="001B6062" w:rsidRDefault="00FF6662">
      <w:pPr>
        <w:spacing w:after="20" w:line="276" w:lineRule="auto"/>
        <w:jc w:val="both"/>
      </w:pPr>
      <w:r>
        <w:t>Tel./fax: 17 243 64 66</w:t>
      </w:r>
    </w:p>
    <w:p w14:paraId="3E2998B5" w14:textId="77777777" w:rsidR="001B6062" w:rsidRDefault="00FF6662">
      <w:pPr>
        <w:spacing w:after="20" w:line="276" w:lineRule="auto"/>
        <w:jc w:val="both"/>
      </w:pPr>
      <w:r>
        <w:t>Strona internetowa: www.pgkgrodzisko.pl</w:t>
      </w:r>
    </w:p>
    <w:p w14:paraId="5CD42754" w14:textId="77777777" w:rsidR="001B6062" w:rsidRDefault="00FF6662">
      <w:pPr>
        <w:spacing w:after="20" w:line="276" w:lineRule="auto"/>
        <w:jc w:val="both"/>
      </w:pPr>
      <w:r>
        <w:t>Adres poczty elektronicznej: m.ordyczynski@pgkgrodzisko.pl</w:t>
      </w:r>
    </w:p>
    <w:p w14:paraId="55C60A32" w14:textId="5428AED1" w:rsidR="001B6062" w:rsidRDefault="00FF6662" w:rsidP="003279F8">
      <w:pPr>
        <w:spacing w:after="20" w:line="276" w:lineRule="auto"/>
        <w:jc w:val="both"/>
      </w:pPr>
      <w:r>
        <w:t>Godziny pracy: poniedziałek - piątek, od godz. 8:00 do godz. 15:00</w:t>
      </w:r>
    </w:p>
    <w:p w14:paraId="298207CB" w14:textId="700FDE6B" w:rsidR="001B6062" w:rsidRDefault="00FF6662">
      <w:pPr>
        <w:spacing w:after="80" w:line="276" w:lineRule="auto"/>
        <w:jc w:val="both"/>
      </w:pPr>
      <w:r>
        <w:t xml:space="preserve">Adres strony internetowej prowadzonego postępowania, na której udostępniane będą zmiany i wyjaśnienia treści SWZ oraz inne dokumenty zamówienia bezpośrednio związane z postępowaniem: </w:t>
      </w:r>
      <w:hyperlink r:id="rId11" w:history="1">
        <w:r w:rsidRPr="00B721D9">
          <w:rPr>
            <w:rStyle w:val="Hipercze"/>
          </w:rPr>
          <w:t>https://ezamowienia.gov.pl/mp-client/tenders/ocds-148610-133d73aa-469e-4108-af26-cb9c1829d7de</w:t>
        </w:r>
      </w:hyperlink>
      <w:r>
        <w:t xml:space="preserve"> </w:t>
      </w:r>
    </w:p>
    <w:p w14:paraId="7C71B23C" w14:textId="77777777" w:rsidR="001B6062" w:rsidRDefault="00FF6662">
      <w:pPr>
        <w:pStyle w:val="Nagwek1"/>
        <w:spacing w:after="80" w:line="276" w:lineRule="auto"/>
      </w:pPr>
      <w:r>
        <w:rPr>
          <w:b w:val="0"/>
        </w:rPr>
        <w:t>Tryb udzielenia zamówienia</w:t>
      </w:r>
    </w:p>
    <w:p w14:paraId="30CFB08B" w14:textId="77777777" w:rsidR="001B6062" w:rsidRDefault="00FF6662">
      <w:pPr>
        <w:pStyle w:val="Nagwek2"/>
        <w:spacing w:after="80" w:line="276" w:lineRule="auto"/>
      </w:pPr>
      <w:r>
        <w:t>Postępowanie prowadzone jest w trybie podstawowym bez negocjacji, o którym mowa w art. 275 pkt 1 ustawy Pzp.</w:t>
      </w:r>
    </w:p>
    <w:p w14:paraId="2AB48B01" w14:textId="77777777" w:rsidR="001B6062" w:rsidRDefault="00FF6662">
      <w:pPr>
        <w:pStyle w:val="Nagwek2"/>
        <w:spacing w:after="80" w:line="276" w:lineRule="auto"/>
      </w:pPr>
      <w:r>
        <w:t>Z</w:t>
      </w:r>
      <w:r>
        <w:t>amawiający nie przewiduje wyboru najkorzystniejszej oferty z możliwością prowadzenia negocjacji.</w:t>
      </w:r>
    </w:p>
    <w:p w14:paraId="6B457C47" w14:textId="77777777" w:rsidR="001B6062" w:rsidRDefault="00FF6662">
      <w:pPr>
        <w:pStyle w:val="Nagwek1"/>
        <w:spacing w:after="80" w:line="276" w:lineRule="auto"/>
      </w:pPr>
      <w:r>
        <w:rPr>
          <w:b w:val="0"/>
        </w:rPr>
        <w:t>I</w:t>
      </w:r>
      <w:r>
        <w:rPr>
          <w:b w:val="0"/>
        </w:rPr>
        <w:t>nformacje ogólne</w:t>
      </w:r>
    </w:p>
    <w:p w14:paraId="63BDA49B" w14:textId="77777777" w:rsidR="001B6062" w:rsidRDefault="00FF6662">
      <w:pPr>
        <w:pStyle w:val="Nagwek2"/>
        <w:spacing w:after="80" w:line="276" w:lineRule="auto"/>
      </w:pPr>
      <w:r>
        <w:t>Komunikacja między Zamawiającym a Wykonawcami odbywa się wyłącznie przy użyciu środków komunikacji elektronicznej, za pośrednictwem Platformy e-Zamówienia https://ezamowienia.gov.pl. Zamawiający nie będzie udzielał odpowiedzi na pytania ani rozpatrywał wniosków złożonych w inny sposób (np. na adres e-mail).</w:t>
      </w:r>
    </w:p>
    <w:p w14:paraId="7D60AF0A" w14:textId="77777777" w:rsidR="001B6062" w:rsidRDefault="00FF6662">
      <w:pPr>
        <w:pStyle w:val="Nagwek2"/>
        <w:spacing w:after="80" w:line="276" w:lineRule="auto"/>
      </w:pPr>
      <w:r>
        <w:t>Z</w:t>
      </w:r>
      <w:r>
        <w:t>amawiający nie przewiduje obowiązku odbycia przez Wykonawcę wizji lokalnej ani sprawdzenia przez Wykonawcę dokumentów niezbędnych do realizacji zamówienia.</w:t>
      </w:r>
    </w:p>
    <w:p w14:paraId="0127FF95" w14:textId="77777777" w:rsidR="001B6062" w:rsidRDefault="00FF6662">
      <w:pPr>
        <w:pStyle w:val="Nagwek2"/>
        <w:spacing w:after="80" w:line="276" w:lineRule="auto"/>
      </w:pPr>
      <w:r>
        <w:t>Z</w:t>
      </w:r>
      <w:r>
        <w:t>amawiający nie przewiduje udzielania zaliczek na poczet wykonania zamówienia, z zastrzeżeniem, że wynagrodzenie za usługę utrzymania wdrożonych rozwiązań, świadczoną przez 36 miesięcy od dnia podpisania Protokołu Odbioru Końcowego, jest płatne jednorazowo z góry po podpisaniu Protokołu Odbioru Końcowego, co wynika z wymogu zrealizowania wszystkich płatności w projekcie KPO do dnia 31 grudnia 2026 r. Możliwość dokonania tej płatności przewidziano zgodnie z art. 442 ust. 1 ustawy Pzp; Zamawiający nie żąda zab</w:t>
      </w:r>
      <w:r>
        <w:t>ezpieczenia zaliczki.</w:t>
      </w:r>
    </w:p>
    <w:p w14:paraId="7684AECC" w14:textId="77777777" w:rsidR="001B6062" w:rsidRDefault="00FF6662">
      <w:pPr>
        <w:pStyle w:val="Nagwek2"/>
        <w:spacing w:after="80" w:line="276" w:lineRule="auto"/>
      </w:pPr>
      <w:r>
        <w:t>Z</w:t>
      </w:r>
      <w:r>
        <w:t>amawiający nie dopuszcza składania ofert częściowych. Zamawiający nie dopuszcza składania ofert wariantowych, nie wymaga złożenia ofert w postaci katalogów elektronicznych, nie prowadzi postępowania w celu zawarcia umowy ramowej i nie przewiduje aukcji elektronicznej.</w:t>
      </w:r>
    </w:p>
    <w:p w14:paraId="5B32C6BD" w14:textId="77777777" w:rsidR="001B6062" w:rsidRDefault="00FF6662">
      <w:pPr>
        <w:pStyle w:val="Nagwek2"/>
        <w:spacing w:after="80" w:line="276" w:lineRule="auto"/>
      </w:pPr>
      <w:r>
        <w:t>Z</w:t>
      </w:r>
      <w:r>
        <w:t>amawiający nie przewiduje udzielenia zamówień, o których mowa w art. 214 ust. 1 pkt 7 i 8 ustawy Pzp.</w:t>
      </w:r>
    </w:p>
    <w:p w14:paraId="45FF24FD" w14:textId="77777777" w:rsidR="001B6062" w:rsidRDefault="00FF6662">
      <w:pPr>
        <w:pStyle w:val="Nagwek2"/>
        <w:spacing w:after="80" w:line="276" w:lineRule="auto"/>
      </w:pPr>
      <w:r>
        <w:lastRenderedPageBreak/>
        <w:t>W</w:t>
      </w:r>
      <w:r>
        <w:t>ykonawca zobowiązany jest zrealizować przedmiot zamówienia na zasadach i warunkach opisanych w SWZ oraz w projektowanych postanowieniach umowy stanowiących załącznik nr 4 do SWZ.</w:t>
      </w:r>
    </w:p>
    <w:p w14:paraId="683AE010" w14:textId="77777777" w:rsidR="001B6062" w:rsidRDefault="00FF6662">
      <w:pPr>
        <w:pStyle w:val="Nagwek2"/>
        <w:spacing w:after="80" w:line="276" w:lineRule="auto"/>
      </w:pPr>
      <w:r>
        <w:t>W</w:t>
      </w:r>
      <w:r>
        <w:t xml:space="preserve"> przypadkach, w których w opisie przedmiotu zamówienia wskazane zostały znaki towarowe, patenty, pochodzenie, źródło, szczególny proces, normy, oceny techniczne, specyfikacje techniczne lub systemy referencji technicznych, każdemu takiemu odniesieniu towarzyszą wyrazy „lub równoważne” („lub równoważny”, „lub równoważna”). Kryteria stosowane w celu oceny równoważności (art. 99 ust. 6 ustawy Pzp) oraz zasady wykazywania równoważności określa rozdział 1.1 załącznika nr 2 do SWZ, w części „Równoważność rozwiąza</w:t>
      </w:r>
      <w:r>
        <w:t>ń”. Wykonawca, który powołuje się na rozwiązania równoważne, wykazuje w ofercie, że oferowane dostawy spełniają wymagania określone przez Zamawiającego (art. 101 ust. 5 ustawy Pzp).</w:t>
      </w:r>
    </w:p>
    <w:p w14:paraId="35B2C411" w14:textId="77777777" w:rsidR="001B6062" w:rsidRDefault="00FF6662">
      <w:pPr>
        <w:pStyle w:val="Nagwek2"/>
        <w:spacing w:after="80" w:line="276" w:lineRule="auto"/>
      </w:pPr>
      <w:r>
        <w:t>O</w:t>
      </w:r>
      <w:r>
        <w:t>ferowane produkty ICT, usługi ICT oraz procesy ICT nie mogą być objęte rekomendacją, o której mowa w art. 33 ust. 4 ustawy z dnia 5 lipca 2018 r. o krajowym systemie cyberbezpieczeństwa (t.j. Dz.U. z 2026 r. poz. 20, ze zm.), ani pochodzić od dostawcy, wobec którego wydano i ogłoszono decyzję o uznaniu za dostawcę wysokiego ryzyka, o której mowa w art. 67b ust. 15 tej ustawy, w zakresie objętym tą decyzją. Wykonawca potwierdza to oświadczeniem w Formularzu oferty.</w:t>
      </w:r>
    </w:p>
    <w:p w14:paraId="26189C7D" w14:textId="77777777" w:rsidR="001B6062" w:rsidRDefault="00FF6662">
      <w:pPr>
        <w:pStyle w:val="Nagwek2"/>
        <w:spacing w:after="80" w:line="276" w:lineRule="auto"/>
      </w:pPr>
      <w:r>
        <w:t>D</w:t>
      </w:r>
      <w:r>
        <w:t>o spraw nieuregulowanych w SWZ stosuje się przepisy ustawy Pzp.</w:t>
      </w:r>
    </w:p>
    <w:p w14:paraId="193838DC" w14:textId="77777777" w:rsidR="001B6062" w:rsidRDefault="00FF6662">
      <w:pPr>
        <w:pStyle w:val="Nagwek1"/>
        <w:spacing w:after="80" w:line="276" w:lineRule="auto"/>
      </w:pPr>
      <w:r>
        <w:rPr>
          <w:b w:val="0"/>
        </w:rPr>
        <w:t>O</w:t>
      </w:r>
      <w:r>
        <w:rPr>
          <w:b w:val="0"/>
        </w:rPr>
        <w:t>pis przedmiotu zamówienia</w:t>
      </w:r>
    </w:p>
    <w:p w14:paraId="1CEA1469" w14:textId="77777777" w:rsidR="001B6062" w:rsidRDefault="00FF6662">
      <w:pPr>
        <w:pStyle w:val="Nagwek2"/>
        <w:spacing w:after="80" w:line="276" w:lineRule="auto"/>
      </w:pPr>
      <w:r>
        <w:t>Zamawiający nie dokonał podziału zamówienia na części (art. 91 ust. 2 ustawy Pzp): stacja przesiadkowa OT, hardening systemu OT, usługa prywatnego APN i utrzymanie tworzą jedno rozwiązanie kontroli dostępu do infrastruktury OT, które musi zostać wdrożone i utrzymywane przez jednego Wykonawcę. Oferta niezawierająca pełnego zakresu zamówienia podlega odrzuceniu.</w:t>
      </w:r>
    </w:p>
    <w:p w14:paraId="5D210999" w14:textId="77777777" w:rsidR="00CD71F0" w:rsidRPr="00CD71F0" w:rsidRDefault="00CD71F0" w:rsidP="00CD71F0">
      <w:pPr>
        <w:pStyle w:val="Nagwek2"/>
        <w:numPr>
          <w:ilvl w:val="0"/>
          <w:numId w:val="0"/>
        </w:numPr>
        <w:ind w:left="680"/>
        <w:rPr>
          <w:b/>
          <w:bCs w:val="0"/>
        </w:rPr>
      </w:pPr>
      <w:r w:rsidRPr="00CD71F0">
        <w:rPr>
          <w:b/>
          <w:bCs w:val="0"/>
        </w:rPr>
        <w:t>Powody niedokonania podziału zamówienia na części:</w:t>
      </w:r>
    </w:p>
    <w:p w14:paraId="577A15C9" w14:textId="77777777" w:rsidR="00CD71F0" w:rsidRPr="00C46000" w:rsidRDefault="00CD71F0" w:rsidP="00CD71F0">
      <w:pPr>
        <w:pStyle w:val="Nagwek2"/>
        <w:numPr>
          <w:ilvl w:val="0"/>
          <w:numId w:val="0"/>
        </w:numPr>
        <w:ind w:left="680"/>
      </w:pPr>
      <w:r w:rsidRPr="00C46000">
        <w:t>Zamawiający nie dokonuje podziału zamówienia na części i tym samym nie dopuszcza składania ofert częściowych. Oferty nie zawierające pełnego zakresu przedmiotu zamówienia zostaną odrzucone.</w:t>
      </w:r>
    </w:p>
    <w:p w14:paraId="01A2ACBF" w14:textId="77777777" w:rsidR="00CD71F0" w:rsidRPr="00C46000" w:rsidRDefault="00CD71F0" w:rsidP="00CD71F0">
      <w:pPr>
        <w:pStyle w:val="Nagwek2"/>
        <w:numPr>
          <w:ilvl w:val="0"/>
          <w:numId w:val="0"/>
        </w:numPr>
        <w:ind w:left="680"/>
      </w:pPr>
      <w:r w:rsidRPr="00C46000">
        <w:t>Powody niedokonania podziału zamówienia na części:</w:t>
      </w:r>
    </w:p>
    <w:p w14:paraId="58C9BE01" w14:textId="2EFE058F" w:rsidR="00CD71F0" w:rsidRPr="00C46000" w:rsidRDefault="00CD71F0" w:rsidP="00CD71F0">
      <w:pPr>
        <w:pStyle w:val="Nagwek2"/>
        <w:numPr>
          <w:ilvl w:val="0"/>
          <w:numId w:val="0"/>
        </w:numPr>
        <w:ind w:left="680"/>
      </w:pPr>
      <w:r w:rsidRPr="00C46000">
        <w:t>Przedmiot zamówienia nie został podzielony na części, gdyż ze względów technicznych, organizacyjnych i ekonomicznych tworzy nierozerwalną całość</w:t>
      </w:r>
      <w:r>
        <w:t xml:space="preserve">. </w:t>
      </w:r>
    </w:p>
    <w:p w14:paraId="4E8B030E" w14:textId="77777777" w:rsidR="00CD71F0" w:rsidRPr="00C46000" w:rsidRDefault="00CD71F0" w:rsidP="00CD71F0">
      <w:pPr>
        <w:pStyle w:val="Nagwek2"/>
        <w:numPr>
          <w:ilvl w:val="0"/>
          <w:numId w:val="0"/>
        </w:numPr>
        <w:ind w:left="680"/>
      </w:pPr>
      <w:r w:rsidRPr="00C46000">
        <w:t xml:space="preserve">Brak podziału zamówienia na części nie utrudnia dostępu do zamówienia małym i średnim przedsiębiorcom. Podzielenie zamówienia na części z uwagi na planowany zakres uniemożliwi zrealizowanie zamówienia w sposób kompleksowy i zgodny z oczekiwaniami </w:t>
      </w:r>
      <w:r w:rsidRPr="00C46000">
        <w:lastRenderedPageBreak/>
        <w:t xml:space="preserve">zamawiającego przy zachowaniu wysokiej jakości wykonanych dostaw.  Podział na części spowodowałby znaczne utrudnienia związane z koordynacją wykonawców. </w:t>
      </w:r>
    </w:p>
    <w:p w14:paraId="46011B75" w14:textId="77777777" w:rsidR="00CD71F0" w:rsidRPr="00CD71F0" w:rsidRDefault="00CD71F0" w:rsidP="00CD71F0">
      <w:pPr>
        <w:pStyle w:val="Nagwek2"/>
        <w:numPr>
          <w:ilvl w:val="0"/>
          <w:numId w:val="0"/>
        </w:numPr>
        <w:ind w:left="680"/>
      </w:pPr>
      <w:r w:rsidRPr="00CD71F0">
        <w:t>Realizowanie zadania przez różnych Wykonawców mogłoby poważnie zagrozić właściwemu wykonaniu przedmiotu zamówienia. Brak podziału zamówienia pozwala na uzyskanie przez zamawiającego korzystnej oferty cenowej przy jednoczesnym zachowaniu konkurencji na rynku.</w:t>
      </w:r>
    </w:p>
    <w:p w14:paraId="33873C82" w14:textId="77777777" w:rsidR="00CD71F0" w:rsidRPr="00CD71F0" w:rsidRDefault="00CD71F0" w:rsidP="00CD71F0">
      <w:pPr>
        <w:pStyle w:val="Nagwek2"/>
        <w:numPr>
          <w:ilvl w:val="0"/>
          <w:numId w:val="0"/>
        </w:numPr>
        <w:ind w:left="680"/>
      </w:pPr>
      <w:r w:rsidRPr="00CD71F0">
        <w:t>Z uwagi na charakter i zakres realizacji planowanego zamówienia, niezasadne byłoby dokonanie podziału zamówienia na części ze względów technicznych, organizacyjnych, jak również ekonomicznych. Wykonanie zamówienia przez więcej niż jednego wykonawcę mogłoby skutkować niezrealizowaniem zamówienia w sposób skoordynowany i terminowy.</w:t>
      </w:r>
    </w:p>
    <w:p w14:paraId="1FA07F6C" w14:textId="6228199C" w:rsidR="00CD71F0" w:rsidRPr="00CD71F0" w:rsidRDefault="00CD71F0" w:rsidP="00CD71F0">
      <w:pPr>
        <w:pStyle w:val="Nagwek2"/>
        <w:numPr>
          <w:ilvl w:val="0"/>
          <w:numId w:val="0"/>
        </w:numPr>
        <w:ind w:left="680"/>
      </w:pPr>
      <w:r w:rsidRPr="00CD71F0">
        <w:t>W związku z powyższym tylko kompleksowe wykonanie przedmiotu zamówienia spowoduje prawidłowe jego wykonanie</w:t>
      </w:r>
    </w:p>
    <w:p w14:paraId="5B1DB45E" w14:textId="77777777" w:rsidR="001B6062" w:rsidRPr="00CD71F0" w:rsidRDefault="00FF6662" w:rsidP="00CD71F0">
      <w:pPr>
        <w:pStyle w:val="Nagwek2"/>
      </w:pPr>
      <w:r w:rsidRPr="00CD71F0">
        <w:t>P</w:t>
      </w:r>
      <w:r w:rsidRPr="00CD71F0">
        <w:t>rzedmiotem zamówienia jest dostawa, konfiguracja i uruchomienie stacji przesiadkowej OT (fizycznej albo wirtualnej), usługa konfiguracji i hardeningu posiadanego przez Zamawiającego systemu OT/IIoT oraz powiązanych systemów IT/SCADA, w tym uruchomienie usługi prywatnego APN wraz z integracją z systemem centralnym Zamawiającego, a także usługa utrzymania wdrożonych rozwiązań przez 36 miesięcy od odbioru końcowego. Prace realizowane są bez wymiany sprzętu automatyki przemysłowej, bez modyfikacji programów ste</w:t>
      </w:r>
      <w:r w:rsidRPr="00CD71F0">
        <w:t>rujących PLC i SCADA oraz bez przestojów obiektów technologicznych.</w:t>
      </w:r>
    </w:p>
    <w:p w14:paraId="1D9D6B25" w14:textId="77777777" w:rsidR="001B6062" w:rsidRPr="00CD71F0" w:rsidRDefault="00FF6662" w:rsidP="00CD71F0">
      <w:pPr>
        <w:pStyle w:val="Akapitzlist"/>
        <w:spacing w:after="0" w:line="360" w:lineRule="auto"/>
        <w:jc w:val="both"/>
        <w:rPr>
          <w:sz w:val="24"/>
          <w:szCs w:val="24"/>
        </w:rPr>
      </w:pPr>
      <w:r w:rsidRPr="00CD71F0">
        <w:rPr>
          <w:sz w:val="24"/>
          <w:szCs w:val="24"/>
        </w:rPr>
        <w:t>G</w:t>
      </w:r>
      <w:r w:rsidRPr="00CD71F0">
        <w:rPr>
          <w:sz w:val="24"/>
          <w:szCs w:val="24"/>
        </w:rPr>
        <w:t xml:space="preserve">warancja na stację przesiadkową OT: co najmniej 36 miesięcy. CPV: 30200000-1 Urządzenia </w:t>
      </w:r>
      <w:r w:rsidRPr="00CD71F0">
        <w:rPr>
          <w:sz w:val="24"/>
          <w:szCs w:val="24"/>
        </w:rPr>
        <w:t>komputerowe; 72265000-0 Usługi konfiguracji oprogramowania; 72250000-2 Usługi w zakresie konserwacji i wsparcia systemów; 72700000-7 Usługi w zakresie sieci komputerowej; 64200000-8 Usługi telekomunikacyjne.</w:t>
      </w:r>
    </w:p>
    <w:p w14:paraId="3B241A9F" w14:textId="7DB6B144" w:rsidR="001B6062" w:rsidRPr="00CD71F0" w:rsidRDefault="00FF6662" w:rsidP="00CD71F0">
      <w:pPr>
        <w:pStyle w:val="Nagwek2"/>
      </w:pPr>
      <w:r w:rsidRPr="00CD71F0">
        <w:t>Szczegółowy opis przedmiotu zamówienia zawiera załącznik nr 2 do SWZ (OPZ),</w:t>
      </w:r>
    </w:p>
    <w:p w14:paraId="731E17BB" w14:textId="77777777" w:rsidR="001B6062" w:rsidRDefault="00FF6662" w:rsidP="00CD71F0">
      <w:pPr>
        <w:pStyle w:val="Nagwek2"/>
      </w:pPr>
      <w:r w:rsidRPr="00CD71F0">
        <w:t>M</w:t>
      </w:r>
      <w:r w:rsidRPr="00CD71F0">
        <w:t>iejsce realizacji: siedziba Zamawiającego - Grodzisko Dolne 134, 37-306 Grodzisko Dolne - oraz inne lokalizacje na terenie Gminy Grodzisko Dolne wskazane przez Zamawiającego</w:t>
      </w:r>
      <w:r>
        <w:t>.</w:t>
      </w:r>
    </w:p>
    <w:p w14:paraId="64815632" w14:textId="77777777" w:rsidR="001B6062" w:rsidRDefault="00FF6662">
      <w:pPr>
        <w:pStyle w:val="Nagwek2"/>
        <w:spacing w:after="80" w:line="276" w:lineRule="auto"/>
      </w:pPr>
      <w:r>
        <w:t>Z</w:t>
      </w:r>
      <w:r>
        <w:t>amawiający wymaga, aby przedmiot zamówienia był zgodny z zasadą DNSH („nie czyń poważnej szkody”) w rozumieniu art. 17 rozporządzenia (UE) 2020/852. Spełnienie tego wymagania Wykonawca potwierdza oświadczeniem zawartym w Formularzu oferty. Zamawiający nie wymaga na potwierdzenie tego wymagania odrębnych certyfikatów ani przedmiotowych środków dowodowych.</w:t>
      </w:r>
    </w:p>
    <w:p w14:paraId="50D4A058" w14:textId="77777777" w:rsidR="001B6062" w:rsidRDefault="00FF6662">
      <w:pPr>
        <w:pStyle w:val="Nagwek2"/>
        <w:spacing w:after="80" w:line="276" w:lineRule="auto"/>
      </w:pPr>
      <w:r>
        <w:lastRenderedPageBreak/>
        <w:t>W</w:t>
      </w:r>
      <w:r>
        <w:t>ykonawca realizuje zamówienie zgodnie z zasadą równego traktowania i niedyskryminacji oraz zasadą równości szans kobiet i mężczyzn, w szczególności w zakresie personelu realizującego dostawę i instruktaż. Instrukcje obsługi dostarczane są w języku polskim, w tym w wersji elektronicznej (PDF).</w:t>
      </w:r>
    </w:p>
    <w:p w14:paraId="08182431" w14:textId="77777777" w:rsidR="001B6062" w:rsidRDefault="00FF6662">
      <w:pPr>
        <w:pStyle w:val="Nagwek1"/>
        <w:spacing w:after="80" w:line="276" w:lineRule="auto"/>
      </w:pPr>
      <w:r>
        <w:rPr>
          <w:b w:val="0"/>
        </w:rPr>
        <w:t>T</w:t>
      </w:r>
      <w:r>
        <w:rPr>
          <w:b w:val="0"/>
        </w:rPr>
        <w:t>ermin wykonania zamówienia</w:t>
      </w:r>
    </w:p>
    <w:p w14:paraId="21312593" w14:textId="77777777" w:rsidR="001B6062" w:rsidRDefault="00FF6662">
      <w:pPr>
        <w:pStyle w:val="Nagwek2"/>
        <w:spacing w:after="80" w:line="276" w:lineRule="auto"/>
      </w:pPr>
      <w:r>
        <w:t>Dostawa, konfiguracja, hardening i uruchomienie - do dnia 15.12.2026 r. Usługa utrzymania wdrożonych rozwiązań świadczona jest przez 36 miesięcy liczonych od dnia podpisania Protokołu Odbioru Końcowego.</w:t>
      </w:r>
    </w:p>
    <w:p w14:paraId="757B2D99" w14:textId="77777777" w:rsidR="001B6062" w:rsidRDefault="00FF6662">
      <w:pPr>
        <w:pStyle w:val="Nagwek1"/>
        <w:spacing w:after="80" w:line="276" w:lineRule="auto"/>
      </w:pPr>
      <w:r>
        <w:rPr>
          <w:b w:val="0"/>
        </w:rPr>
        <w:t>W</w:t>
      </w:r>
      <w:r>
        <w:rPr>
          <w:b w:val="0"/>
        </w:rPr>
        <w:t>arunki udziału w postępowaniu</w:t>
      </w:r>
    </w:p>
    <w:p w14:paraId="11914570" w14:textId="77777777" w:rsidR="001B6062" w:rsidRDefault="00FF6662">
      <w:pPr>
        <w:pStyle w:val="Nagwek2"/>
        <w:spacing w:after="80" w:line="276" w:lineRule="auto"/>
      </w:pPr>
      <w:r>
        <w:t>Zamawiający nie określa warunków udziału w postępowaniu, o których mowa w art. 112 ust. 2 ustawy Pzp.</w:t>
      </w:r>
    </w:p>
    <w:p w14:paraId="0D21A119" w14:textId="77777777" w:rsidR="001B6062" w:rsidRDefault="00FF6662">
      <w:pPr>
        <w:pStyle w:val="Nagwek2"/>
        <w:spacing w:after="80" w:line="276" w:lineRule="auto"/>
      </w:pPr>
      <w:r>
        <w:t>O</w:t>
      </w:r>
      <w:r>
        <w:t xml:space="preserve"> udzielenie zamówienia mogą ubiegać się Wykonawcy, którzy nie podlegają wykluczeniu z postępowania na podstawach wskazanych w rozdziale 7 SWZ.</w:t>
      </w:r>
    </w:p>
    <w:p w14:paraId="5E2DF387" w14:textId="77777777" w:rsidR="001B6062" w:rsidRDefault="00FF6662">
      <w:pPr>
        <w:pStyle w:val="Nagwek1"/>
        <w:spacing w:after="80" w:line="276" w:lineRule="auto"/>
      </w:pPr>
      <w:r>
        <w:rPr>
          <w:b w:val="0"/>
        </w:rPr>
        <w:t>P</w:t>
      </w:r>
      <w:r>
        <w:rPr>
          <w:b w:val="0"/>
        </w:rPr>
        <w:t>odstawy wykluczenia</w:t>
      </w:r>
    </w:p>
    <w:p w14:paraId="23E46BC5" w14:textId="77777777" w:rsidR="001B6062" w:rsidRDefault="00FF6662">
      <w:pPr>
        <w:pStyle w:val="Nagwek2"/>
        <w:spacing w:after="80" w:line="276" w:lineRule="auto"/>
      </w:pPr>
      <w:r>
        <w:t>Z postępowania wyklucza się Wykonawcę, wobec którego zachodzą podstawy wykluczenia określone w art. 108 ust. 1 ustawy Pzp, tj.:</w:t>
      </w:r>
    </w:p>
    <w:p w14:paraId="0D07235C" w14:textId="77777777" w:rsidR="001B6062" w:rsidRDefault="00FF6662">
      <w:pPr>
        <w:pStyle w:val="Akapitzlist"/>
        <w:spacing w:after="40" w:line="276" w:lineRule="auto"/>
        <w:jc w:val="both"/>
      </w:pPr>
      <w:r>
        <w:t>1</w:t>
      </w:r>
      <w:r>
        <w:t xml:space="preserve">) </w:t>
      </w:r>
      <w:r>
        <w:t>będącego osobą fizyczną, którego prawomocnie skazano za przestępstwo, o którym mowa w art. 108 ust. 1 pkt 1 lit. a-h ustawy Pzp, lub za odpowiedni czyn zabroniony określony w przepisach prawa obcego;</w:t>
      </w:r>
    </w:p>
    <w:p w14:paraId="65E43C23" w14:textId="77777777" w:rsidR="001B6062" w:rsidRDefault="00FF6662">
      <w:pPr>
        <w:pStyle w:val="Akapitzlist"/>
        <w:spacing w:after="40" w:line="276" w:lineRule="auto"/>
        <w:jc w:val="both"/>
      </w:pPr>
      <w:r>
        <w:t>2)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FE401FF" w14:textId="77777777" w:rsidR="001B6062" w:rsidRDefault="00FF6662">
      <w:pPr>
        <w:pStyle w:val="Akapitzlist"/>
        <w:spacing w:after="40" w:line="276" w:lineRule="auto"/>
        <w:jc w:val="both"/>
      </w:pPr>
      <w:r>
        <w:t>3) wobec którego wydano prawomocny wyrok sądu lub ostateczną decyzję administracyjną o zaleganiu z uiszczeniem podatków, opłat lub składek na ubezpieczenie społeczne lub zdrowotne, chyba że Wykonawca przed upływem terminu składania ofert dokonał płatności należności wraz z odsetkami lub grzywnami lub zawarł wiążące porozumienie w sprawie spłaty tych należności;</w:t>
      </w:r>
    </w:p>
    <w:p w14:paraId="692D9A6E" w14:textId="77777777" w:rsidR="001B6062" w:rsidRDefault="00FF6662">
      <w:pPr>
        <w:pStyle w:val="Akapitzlist"/>
        <w:spacing w:after="40" w:line="276" w:lineRule="auto"/>
        <w:jc w:val="both"/>
      </w:pPr>
      <w:r>
        <w:t>4) wobec którego prawomocnie orzeczono zakaz ubiegania się o zamówienia publiczne;</w:t>
      </w:r>
    </w:p>
    <w:p w14:paraId="158A6579" w14:textId="77777777" w:rsidR="001B6062" w:rsidRDefault="00FF6662">
      <w:pPr>
        <w:pStyle w:val="Akapitzlist"/>
        <w:spacing w:after="40" w:line="276" w:lineRule="auto"/>
        <w:jc w:val="both"/>
      </w:pPr>
      <w: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chyba że wykażą, że przygotowali te oferty niezależnie od siebie;</w:t>
      </w:r>
    </w:p>
    <w:p w14:paraId="7963A1EE" w14:textId="77777777" w:rsidR="001B6062" w:rsidRDefault="00FF6662">
      <w:pPr>
        <w:pStyle w:val="Akapitzlist"/>
        <w:spacing w:after="40" w:line="276" w:lineRule="auto"/>
        <w:jc w:val="both"/>
      </w:pPr>
      <w:r>
        <w:t>6) jeżeli, w przypadkach, o których mowa w art. 85 ust. 1 ustawy Pzp, doszło do zakłócenia konkurencji wynikającego z wcześniejszego zaangażowania tego Wykonawcy lub podmiotu, który należy z Wykonawcą do tej samej grupy kapitałowej, chyba że zakłócenie konkurencji może być wyeliminowane w inny sposób niż przez wykluczenie Wykonawcy.</w:t>
      </w:r>
    </w:p>
    <w:p w14:paraId="7E481288" w14:textId="77777777" w:rsidR="001B6062" w:rsidRDefault="00FF6662">
      <w:pPr>
        <w:pStyle w:val="Nagwek2"/>
        <w:spacing w:after="80" w:line="276" w:lineRule="auto"/>
      </w:pPr>
      <w:r>
        <w:t xml:space="preserve">Z postępowania wyklucza się również Wykonawcę, wobec którego zachodzą podstawy wykluczenia określone w art. 7 ust. 1 ustawy z dnia 13 kwietnia 2022 r. o szczególnych </w:t>
      </w:r>
      <w:r>
        <w:lastRenderedPageBreak/>
        <w:t>rozwiązaniach w zakresie przeciwdziałania wspieraniu agresji na Ukrainę oraz służących ochronie bezpieczeństwa narodowego (t.j. Dz.U. z 2025 r. poz. 514).</w:t>
      </w:r>
    </w:p>
    <w:p w14:paraId="2DFBDAFA" w14:textId="77777777" w:rsidR="001B6062" w:rsidRDefault="00FF6662">
      <w:pPr>
        <w:pStyle w:val="Nagwek2"/>
        <w:spacing w:after="80" w:line="276" w:lineRule="auto"/>
      </w:pPr>
      <w:r>
        <w:t>Z</w:t>
      </w:r>
      <w:r>
        <w:t>amawiający nie przewiduje fakultatywnych podstaw wykluczenia, o których mowa w art. 109 ust. 1 ustawy Pzp.</w:t>
      </w:r>
    </w:p>
    <w:p w14:paraId="320C6E21" w14:textId="77777777" w:rsidR="001B6062" w:rsidRDefault="00FF6662">
      <w:pPr>
        <w:pStyle w:val="Nagwek2"/>
        <w:spacing w:after="80" w:line="276" w:lineRule="auto"/>
      </w:pPr>
      <w:r>
        <w:t>W</w:t>
      </w:r>
      <w:r>
        <w:t>ykonawca nie podlega wykluczeniu w okolicznościach określonych w art. 108 ust. 1 pkt 1, 2 i 5 ustawy Pzp, jeżeli udowodni Zamawiającemu, że spełnił łącznie przesłanki określone w art. 110 ust. 2 ustawy Pzp. Zamawiający może wykluczyć Wykonawcę na każdym etapie postępowania.</w:t>
      </w:r>
    </w:p>
    <w:p w14:paraId="21E9C281" w14:textId="77777777" w:rsidR="001B6062" w:rsidRDefault="00FF6662">
      <w:pPr>
        <w:pStyle w:val="Nagwek1"/>
        <w:spacing w:after="80" w:line="276" w:lineRule="auto"/>
      </w:pPr>
      <w:r>
        <w:rPr>
          <w:b w:val="0"/>
        </w:rPr>
        <w:t>D</w:t>
      </w:r>
      <w:r>
        <w:rPr>
          <w:b w:val="0"/>
        </w:rPr>
        <w:t>okumenty i oświadczenia składane wraz z ofertą</w:t>
      </w:r>
    </w:p>
    <w:p w14:paraId="1FD79287" w14:textId="77777777" w:rsidR="001B6062" w:rsidRDefault="00FF6662">
      <w:pPr>
        <w:pStyle w:val="Nagwek2"/>
        <w:spacing w:after="80" w:line="276" w:lineRule="auto"/>
      </w:pPr>
      <w:r>
        <w:t>Wykonawca składa wraz z ofertą:</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671"/>
        <w:gridCol w:w="5038"/>
        <w:gridCol w:w="3359"/>
      </w:tblGrid>
      <w:tr w:rsidR="001B6062" w14:paraId="0ACC706F" w14:textId="77777777">
        <w:tc>
          <w:tcPr>
            <w:tcW w:w="671" w:type="dxa"/>
            <w:shd w:val="clear" w:color="auto" w:fill="D9E2F3"/>
          </w:tcPr>
          <w:p w14:paraId="2C1CF958" w14:textId="77777777" w:rsidR="001B6062" w:rsidRDefault="00FF6662">
            <w:pPr>
              <w:spacing w:after="20" w:line="240" w:lineRule="auto"/>
            </w:pPr>
            <w:r>
              <w:rPr>
                <w:b/>
                <w:sz w:val="18"/>
                <w:szCs w:val="18"/>
              </w:rPr>
              <w:t>L</w:t>
            </w:r>
            <w:r>
              <w:rPr>
                <w:b/>
                <w:sz w:val="18"/>
                <w:szCs w:val="18"/>
              </w:rPr>
              <w:t>p.</w:t>
            </w:r>
          </w:p>
        </w:tc>
        <w:tc>
          <w:tcPr>
            <w:tcW w:w="5038" w:type="dxa"/>
            <w:shd w:val="clear" w:color="auto" w:fill="D9E2F3"/>
          </w:tcPr>
          <w:p w14:paraId="6E967690" w14:textId="77777777" w:rsidR="001B6062" w:rsidRDefault="00FF6662">
            <w:pPr>
              <w:spacing w:after="20" w:line="240" w:lineRule="auto"/>
            </w:pPr>
            <w:r>
              <w:rPr>
                <w:b/>
                <w:sz w:val="18"/>
                <w:szCs w:val="18"/>
              </w:rPr>
              <w:t>Dokument</w:t>
            </w:r>
          </w:p>
        </w:tc>
        <w:tc>
          <w:tcPr>
            <w:tcW w:w="3359" w:type="dxa"/>
            <w:shd w:val="clear" w:color="auto" w:fill="D9E2F3"/>
          </w:tcPr>
          <w:p w14:paraId="1D4F6B19" w14:textId="77777777" w:rsidR="001B6062" w:rsidRDefault="00FF6662">
            <w:pPr>
              <w:spacing w:after="20" w:line="240" w:lineRule="auto"/>
            </w:pPr>
            <w:r>
              <w:rPr>
                <w:b/>
                <w:sz w:val="18"/>
                <w:szCs w:val="18"/>
              </w:rPr>
              <w:t>Uwagi</w:t>
            </w:r>
          </w:p>
        </w:tc>
      </w:tr>
      <w:tr w:rsidR="001B6062" w14:paraId="322E0979" w14:textId="77777777">
        <w:tc>
          <w:tcPr>
            <w:tcW w:w="671" w:type="dxa"/>
          </w:tcPr>
          <w:p w14:paraId="6001F756" w14:textId="77777777" w:rsidR="001B6062" w:rsidRDefault="00FF6662">
            <w:pPr>
              <w:spacing w:after="20" w:line="240" w:lineRule="auto"/>
            </w:pPr>
            <w:r>
              <w:rPr>
                <w:sz w:val="18"/>
                <w:szCs w:val="18"/>
              </w:rPr>
              <w:t>1</w:t>
            </w:r>
          </w:p>
        </w:tc>
        <w:tc>
          <w:tcPr>
            <w:tcW w:w="5038" w:type="dxa"/>
          </w:tcPr>
          <w:p w14:paraId="467A941B" w14:textId="77777777" w:rsidR="001B6062" w:rsidRDefault="00FF6662">
            <w:pPr>
              <w:spacing w:after="20" w:line="240" w:lineRule="auto"/>
            </w:pPr>
            <w:r>
              <w:rPr>
                <w:sz w:val="18"/>
                <w:szCs w:val="18"/>
              </w:rPr>
              <w:t>Formularz oferty - wzór: załącznik nr 1 do SWZ</w:t>
            </w:r>
          </w:p>
        </w:tc>
        <w:tc>
          <w:tcPr>
            <w:tcW w:w="3359" w:type="dxa"/>
          </w:tcPr>
          <w:p w14:paraId="67909EEE" w14:textId="77777777" w:rsidR="001B6062" w:rsidRDefault="00FF6662">
            <w:pPr>
              <w:spacing w:after="20" w:line="240" w:lineRule="auto"/>
            </w:pPr>
            <w:r>
              <w:rPr>
                <w:sz w:val="18"/>
                <w:szCs w:val="18"/>
              </w:rPr>
              <w:t xml:space="preserve">treść oferty; wskazanie producenta i modelu </w:t>
            </w:r>
            <w:r>
              <w:rPr>
                <w:sz w:val="18"/>
                <w:szCs w:val="18"/>
              </w:rPr>
              <w:t>każdego urządzenia</w:t>
            </w:r>
          </w:p>
        </w:tc>
      </w:tr>
      <w:tr w:rsidR="001B6062" w14:paraId="7E938C0F" w14:textId="77777777">
        <w:tc>
          <w:tcPr>
            <w:tcW w:w="671" w:type="dxa"/>
          </w:tcPr>
          <w:p w14:paraId="2B2E27D9" w14:textId="77777777" w:rsidR="001B6062" w:rsidRDefault="00FF6662">
            <w:pPr>
              <w:spacing w:after="20" w:line="240" w:lineRule="auto"/>
            </w:pPr>
            <w:r>
              <w:rPr>
                <w:sz w:val="18"/>
                <w:szCs w:val="18"/>
              </w:rPr>
              <w:t>2</w:t>
            </w:r>
          </w:p>
        </w:tc>
        <w:tc>
          <w:tcPr>
            <w:tcW w:w="5038" w:type="dxa"/>
          </w:tcPr>
          <w:p w14:paraId="24BB6ED9" w14:textId="77777777" w:rsidR="001B6062" w:rsidRDefault="00FF6662">
            <w:pPr>
              <w:spacing w:after="20" w:line="240" w:lineRule="auto"/>
            </w:pPr>
            <w:r>
              <w:rPr>
                <w:sz w:val="18"/>
                <w:szCs w:val="18"/>
              </w:rPr>
              <w:t>Formularz cenowo-ilościowy - wzór: załącznik nr 5 do SWZ</w:t>
            </w:r>
          </w:p>
        </w:tc>
        <w:tc>
          <w:tcPr>
            <w:tcW w:w="3359" w:type="dxa"/>
          </w:tcPr>
          <w:p w14:paraId="45984B74" w14:textId="77777777" w:rsidR="001B6062" w:rsidRDefault="00FF6662">
            <w:pPr>
              <w:spacing w:after="20" w:line="240" w:lineRule="auto"/>
            </w:pPr>
            <w:r>
              <w:rPr>
                <w:sz w:val="18"/>
                <w:szCs w:val="18"/>
              </w:rPr>
              <w:t>treść oferty; nie podlega uzupełnieniu</w:t>
            </w:r>
          </w:p>
        </w:tc>
      </w:tr>
      <w:tr w:rsidR="001B6062" w14:paraId="75E63679" w14:textId="77777777">
        <w:tc>
          <w:tcPr>
            <w:tcW w:w="671" w:type="dxa"/>
          </w:tcPr>
          <w:p w14:paraId="7D71235E" w14:textId="77777777" w:rsidR="001B6062" w:rsidRDefault="00FF6662">
            <w:pPr>
              <w:spacing w:after="20" w:line="240" w:lineRule="auto"/>
            </w:pPr>
            <w:r>
              <w:rPr>
                <w:sz w:val="18"/>
                <w:szCs w:val="18"/>
              </w:rPr>
              <w:t>3</w:t>
            </w:r>
          </w:p>
        </w:tc>
        <w:tc>
          <w:tcPr>
            <w:tcW w:w="5038" w:type="dxa"/>
          </w:tcPr>
          <w:p w14:paraId="7866BA2A" w14:textId="77777777" w:rsidR="001B6062" w:rsidRDefault="00FF6662">
            <w:pPr>
              <w:spacing w:after="20" w:line="240" w:lineRule="auto"/>
            </w:pPr>
            <w:r>
              <w:rPr>
                <w:sz w:val="18"/>
                <w:szCs w:val="18"/>
              </w:rPr>
              <w:t>Oświadczenie o niepodleganiu wykluczeniu (art. 125 ust. 1 ustawy Pzp) - wzór: załącznik nr 3 do SWZ</w:t>
            </w:r>
          </w:p>
        </w:tc>
        <w:tc>
          <w:tcPr>
            <w:tcW w:w="3359" w:type="dxa"/>
          </w:tcPr>
          <w:p w14:paraId="1800E88D" w14:textId="77777777" w:rsidR="001B6062" w:rsidRDefault="00FF6662">
            <w:pPr>
              <w:spacing w:after="20" w:line="240" w:lineRule="auto"/>
            </w:pPr>
            <w:r>
              <w:rPr>
                <w:sz w:val="18"/>
                <w:szCs w:val="18"/>
              </w:rPr>
              <w:t xml:space="preserve">w przypadku wspólnego </w:t>
            </w:r>
            <w:r>
              <w:rPr>
                <w:sz w:val="18"/>
                <w:szCs w:val="18"/>
              </w:rPr>
              <w:t>ubiegania się składa je każdy z Wykonawców</w:t>
            </w:r>
          </w:p>
        </w:tc>
      </w:tr>
      <w:tr w:rsidR="001B6062" w14:paraId="734BFC8C" w14:textId="77777777">
        <w:tc>
          <w:tcPr>
            <w:tcW w:w="671" w:type="dxa"/>
          </w:tcPr>
          <w:p w14:paraId="1BC4A437" w14:textId="77777777" w:rsidR="001B6062" w:rsidRDefault="00FF6662">
            <w:pPr>
              <w:spacing w:after="20" w:line="240" w:lineRule="auto"/>
            </w:pPr>
            <w:r>
              <w:rPr>
                <w:sz w:val="18"/>
                <w:szCs w:val="18"/>
              </w:rPr>
              <w:t>4</w:t>
            </w:r>
          </w:p>
        </w:tc>
        <w:tc>
          <w:tcPr>
            <w:tcW w:w="5038" w:type="dxa"/>
          </w:tcPr>
          <w:p w14:paraId="61DC86F4" w14:textId="77777777" w:rsidR="001B6062" w:rsidRDefault="00FF6662">
            <w:pPr>
              <w:spacing w:after="20" w:line="240" w:lineRule="auto"/>
            </w:pPr>
            <w:r>
              <w:rPr>
                <w:sz w:val="18"/>
                <w:szCs w:val="18"/>
              </w:rPr>
              <w:t>Zestawienie parametrów oferowanych - wzór: załącznik nr 6 do SWZ (przedmiotowy środek dowodowy)</w:t>
            </w:r>
          </w:p>
        </w:tc>
        <w:tc>
          <w:tcPr>
            <w:tcW w:w="3359" w:type="dxa"/>
          </w:tcPr>
          <w:p w14:paraId="64322896" w14:textId="77777777" w:rsidR="001B6062" w:rsidRDefault="00FF6662">
            <w:pPr>
              <w:spacing w:after="20" w:line="240" w:lineRule="auto"/>
            </w:pPr>
            <w:r>
              <w:rPr>
                <w:sz w:val="18"/>
                <w:szCs w:val="18"/>
              </w:rPr>
              <w:t>podlega uzupełnieniu (art. 107 ust. 2 ustawy Pzp)</w:t>
            </w:r>
          </w:p>
        </w:tc>
      </w:tr>
      <w:tr w:rsidR="001B6062" w14:paraId="163323C3" w14:textId="77777777">
        <w:tc>
          <w:tcPr>
            <w:tcW w:w="671" w:type="dxa"/>
          </w:tcPr>
          <w:p w14:paraId="452482F1" w14:textId="77777777" w:rsidR="001B6062" w:rsidRDefault="00FF6662">
            <w:pPr>
              <w:spacing w:after="20" w:line="240" w:lineRule="auto"/>
            </w:pPr>
            <w:r>
              <w:rPr>
                <w:sz w:val="18"/>
                <w:szCs w:val="18"/>
              </w:rPr>
              <w:t>5</w:t>
            </w:r>
          </w:p>
        </w:tc>
        <w:tc>
          <w:tcPr>
            <w:tcW w:w="5038" w:type="dxa"/>
          </w:tcPr>
          <w:p w14:paraId="24C02999" w14:textId="77777777" w:rsidR="001B6062" w:rsidRDefault="00FF6662">
            <w:pPr>
              <w:spacing w:after="20" w:line="240" w:lineRule="auto"/>
            </w:pPr>
            <w:r>
              <w:rPr>
                <w:sz w:val="18"/>
                <w:szCs w:val="18"/>
              </w:rPr>
              <w:t>Pełnomocnictwo lub inny dokument potwierdzający umocowanie do reprezentowania Wykonawcy, jeżeli umocowanie nie wynika z KRS, CEIDG lub innego właściwego rejestru</w:t>
            </w:r>
          </w:p>
        </w:tc>
        <w:tc>
          <w:tcPr>
            <w:tcW w:w="3359" w:type="dxa"/>
          </w:tcPr>
          <w:p w14:paraId="7B08A872" w14:textId="77777777" w:rsidR="001B6062" w:rsidRDefault="00FF6662">
            <w:pPr>
              <w:spacing w:after="20" w:line="240" w:lineRule="auto"/>
            </w:pPr>
            <w:r>
              <w:rPr>
                <w:sz w:val="18"/>
                <w:szCs w:val="18"/>
              </w:rPr>
              <w:t>jeżeli dotyczy; Zamawiający pobiera odpis z KRS/CEIDG samodzielnie</w:t>
            </w:r>
          </w:p>
        </w:tc>
      </w:tr>
    </w:tbl>
    <w:p w14:paraId="42EFBD8A" w14:textId="77777777" w:rsidR="001B6062" w:rsidRDefault="001B6062">
      <w:pPr>
        <w:spacing w:line="276" w:lineRule="auto"/>
      </w:pPr>
    </w:p>
    <w:p w14:paraId="02473ED6" w14:textId="77777777" w:rsidR="001B6062" w:rsidRDefault="00FF6662">
      <w:pPr>
        <w:pStyle w:val="Nagwek2"/>
        <w:spacing w:after="80" w:line="276" w:lineRule="auto"/>
      </w:pPr>
      <w:r>
        <w:t>Przedmiotowe środki dowodowe. Jedynym przedmiotowym środkiem dowodowym jest wypełnione Zestawienie parametrów oferowanych (załącznik nr 6 do SWZ), w którym Wykonawca wskazuje: wariant i parametry stacji przesiadkowej OT oraz operatora, sposób połączenia z siecią Zamawiającego i podjęcie działań w trybie NBD dla usługi prywatnego APN, zgodnie z rozdziałem 2 OPZ. Zamawiający nie wymaga składania kart katalogowych ani innych dokumentów producenta.</w:t>
      </w:r>
    </w:p>
    <w:p w14:paraId="02425A35" w14:textId="77777777" w:rsidR="001B6062" w:rsidRDefault="00FF6662">
      <w:pPr>
        <w:pStyle w:val="Nagwek2"/>
        <w:spacing w:after="80" w:line="276" w:lineRule="auto"/>
      </w:pPr>
      <w:r>
        <w:t>Z</w:t>
      </w:r>
      <w:r>
        <w:t>amawiający bada zgodność oferowanych urządzeń z OPZ na podstawie Zestawienia parametrów oferowanych. W celu weryfikacji podanych wartości Zamawiający może korzystać z ogólnodostępnych dokumentów producenta wskazanego modelu, w szczególności kart katalogowych.</w:t>
      </w:r>
    </w:p>
    <w:p w14:paraId="468B5B27" w14:textId="77777777" w:rsidR="001B6062" w:rsidRDefault="00FF6662">
      <w:pPr>
        <w:pStyle w:val="Nagwek2"/>
        <w:spacing w:after="80" w:line="276" w:lineRule="auto"/>
      </w:pPr>
      <w:r>
        <w:t>J</w:t>
      </w:r>
      <w:r>
        <w:t>eżeli Wykonawca nie złożył Zestawienia parametrów oferowanych lub złożone Zestawienie jest niekompletne, Zamawiający wzywa do jego złożenia lub uzupełnienia w wyznaczonym terminie (art. 107 ust. 2 ustawy Pzp). Zamawiający może żądać wyjaśnień treści Zestawienia (art. 107 ust. 4 ustawy Pzp), w szczególności gdy podana wartość jest niezgodna z danymi producenta wskazanego modelu.</w:t>
      </w:r>
    </w:p>
    <w:p w14:paraId="6B34C4F9" w14:textId="77777777" w:rsidR="001B6062" w:rsidRDefault="00FF6662">
      <w:pPr>
        <w:pStyle w:val="Nagwek2"/>
        <w:spacing w:after="80" w:line="276" w:lineRule="auto"/>
      </w:pPr>
      <w:r>
        <w:t>Z</w:t>
      </w:r>
      <w:r>
        <w:t>amawiający nie żąda podmiotowych środków dowodowych. Oświadczenie, o którym mowa w pkt 8.1 poz. 3, stanowi potwierdzenie braku podstaw wykluczenia na dzień składania ofert.</w:t>
      </w:r>
    </w:p>
    <w:p w14:paraId="62756689" w14:textId="77777777" w:rsidR="001B6062" w:rsidRDefault="00FF6662">
      <w:pPr>
        <w:pStyle w:val="Nagwek2"/>
        <w:spacing w:after="80" w:line="276" w:lineRule="auto"/>
      </w:pPr>
      <w:r>
        <w:lastRenderedPageBreak/>
        <w:t>W</w:t>
      </w:r>
      <w:r>
        <w:t xml:space="preserve">ykonawca, który posiada certyfikat wykonawcy zamówień publicznych, o którym mowa w art. 124 </w:t>
      </w:r>
      <w:r>
        <w:t>ust. 2 ustawy Pzp, może go złożyć zamiast odpowiednich podmiotowych środków dowodowych, jeżeli Zamawiający zażąda ich złożenia. W oświadczeniu, o którym mowa w art. 125 ust. 1 ustawy Pzp (załącznik nr 3 do SWZ), składanym wraz z ofertą, Wykonawca wskazuje, czy będzie posługiwał się certyfikatem. W przypadku posługiwania się certyfikatem Wykonawca podaje w oświadczeniu numer i oznaczenie certyfikatu, nazwę podmiotu certyfikującego, okres ważności certyfikacji oraz wskazuje, w zakresie których podstaw wyklucz</w:t>
      </w:r>
      <w:r>
        <w:t>enia będzie posługiwał się certyfikatem (art. 273 ust. 2 ustawy Pzp). Zamawiający weryfikuje skuteczność certyfikatu z uwzględnieniem zakresu certyfikacji i okresu jej ważności. W przypadku zawieszenia ważności certyfikacji Zamawiający wezwie Wykonawcę do złożenia, w wyznaczonym terminie, nie krótszym niż 5 dni licząc od dnia wezwania, podmiotowych środków dowodowych w zakresie, w jakim certyfikat miał potwierdzać brak podstaw wykluczenia.</w:t>
      </w:r>
    </w:p>
    <w:p w14:paraId="4CEB8D21" w14:textId="77777777" w:rsidR="001B6062" w:rsidRDefault="00FF6662">
      <w:pPr>
        <w:pStyle w:val="Nagwek2"/>
        <w:spacing w:after="80" w:line="276" w:lineRule="auto"/>
      </w:pPr>
      <w:r>
        <w:t>O</w:t>
      </w:r>
      <w:r>
        <w:t>ferta, oświadczenia i przedmiotowe środki dowodowe składane są, pod rygorem nieważności, w formie elektronicznej lub w postaci elektronicznej opatrzonej podpisem zaufanym lub podpisem osobistym. Dokumenty sporządzone w języku obcym składa się wraz z tłumaczeniem na język polski, z wyjątkiem kart katalogowych i dokumentów producenta, które Zamawiający dopuszcza w języku polskim lub angielskim.</w:t>
      </w:r>
    </w:p>
    <w:p w14:paraId="03921265" w14:textId="77777777" w:rsidR="001B6062" w:rsidRDefault="00FF6662">
      <w:pPr>
        <w:pStyle w:val="Nagwek1"/>
        <w:spacing w:after="80" w:line="276" w:lineRule="auto"/>
      </w:pPr>
      <w:r>
        <w:rPr>
          <w:b w:val="0"/>
        </w:rPr>
        <w:t>W</w:t>
      </w:r>
      <w:r>
        <w:rPr>
          <w:b w:val="0"/>
        </w:rPr>
        <w:t>ykonawcy wspólnie ubiegający się o udzielenie zamówienia</w:t>
      </w:r>
    </w:p>
    <w:p w14:paraId="15D85348" w14:textId="77777777" w:rsidR="001B6062" w:rsidRDefault="00FF6662">
      <w:pPr>
        <w:pStyle w:val="Nagwek2"/>
        <w:spacing w:after="80" w:line="276" w:lineRule="auto"/>
      </w:pPr>
      <w:r>
        <w:t>Wykonawcy mogą wspólnie ubiegać się o udzielenie zamówienia. W takim przypadku ustanawiają pełnomocnika do reprezentowania ich w postępowaniu albo do reprezentowania w postępowaniu i zawarcia umowy. Pełnomocnictwo dołącza się do oferty.</w:t>
      </w:r>
    </w:p>
    <w:p w14:paraId="26FFB98A" w14:textId="679A0B7C" w:rsidR="001B6062" w:rsidRDefault="00FF6662">
      <w:pPr>
        <w:pStyle w:val="Nagwek2"/>
        <w:spacing w:after="80" w:line="276" w:lineRule="auto"/>
      </w:pPr>
      <w:r>
        <w:t>O</w:t>
      </w:r>
      <w:r>
        <w:t xml:space="preserve">świadczenie, o którym mowa w art. 125 ust. 1 ustawy Pzp (załącznik nr 3 do SWZ), składa każdy z Wykonawców wspólnie ubiegających się o zamówienie. </w:t>
      </w:r>
    </w:p>
    <w:p w14:paraId="3B7DA871" w14:textId="77777777" w:rsidR="001B6062" w:rsidRDefault="00FF6662">
      <w:pPr>
        <w:pStyle w:val="Nagwek2"/>
        <w:spacing w:after="80" w:line="276" w:lineRule="auto"/>
      </w:pPr>
      <w:r>
        <w:t>W</w:t>
      </w:r>
      <w:r>
        <w:t xml:space="preserve"> przypadku wyboru oferty Wykonawców wspólnie ubiegających się o udzielenie zamówienia Zamawiający może żądać przed zawarciem umowy przedstawienia umowy regulującej ich współpracę.</w:t>
      </w:r>
    </w:p>
    <w:p w14:paraId="5EB3D190" w14:textId="77777777" w:rsidR="001B6062" w:rsidRDefault="00FF6662">
      <w:pPr>
        <w:pStyle w:val="Nagwek1"/>
        <w:spacing w:after="80" w:line="276" w:lineRule="auto"/>
      </w:pPr>
      <w:r>
        <w:rPr>
          <w:b w:val="0"/>
        </w:rPr>
        <w:t>P</w:t>
      </w:r>
      <w:r>
        <w:rPr>
          <w:b w:val="0"/>
        </w:rPr>
        <w:t>odwykonawstwo</w:t>
      </w:r>
    </w:p>
    <w:p w14:paraId="337B6B56" w14:textId="77777777" w:rsidR="001B6062" w:rsidRDefault="00FF6662">
      <w:pPr>
        <w:pStyle w:val="Nagwek2"/>
        <w:spacing w:after="80" w:line="276" w:lineRule="auto"/>
      </w:pPr>
      <w:r>
        <w:t>Wykonawca może powierzyć wykonanie części zamówienia podwykonawcom. Zamawiający żąda wskazania w ofercie części zamówienia, których wykonanie Wykonawca zamierza powierzyć podwykonawcom, oraz podania nazw podwykonawców, jeżeli są już znani (art. 462 ust. 2 ustawy Pzp).</w:t>
      </w:r>
    </w:p>
    <w:p w14:paraId="20D19CE8" w14:textId="77777777" w:rsidR="001B6062" w:rsidRDefault="00FF6662">
      <w:pPr>
        <w:pStyle w:val="Nagwek2"/>
        <w:spacing w:after="80" w:line="276" w:lineRule="auto"/>
      </w:pPr>
      <w:r>
        <w:t>P</w:t>
      </w:r>
      <w:r>
        <w:t>rzed przystąpieniem do wykonania zamówienia Wykonawca podaje nazwy, dane kontaktowe oraz przedstawicieli podwykonawców zaangażowanych w realizację zamówienia, jeżeli są już znani, i zawiadamia Zamawiającego o wszelkich zmianach tych informacji.</w:t>
      </w:r>
    </w:p>
    <w:p w14:paraId="247D41E1" w14:textId="77777777" w:rsidR="001B6062" w:rsidRDefault="00FF6662">
      <w:pPr>
        <w:pStyle w:val="Nagwek1"/>
        <w:spacing w:after="80" w:line="276" w:lineRule="auto"/>
      </w:pPr>
      <w:r>
        <w:rPr>
          <w:b w:val="0"/>
        </w:rPr>
        <w:t>S</w:t>
      </w:r>
      <w:r>
        <w:rPr>
          <w:b w:val="0"/>
        </w:rPr>
        <w:t>posób komunikacji, wyjaśnienia treści SWZ</w:t>
      </w:r>
    </w:p>
    <w:p w14:paraId="74552728" w14:textId="77777777" w:rsidR="001B6062" w:rsidRDefault="00FF6662">
      <w:pPr>
        <w:pStyle w:val="Nagwek2"/>
        <w:spacing w:after="80" w:line="276" w:lineRule="auto"/>
      </w:pPr>
      <w:r>
        <w:lastRenderedPageBreak/>
        <w:t>Postępowanie prowadzone jest za pośrednictwem Platformy e-Zamówienia https://ezamowienia.gov.pl. Komunikacja, z wyłączeniem składania ofert, odbywa się za pośrednictwem „Formularzy do komunikacji”, w szczególności przekazywanie wezwań i zawiadomień, zadawanie pytań i udzielanie odpowiedzi. Składanie ofert następuje za pośrednictwem modułu składania ofert (MOW) Platformy e-Zamówienia. Korzystanie z Platformy jest bezpłatne.</w:t>
      </w:r>
    </w:p>
    <w:p w14:paraId="01CC223F" w14:textId="77777777" w:rsidR="001B6062" w:rsidRDefault="00FF6662">
      <w:pPr>
        <w:pStyle w:val="Nagwek2"/>
        <w:spacing w:after="80" w:line="276" w:lineRule="auto"/>
      </w:pPr>
      <w:r>
        <w:t>W</w:t>
      </w:r>
      <w:r>
        <w:t>ykonawca zamierzający wziąć udział w postępowaniu musi posiadać konto podmiotu „Wykonawca” na Platformie e-Zamówienia. Do zadawania pytań wystarczające jest konto uproszczone. Zasady korzystania z Platformy określa Regulamin Platformy e-Zamówienia, a wymagania techniczne - instrukcje dostępne pod adresem https://ezamowienia.gov.pl/pl/instrukcje/. Wsparcie techniczne: tel. 22 458 77 99 lub formularz „Zgłoś problem” na stronie Platformy.</w:t>
      </w:r>
    </w:p>
    <w:p w14:paraId="0F4A6FFB" w14:textId="77777777" w:rsidR="001B6062" w:rsidRDefault="00FF6662">
      <w:pPr>
        <w:pStyle w:val="Nagwek2"/>
        <w:spacing w:after="80" w:line="276" w:lineRule="auto"/>
      </w:pPr>
      <w:r>
        <w:t>M</w:t>
      </w:r>
      <w:r>
        <w:t xml:space="preserve">aksymalny rozmiar plików przesyłanych za pośrednictwem „Formularzy do </w:t>
      </w:r>
      <w:r>
        <w:t>komunikacji” wynosi 150 MB, a łączny rozmiar plików stanowiących ofertę - 250 MB.</w:t>
      </w:r>
    </w:p>
    <w:p w14:paraId="35B6A04A" w14:textId="77777777" w:rsidR="001B6062" w:rsidRDefault="00FF6662">
      <w:pPr>
        <w:pStyle w:val="Nagwek2"/>
        <w:spacing w:after="80" w:line="276" w:lineRule="auto"/>
      </w:pPr>
      <w:r>
        <w:t>S</w:t>
      </w:r>
      <w:r>
        <w:t>posób sporządzenia dokumentów elektronicznych musi być zgodny z rozporządzeniem Prezesa Rady Ministrów w sprawie sposobu sporządzania i przekazywania informacji oraz wymagań technicznych dla dokumentów elektronicznych oraz środków komunikacji elektronicznej (Dz. U. z 2020 r. poz. 2452).</w:t>
      </w:r>
    </w:p>
    <w:p w14:paraId="3A3018E4" w14:textId="77777777" w:rsidR="001B6062" w:rsidRDefault="00FF6662">
      <w:pPr>
        <w:pStyle w:val="Nagwek2"/>
        <w:spacing w:after="80" w:line="276" w:lineRule="auto"/>
      </w:pPr>
      <w:r>
        <w:t>O</w:t>
      </w:r>
      <w:r>
        <w:t>sobami uprawnionymi do kontaktu z Wykonawcami są: Marek Ordyczyński - Prezes Zarządu, e-mail: m.ordyczynski@pgkgrodzisko.pl, tel. 17 243 64 66, oraz w sprawach formalnych Michał Janas, e-mail: biuro@mjc.com.pl.</w:t>
      </w:r>
    </w:p>
    <w:p w14:paraId="6237ACC8" w14:textId="77777777" w:rsidR="001B6062" w:rsidRDefault="00FF6662">
      <w:pPr>
        <w:pStyle w:val="Nagwek2"/>
        <w:spacing w:after="80" w:line="276" w:lineRule="auto"/>
      </w:pPr>
      <w:r>
        <w:t>W</w:t>
      </w:r>
      <w:r>
        <w:t>ykonawca może zwrócić się do Zamawiającego z wnioskiem o wyjaśnienie treści SWZ za pośrednictwem Platformy. Zamawiający udzieli wyjaśnień niezwłocznie, jednak nie później niż na 2 dni przed upływem terminu składania ofert, pod warunkiem że wniosek wpłynął nie później niż na 4 dni przed upływem tego terminu (art. 284 ust. 2 ustawy Pzp). Treść pytań wraz z wyjaśnieniami Zamawiający udostępnia na stronie internetowej prowadzonego postępowania, bez ujawniania źródła zapytania.</w:t>
      </w:r>
    </w:p>
    <w:p w14:paraId="0CEC5937" w14:textId="77777777" w:rsidR="001B6062" w:rsidRDefault="00FF6662">
      <w:pPr>
        <w:pStyle w:val="Nagwek2"/>
        <w:spacing w:after="80" w:line="276" w:lineRule="auto"/>
      </w:pPr>
      <w:r>
        <w:t>W</w:t>
      </w:r>
      <w:r>
        <w:t xml:space="preserve"> uzasadnionych przypadkach Zamawiający może przed upływem terminu składania ofert zmienić treść SWZ. Dokonaną zmianę Zamawiający udostępnia na stronie internetowej prowadzonego postępowania.</w:t>
      </w:r>
    </w:p>
    <w:p w14:paraId="62273D50" w14:textId="77777777" w:rsidR="001B6062" w:rsidRDefault="00FF6662">
      <w:pPr>
        <w:pStyle w:val="Nagwek1"/>
        <w:spacing w:after="80" w:line="276" w:lineRule="auto"/>
      </w:pPr>
      <w:r>
        <w:rPr>
          <w:b w:val="0"/>
        </w:rPr>
        <w:t>W</w:t>
      </w:r>
      <w:r>
        <w:rPr>
          <w:b w:val="0"/>
        </w:rPr>
        <w:t>adium</w:t>
      </w:r>
    </w:p>
    <w:p w14:paraId="166817F5" w14:textId="77777777" w:rsidR="001B6062" w:rsidRDefault="00FF6662">
      <w:pPr>
        <w:pStyle w:val="Nagwek2"/>
        <w:spacing w:after="80" w:line="276" w:lineRule="auto"/>
      </w:pPr>
      <w:r>
        <w:t>Zamawiający nie wymaga wniesienia wadium.</w:t>
      </w:r>
    </w:p>
    <w:p w14:paraId="326BC914" w14:textId="77777777" w:rsidR="001B6062" w:rsidRDefault="00FF6662">
      <w:pPr>
        <w:pStyle w:val="Nagwek1"/>
        <w:spacing w:after="80" w:line="276" w:lineRule="auto"/>
      </w:pPr>
      <w:r>
        <w:rPr>
          <w:b w:val="0"/>
        </w:rPr>
        <w:t>T</w:t>
      </w:r>
      <w:r>
        <w:rPr>
          <w:b w:val="0"/>
        </w:rPr>
        <w:t>ermin związania ofertą</w:t>
      </w:r>
    </w:p>
    <w:p w14:paraId="6C0DCB25" w14:textId="3748E5E0" w:rsidR="001B6062" w:rsidRDefault="00FF6662">
      <w:pPr>
        <w:pStyle w:val="Nagwek2"/>
        <w:spacing w:after="80" w:line="276" w:lineRule="auto"/>
      </w:pPr>
      <w:r>
        <w:t xml:space="preserve">Wykonawca pozostaje związany ofertą do dnia </w:t>
      </w:r>
      <w:r w:rsidR="00C5272D">
        <w:t>02</w:t>
      </w:r>
      <w:r>
        <w:t>.1</w:t>
      </w:r>
      <w:r w:rsidR="00C5272D">
        <w:t>2</w:t>
      </w:r>
      <w:r>
        <w:t>.2026 r. Pierwszym dniem terminu związania ofertą jest dzień, w którym upływa termin składania ofert.</w:t>
      </w:r>
    </w:p>
    <w:p w14:paraId="68374433" w14:textId="77777777" w:rsidR="001B6062" w:rsidRDefault="00FF6662">
      <w:pPr>
        <w:pStyle w:val="Nagwek2"/>
        <w:spacing w:after="80" w:line="276" w:lineRule="auto"/>
      </w:pPr>
      <w:r>
        <w:t>J</w:t>
      </w:r>
      <w:r>
        <w:t xml:space="preserve">eżeli wybór najkorzystniejszej oferty nie nastąpi przed upływem terminu związania ofertą, Zamawiający przed upływem tego terminu zwraca się jednokrotnie do Wykonawców o wyrażenie zgody na przedłużenie tego terminu o wskazywany okres, nie dłuższy niż 30 dni. </w:t>
      </w:r>
      <w:r>
        <w:lastRenderedPageBreak/>
        <w:t>Przedłużenie wymaga złożenia przez Wykonawcę pisemnego oświadczenia o wyrażeniu zgody (art. 307 ust. 2 i 3 ustawy Pzp).</w:t>
      </w:r>
    </w:p>
    <w:p w14:paraId="2B4038D0" w14:textId="77777777" w:rsidR="001B6062" w:rsidRDefault="00FF6662">
      <w:pPr>
        <w:pStyle w:val="Nagwek1"/>
        <w:spacing w:after="80" w:line="276" w:lineRule="auto"/>
      </w:pPr>
      <w:r>
        <w:rPr>
          <w:b w:val="0"/>
        </w:rPr>
        <w:t>S</w:t>
      </w:r>
      <w:r>
        <w:rPr>
          <w:b w:val="0"/>
        </w:rPr>
        <w:t>posób oraz termin składania i otwarcia ofert</w:t>
      </w:r>
    </w:p>
    <w:p w14:paraId="59D046B2" w14:textId="3261DBB8" w:rsidR="001B6062" w:rsidRDefault="00FF6662">
      <w:pPr>
        <w:pStyle w:val="Nagwek2"/>
        <w:spacing w:after="80" w:line="276" w:lineRule="auto"/>
      </w:pPr>
      <w:r>
        <w:t xml:space="preserve">Ofertę należy złożyć za pośrednictwem Platformy e-Zamówienia w terminie do dnia </w:t>
      </w:r>
      <w:r w:rsidR="000C19CD" w:rsidRPr="00C5272D">
        <w:rPr>
          <w:b/>
          <w:bCs w:val="0"/>
          <w:color w:val="FF0000"/>
        </w:rPr>
        <w:t>03</w:t>
      </w:r>
      <w:r w:rsidRPr="00C5272D">
        <w:rPr>
          <w:b/>
          <w:bCs w:val="0"/>
          <w:color w:val="FF0000"/>
        </w:rPr>
        <w:t>.1</w:t>
      </w:r>
      <w:r w:rsidR="000C19CD" w:rsidRPr="00C5272D">
        <w:rPr>
          <w:b/>
          <w:bCs w:val="0"/>
          <w:color w:val="FF0000"/>
        </w:rPr>
        <w:t>1</w:t>
      </w:r>
      <w:r w:rsidRPr="00C5272D">
        <w:rPr>
          <w:b/>
          <w:bCs w:val="0"/>
          <w:color w:val="FF0000"/>
        </w:rPr>
        <w:t xml:space="preserve">.2026 r. do godz. </w:t>
      </w:r>
      <w:r w:rsidR="000C19CD" w:rsidRPr="00C5272D">
        <w:rPr>
          <w:b/>
          <w:bCs w:val="0"/>
          <w:color w:val="FF0000"/>
        </w:rPr>
        <w:t>08</w:t>
      </w:r>
      <w:r w:rsidRPr="00C5272D">
        <w:rPr>
          <w:b/>
          <w:bCs w:val="0"/>
          <w:color w:val="FF0000"/>
        </w:rPr>
        <w:t>:00.</w:t>
      </w:r>
    </w:p>
    <w:p w14:paraId="26351147" w14:textId="77777777" w:rsidR="001B6062" w:rsidRDefault="00FF6662">
      <w:pPr>
        <w:pStyle w:val="Nagwek2"/>
        <w:spacing w:after="80" w:line="276" w:lineRule="auto"/>
      </w:pPr>
      <w:r>
        <w:t>W</w:t>
      </w:r>
      <w:r>
        <w:t>ykonawca składa ofertę w zakładce „Oferty/wnioski” w podglądzie postępowania po zalogowaniu. W polu „Wypełniony formularz oferty” dodaje podpisany Formularz oferty, a w polu „Załączniki i inne dokumenty przedstawione w ofercie przez Wykonawcę” - pozostałe dokumenty. Oferta i załączniki muszą być opatrzone kwalifikowanym podpisem elektronicznym, podpisem zaufanym lub podpisem osobistym osoby uprawnionej do reprezentowania Wykonawcy.</w:t>
      </w:r>
    </w:p>
    <w:p w14:paraId="5CE498DF" w14:textId="77777777" w:rsidR="001B6062" w:rsidRDefault="00FF6662">
      <w:pPr>
        <w:pStyle w:val="Nagwek2"/>
        <w:spacing w:after="80" w:line="276" w:lineRule="auto"/>
      </w:pPr>
      <w:r>
        <w:t>I</w:t>
      </w:r>
      <w:r>
        <w:t>nformacje stanowiące tajemnicę przedsiębiorstwa w rozumieniu ustawy z dnia 16 kwietnia 1993 r. o zwalczaniu nieuczciwej konkurencji Wykonawca przekazuje w wydzielonym pliku oznaczonym „Dokument stanowiący tajemnicę przedsiębiorstwa”, wraz z uzasadnieniem zastrzeżenia. Wykonawca nie może zastrzec informacji, o których mowa w art. 222 ust. 5 ustawy Pzp.</w:t>
      </w:r>
    </w:p>
    <w:p w14:paraId="48C9992C" w14:textId="77777777" w:rsidR="001B6062" w:rsidRDefault="00FF6662">
      <w:pPr>
        <w:pStyle w:val="Nagwek2"/>
        <w:spacing w:after="80" w:line="276" w:lineRule="auto"/>
      </w:pPr>
      <w:r>
        <w:t>W</w:t>
      </w:r>
      <w:r>
        <w:t>ykonawca może wycofać ofertę przed upływem terminu składania ofert w zakładce „Oferty/wnioski”. Po upływie terminu składania ofert Wykonawca nie może wycofać oferty.</w:t>
      </w:r>
    </w:p>
    <w:p w14:paraId="790617FB" w14:textId="3EA24C3F" w:rsidR="001B6062" w:rsidRDefault="00FF6662">
      <w:pPr>
        <w:pStyle w:val="Nagwek2"/>
        <w:spacing w:after="80" w:line="276" w:lineRule="auto"/>
      </w:pPr>
      <w:r>
        <w:t>O</w:t>
      </w:r>
      <w:r>
        <w:t xml:space="preserve">twarcie ofert nastąpi </w:t>
      </w:r>
      <w:r w:rsidRPr="00C5272D">
        <w:rPr>
          <w:b/>
          <w:bCs w:val="0"/>
          <w:color w:val="FF0000"/>
        </w:rPr>
        <w:t>w dniu</w:t>
      </w:r>
      <w:r w:rsidR="000C19CD" w:rsidRPr="00C5272D">
        <w:rPr>
          <w:b/>
          <w:bCs w:val="0"/>
          <w:color w:val="FF0000"/>
        </w:rPr>
        <w:t xml:space="preserve"> 03</w:t>
      </w:r>
      <w:r w:rsidRPr="00C5272D">
        <w:rPr>
          <w:b/>
          <w:bCs w:val="0"/>
          <w:color w:val="FF0000"/>
        </w:rPr>
        <w:t>.1</w:t>
      </w:r>
      <w:r w:rsidR="000C19CD" w:rsidRPr="00C5272D">
        <w:rPr>
          <w:b/>
          <w:bCs w:val="0"/>
          <w:color w:val="FF0000"/>
        </w:rPr>
        <w:t>1</w:t>
      </w:r>
      <w:r w:rsidRPr="00C5272D">
        <w:rPr>
          <w:b/>
          <w:bCs w:val="0"/>
          <w:color w:val="FF0000"/>
        </w:rPr>
        <w:t xml:space="preserve">.2026 r. o godz. </w:t>
      </w:r>
      <w:r w:rsidR="000C19CD" w:rsidRPr="00C5272D">
        <w:rPr>
          <w:b/>
          <w:bCs w:val="0"/>
          <w:color w:val="FF0000"/>
        </w:rPr>
        <w:t>08</w:t>
      </w:r>
      <w:r w:rsidRPr="00C5272D">
        <w:rPr>
          <w:b/>
          <w:bCs w:val="0"/>
          <w:color w:val="FF0000"/>
        </w:rPr>
        <w:t>:15</w:t>
      </w:r>
      <w:r w:rsidRPr="00C5272D">
        <w:rPr>
          <w:color w:val="FF0000"/>
        </w:rPr>
        <w:t xml:space="preserve"> </w:t>
      </w:r>
      <w:r>
        <w:t>za pośrednictwem Platformy, poprzez odszyfrowanie ofert. Zamawiający nie przewiduje jawnej sesji otwarcia ofert.</w:t>
      </w:r>
    </w:p>
    <w:p w14:paraId="79D2E0B5" w14:textId="77777777" w:rsidR="001B6062" w:rsidRDefault="00FF6662">
      <w:pPr>
        <w:pStyle w:val="Nagwek2"/>
        <w:spacing w:after="80" w:line="276" w:lineRule="auto"/>
      </w:pPr>
      <w:r>
        <w:t>N</w:t>
      </w:r>
      <w:r>
        <w:t xml:space="preserve">ajpóźniej przed otwarciem ofert Zamawiający udostępnia na stronie internetowej prowadzonego postępowania informację o kwocie, jaką zamierza przeznaczyć na sfinansowanie </w:t>
      </w:r>
      <w:r>
        <w:t>zamówienia. Niezwłocznie po otwarciu ofert Zamawiający udostępnia informacje, o których mowa w art. 222 ust. 5 ustawy Pzp.</w:t>
      </w:r>
    </w:p>
    <w:p w14:paraId="2A036895" w14:textId="77777777" w:rsidR="001B6062" w:rsidRDefault="00FF6662">
      <w:pPr>
        <w:pStyle w:val="Nagwek1"/>
        <w:spacing w:after="80" w:line="276" w:lineRule="auto"/>
      </w:pPr>
      <w:r>
        <w:rPr>
          <w:b w:val="0"/>
        </w:rPr>
        <w:t>S</w:t>
      </w:r>
      <w:r>
        <w:rPr>
          <w:b w:val="0"/>
        </w:rPr>
        <w:t>posób obliczenia ceny</w:t>
      </w:r>
    </w:p>
    <w:p w14:paraId="5FCFD419" w14:textId="77777777" w:rsidR="001B6062" w:rsidRDefault="00FF6662">
      <w:pPr>
        <w:pStyle w:val="Nagwek2"/>
        <w:spacing w:after="80" w:line="276" w:lineRule="auto"/>
      </w:pPr>
      <w:r>
        <w:t>Cena oferty jest ceną ryczałtową brutto za realizację całego przedmiotu zamówienia i obejmuje wszystkie koszty jego realizacji, w szczególności cenę urządzeń i oprogramowania z wyposażeniem, transport, uruchomienie, konfigurację, próby odbiorcze, instruktaż, dokumentację, koszty gwarancji i serwisu gwarancyjnego (stacja przesiadkowa OT - 36 miesięcy), oraz podatki i opłaty. Cena obejmuje ponadto usługę utrzymania wdrożonych rozwiązań przez 36 miesięcy od dnia podpisania Protokołu Odbioru Końcowego, wraz z u</w:t>
      </w:r>
      <w:r>
        <w:t>trzymaniem usługi prywatnego APN, w tym kartami SIM i opłatami operatora.</w:t>
      </w:r>
    </w:p>
    <w:p w14:paraId="4308B739" w14:textId="77777777" w:rsidR="001B6062" w:rsidRDefault="00FF6662">
      <w:pPr>
        <w:pStyle w:val="Nagwek2"/>
        <w:spacing w:after="80" w:line="276" w:lineRule="auto"/>
      </w:pPr>
      <w:r>
        <w:t>W</w:t>
      </w:r>
      <w:r>
        <w:t>artości poszczególnych pozycji Wykonawca podaje w Formularzu cenowo-ilościowym (załącznik nr 5 do SWZ). Cena brutto w Formularzu oferty musi być zgodna z wartością „RAZEM” w załączniku nr 5. Kwoty w kolumnie „w tym kwota brutto gwarancji / serwisu” mają charakter wyłącznie informacyjny (rozliczenie projektu KPO) i nie podlegają ocenie.</w:t>
      </w:r>
    </w:p>
    <w:p w14:paraId="4069CE03" w14:textId="77777777" w:rsidR="001B6062" w:rsidRDefault="00FF6662">
      <w:pPr>
        <w:pStyle w:val="Nagwek2"/>
        <w:spacing w:after="80" w:line="276" w:lineRule="auto"/>
      </w:pPr>
      <w:r>
        <w:t>C</w:t>
      </w:r>
      <w:r>
        <w:t xml:space="preserve">enę podaje się w złotych polskich, z dokładnością do dwóch miejsc po przecinku. Prawidłowe ustalenie stawki podatku VAT należy do Wykonawcy. Zastosowanie stawki </w:t>
      </w:r>
      <w:r>
        <w:lastRenderedPageBreak/>
        <w:t>niezgodnej z przepisami skutkuje odrzuceniem oferty na podstawie art. 226 ust. 1 pkt 10 ustawy Pzp.</w:t>
      </w:r>
    </w:p>
    <w:p w14:paraId="36112DCB" w14:textId="77777777" w:rsidR="001B6062" w:rsidRDefault="00FF6662">
      <w:pPr>
        <w:pStyle w:val="Nagwek2"/>
        <w:spacing w:after="80" w:line="276" w:lineRule="auto"/>
      </w:pPr>
      <w:r>
        <w:t>J</w:t>
      </w:r>
      <w:r>
        <w:t>eżeli wybór oferty prowadziłby do powstania u Zamawiającego obowiązku podatkowego, Zamawiający dolicza do ceny oferty kwotę podatku, którą miałby obowiązek rozliczyć (art. 225 ustawy Pzp).</w:t>
      </w:r>
    </w:p>
    <w:p w14:paraId="4C16A361" w14:textId="77777777" w:rsidR="001B6062" w:rsidRDefault="00FF6662">
      <w:pPr>
        <w:pStyle w:val="Nagwek1"/>
        <w:spacing w:after="80" w:line="276" w:lineRule="auto"/>
      </w:pPr>
      <w:r>
        <w:rPr>
          <w:b w:val="0"/>
        </w:rPr>
        <w:t>K</w:t>
      </w:r>
      <w:r>
        <w:rPr>
          <w:b w:val="0"/>
        </w:rPr>
        <w:t>ryteria oceny ofert</w:t>
      </w:r>
    </w:p>
    <w:p w14:paraId="1B86A9E4" w14:textId="77777777" w:rsidR="001B6062" w:rsidRDefault="00FF6662">
      <w:pPr>
        <w:pStyle w:val="Nagwek2"/>
        <w:spacing w:after="80" w:line="276" w:lineRule="auto"/>
      </w:pPr>
      <w:r>
        <w:t>Jedynym kryterium oceny ofert jest cena brutto - waga 100%. Liczba punktów = (Cmin / Cof) × 100, gdzie Cmin - najniższa cena spośród ofert niepodlegających odrzuceniu, Cof - cena oferty badanej. Za najkorzystniejszą zostanie uznana oferta z najniższą ceną.</w:t>
      </w:r>
    </w:p>
    <w:p w14:paraId="183047A7" w14:textId="77777777" w:rsidR="001B6062" w:rsidRDefault="00FF6662">
      <w:pPr>
        <w:pStyle w:val="Nagwek2"/>
        <w:spacing w:after="80" w:line="276" w:lineRule="auto"/>
      </w:pPr>
      <w:r>
        <w:t>W</w:t>
      </w:r>
      <w:r>
        <w:t>ymagania jakościowe odnoszące się do głównych elementów przedmiotu zamówienia, w tym minimalne parametry techniczne i warunki gwarancji, określa OPZ.</w:t>
      </w:r>
    </w:p>
    <w:p w14:paraId="0F399183" w14:textId="77777777" w:rsidR="001B6062" w:rsidRDefault="00FF6662">
      <w:pPr>
        <w:pStyle w:val="Nagwek2"/>
        <w:spacing w:after="80" w:line="276" w:lineRule="auto"/>
      </w:pPr>
      <w:r>
        <w:t>Z</w:t>
      </w:r>
      <w:r>
        <w:t>amawiający poprawia w ofercie oczywiste omyłki pisarskie, oczywiste omyłki rachunkowe z uwzględnieniem konsekwencji rachunkowych oraz inne omyłki polegające na niezgodności oferty z dokumentami zamówienia, niepowodujące istotnych zmian w treści oferty, niezwłocznie zawiadamiając o tym Wykonawcę (art. 223 ust. 2 ustawy Pzp).</w:t>
      </w:r>
    </w:p>
    <w:p w14:paraId="2E8FF8C7" w14:textId="77777777" w:rsidR="001B6062" w:rsidRDefault="00FF6662">
      <w:pPr>
        <w:pStyle w:val="Nagwek2"/>
        <w:spacing w:after="80" w:line="276" w:lineRule="auto"/>
      </w:pPr>
      <w:r>
        <w:t>J</w:t>
      </w:r>
      <w:r>
        <w:t>eżeli cena oferty lub jej istotne części składowe wydają się rażąco niskie, Zamawiający żąda wyjaśnień, w tym złożenia dowodów, na zasadach określonych w art. 224 ustawy Pzp.</w:t>
      </w:r>
    </w:p>
    <w:p w14:paraId="6447A7E2" w14:textId="77777777" w:rsidR="001B6062" w:rsidRDefault="00FF6662">
      <w:pPr>
        <w:pStyle w:val="Nagwek1"/>
        <w:spacing w:after="80" w:line="276" w:lineRule="auto"/>
      </w:pPr>
      <w:r>
        <w:rPr>
          <w:b w:val="0"/>
        </w:rPr>
        <w:t>U</w:t>
      </w:r>
      <w:r>
        <w:rPr>
          <w:b w:val="0"/>
        </w:rPr>
        <w:t>dzielenie zamówienia i formalności przed zawarciem umowy</w:t>
      </w:r>
    </w:p>
    <w:p w14:paraId="2C006EC8" w14:textId="77777777" w:rsidR="001B6062" w:rsidRDefault="00FF6662">
      <w:pPr>
        <w:pStyle w:val="Nagwek2"/>
        <w:spacing w:after="80" w:line="276" w:lineRule="auto"/>
      </w:pPr>
      <w:r>
        <w:t>Zamawiający udziela zamówienia Wykonawcy, którego oferta odpowiada wszystkim wymaganiom SWZ i została oceniona jako najkorzystniejsza. Informację o wyborze Zamawiający przekazuje zgodnie z art. 253 ustawy Pzp.</w:t>
      </w:r>
    </w:p>
    <w:p w14:paraId="27A6B4CA" w14:textId="77777777" w:rsidR="001B6062" w:rsidRDefault="00FF6662">
      <w:pPr>
        <w:pStyle w:val="Nagwek2"/>
        <w:spacing w:after="80" w:line="276" w:lineRule="auto"/>
      </w:pPr>
      <w:r>
        <w:t>Z</w:t>
      </w:r>
      <w:r>
        <w:t>amawiający zawiera umowę w terminie nie krótszym niż 5 dni od dnia przesłania zawiadomienia o wyborze najkorzystniejszej oferty przy użyciu środków komunikacji elektronicznej (art. 308 ust. 2 ustawy Pzp), z zastrzeżeniem art. 308 ust. 3 ustawy Pzp.</w:t>
      </w:r>
    </w:p>
    <w:p w14:paraId="417283D2" w14:textId="77777777" w:rsidR="001B6062" w:rsidRDefault="00FF6662">
      <w:pPr>
        <w:pStyle w:val="Nagwek2"/>
        <w:spacing w:after="80" w:line="276" w:lineRule="auto"/>
      </w:pPr>
      <w:r>
        <w:t>P</w:t>
      </w:r>
      <w:r>
        <w:t>rzed zawarciem umowy Wykonawca, na wezwanie Zamawiającego, podaje informacje niezbędne do uzupełnienia treści umowy, w tym wypełniony Kwestionariusz Oceny Ryzyka Dostawcy w terminie określonym w umowie.</w:t>
      </w:r>
    </w:p>
    <w:p w14:paraId="6137F258" w14:textId="77777777" w:rsidR="001B6062" w:rsidRDefault="00FF6662">
      <w:pPr>
        <w:pStyle w:val="Nagwek2"/>
        <w:spacing w:after="80" w:line="276" w:lineRule="auto"/>
      </w:pPr>
      <w:r>
        <w:t>J</w:t>
      </w:r>
      <w:r>
        <w:t>eżeli Wykonawca, którego oferta została wybrana, uchyla się od zawarcia umowy, Zamawiający może dokonać ponownego badania i oceny ofert spośród ofert pozostałych w postępowaniu albo unieważnić postępowanie.</w:t>
      </w:r>
    </w:p>
    <w:p w14:paraId="3A58F8C1" w14:textId="77777777" w:rsidR="001B6062" w:rsidRDefault="00FF6662">
      <w:pPr>
        <w:pStyle w:val="Nagwek1"/>
        <w:spacing w:after="80" w:line="276" w:lineRule="auto"/>
      </w:pPr>
      <w:r>
        <w:rPr>
          <w:b w:val="0"/>
        </w:rPr>
        <w:t>Z</w:t>
      </w:r>
      <w:r>
        <w:rPr>
          <w:b w:val="0"/>
        </w:rPr>
        <w:t>abezpieczenie należytego wykonania umowy</w:t>
      </w:r>
    </w:p>
    <w:p w14:paraId="024BD557" w14:textId="77777777" w:rsidR="001B6062" w:rsidRDefault="00FF6662">
      <w:pPr>
        <w:pStyle w:val="Nagwek2"/>
        <w:spacing w:after="80" w:line="276" w:lineRule="auto"/>
      </w:pPr>
      <w:r>
        <w:t>Zamawiający nie wymaga wniesienia zabezpieczenia należytego wykonania umowy.</w:t>
      </w:r>
    </w:p>
    <w:p w14:paraId="32441A30" w14:textId="77777777" w:rsidR="001B6062" w:rsidRDefault="00FF6662">
      <w:pPr>
        <w:pStyle w:val="Nagwek1"/>
        <w:spacing w:after="80" w:line="276" w:lineRule="auto"/>
      </w:pPr>
      <w:r>
        <w:rPr>
          <w:b w:val="0"/>
        </w:rPr>
        <w:t>P</w:t>
      </w:r>
      <w:r>
        <w:rPr>
          <w:b w:val="0"/>
        </w:rPr>
        <w:t>rojektowane postanowienia umowy</w:t>
      </w:r>
    </w:p>
    <w:p w14:paraId="79AD6406" w14:textId="77777777" w:rsidR="001B6062" w:rsidRDefault="00FF6662">
      <w:pPr>
        <w:pStyle w:val="Nagwek2"/>
        <w:spacing w:after="80" w:line="276" w:lineRule="auto"/>
      </w:pPr>
      <w:r>
        <w:t>Projektowane postanowienia umowy zawiera załącznik nr 4 do SWZ. Zamawiający przewiduje możliwość zmian umowy na warunkach określonych w projektowanych postanowieniach umowy oraz w art. 455 ustawy Pzp.</w:t>
      </w:r>
    </w:p>
    <w:p w14:paraId="0BE3410E" w14:textId="77777777" w:rsidR="001B6062" w:rsidRDefault="00FF6662">
      <w:pPr>
        <w:pStyle w:val="Nagwek1"/>
        <w:spacing w:after="80" w:line="276" w:lineRule="auto"/>
      </w:pPr>
      <w:r>
        <w:rPr>
          <w:b w:val="0"/>
        </w:rPr>
        <w:t>Ś</w:t>
      </w:r>
      <w:r>
        <w:rPr>
          <w:b w:val="0"/>
        </w:rPr>
        <w:t>rodki ochrony prawnej</w:t>
      </w:r>
    </w:p>
    <w:p w14:paraId="284367C4" w14:textId="77777777" w:rsidR="001B6062" w:rsidRDefault="00FF6662">
      <w:pPr>
        <w:pStyle w:val="Nagwek2"/>
        <w:spacing w:after="80" w:line="276" w:lineRule="auto"/>
      </w:pPr>
      <w:r>
        <w:lastRenderedPageBreak/>
        <w:t>Wykonawcy oraz innemu podmiotowi, jeżeli ma lub miał interes w uzyskaniu zamówienia oraz poniósł lub może ponieść szkodę w wyniku naruszenia przez Zamawiającego przepisów ustawy Pzp, przysługują środki ochrony prawnej na zasadach określonych w dziale IX ustawy Pzp (art. 505-590).</w:t>
      </w:r>
    </w:p>
    <w:p w14:paraId="3CF08E17" w14:textId="77777777" w:rsidR="001B6062" w:rsidRDefault="00FF6662">
      <w:pPr>
        <w:pStyle w:val="Nagwek1"/>
        <w:spacing w:after="80" w:line="276" w:lineRule="auto"/>
      </w:pPr>
      <w:r>
        <w:rPr>
          <w:b w:val="0"/>
        </w:rPr>
        <w:t>U</w:t>
      </w:r>
      <w:r>
        <w:rPr>
          <w:b w:val="0"/>
        </w:rPr>
        <w:t>nieważnienie postępowania</w:t>
      </w:r>
    </w:p>
    <w:p w14:paraId="7387D18F" w14:textId="77777777" w:rsidR="001B6062" w:rsidRDefault="00FF6662">
      <w:pPr>
        <w:pStyle w:val="Nagwek2"/>
        <w:spacing w:after="80" w:line="276" w:lineRule="auto"/>
      </w:pPr>
      <w:r>
        <w:t>Zamawiający unieważnia postępowanie w przypadkach określonych w art. 255 ustawy Pzp.</w:t>
      </w:r>
    </w:p>
    <w:p w14:paraId="3C7F468C" w14:textId="77777777" w:rsidR="001B6062" w:rsidRDefault="00FF6662">
      <w:pPr>
        <w:pStyle w:val="Nagwek2"/>
        <w:spacing w:after="80" w:line="276" w:lineRule="auto"/>
      </w:pPr>
      <w:r>
        <w:t>Z</w:t>
      </w:r>
      <w:r>
        <w:t>amawiający przewiduje możliwość unieważnienia postępowania na podstawie art. 310 ustawy Pzp, jeżeli środki publiczne, które zamierzał przeznaczyć na sfinansowanie całości lub części zamówienia, nie zostały mu przyznane.</w:t>
      </w:r>
    </w:p>
    <w:p w14:paraId="79C23C67" w14:textId="77777777" w:rsidR="001B6062" w:rsidRDefault="00FF6662">
      <w:pPr>
        <w:pStyle w:val="Nagwek1"/>
        <w:spacing w:after="80" w:line="276" w:lineRule="auto"/>
      </w:pPr>
      <w:r>
        <w:rPr>
          <w:b w:val="0"/>
        </w:rPr>
        <w:t>O</w:t>
      </w:r>
      <w:r>
        <w:rPr>
          <w:b w:val="0"/>
        </w:rPr>
        <w:t>chrona danych osobowych</w:t>
      </w:r>
    </w:p>
    <w:p w14:paraId="2B942990" w14:textId="77777777" w:rsidR="001B6062" w:rsidRDefault="00FF6662">
      <w:pPr>
        <w:spacing w:after="80" w:line="276" w:lineRule="auto"/>
        <w:jc w:val="both"/>
      </w:pPr>
      <w:r>
        <w:t>Zgodnie z art. 13 ust. 1 i 2 rozporządzenia Parlamentu Europejskiego i Rady (UE) 2016/679 z dnia 27 kwietnia 2016 r. (RODO) oraz art. 19 ustawy Pzp Zamawiający informuje, że:</w:t>
      </w:r>
    </w:p>
    <w:p w14:paraId="6E0B53C0" w14:textId="77777777" w:rsidR="001B6062" w:rsidRDefault="00FF6662">
      <w:pPr>
        <w:pStyle w:val="Akapitzlist"/>
        <w:spacing w:after="40" w:line="276" w:lineRule="auto"/>
        <w:jc w:val="both"/>
      </w:pPr>
      <w:r>
        <w:t xml:space="preserve">a) administratorem danych </w:t>
      </w:r>
      <w:r>
        <w:t>osobowych jest Przedsiębiorstwo Gospodarki Komunalnej Sp. z o.o. w Grodzisku Dolnym, Grodzisko Dolne 134, 37-306 Grodzisko Dolne, tel. 17 243 64 66, e-mail: m.ordyczynski@pgkgrodzisko.pl;</w:t>
      </w:r>
    </w:p>
    <w:p w14:paraId="4398CFCE" w14:textId="77777777" w:rsidR="001B6062" w:rsidRDefault="00FF6662">
      <w:pPr>
        <w:pStyle w:val="Akapitzlist"/>
        <w:spacing w:after="40" w:line="276" w:lineRule="auto"/>
        <w:jc w:val="both"/>
      </w:pPr>
      <w:r>
        <w:t>b) kontakt z Inspektorem Ochrony Danych: e-mail a.szpila@pgkgrodzisko.pl, tel. 17 243 64 66;</w:t>
      </w:r>
    </w:p>
    <w:p w14:paraId="5868F0C5" w14:textId="77777777" w:rsidR="001B6062" w:rsidRDefault="00FF6662">
      <w:pPr>
        <w:pStyle w:val="Akapitzlist"/>
        <w:spacing w:after="40" w:line="276" w:lineRule="auto"/>
        <w:jc w:val="both"/>
      </w:pPr>
      <w:r>
        <w:t>c) dane osobowe przetwarzane będą na podstawie art. 6 ust. 1 lit. c RODO w celu związanym z niniejszym postępowaniem, zawarciem i realizacją umowy oraz archiwizacją dokumentacji;</w:t>
      </w:r>
    </w:p>
    <w:p w14:paraId="4CE994BA" w14:textId="77777777" w:rsidR="001B6062" w:rsidRDefault="00FF6662">
      <w:pPr>
        <w:pStyle w:val="Akapitzlist"/>
        <w:spacing w:after="40" w:line="276" w:lineRule="auto"/>
        <w:jc w:val="both"/>
      </w:pPr>
      <w:r>
        <w:t>d) odbiorcami danych będą osoby lub podmioty, którym udostępniona zostanie dokumentacja postępowania na podstawie art. 18 oraz art. 74 ustawy Pzp, instytucje uprawnione do kontroli i audytu projektu finansowanego ze środków KPO (Centrum Projektów Polska Cyfrowa, NASK-PIB, Komisja Europejska, OLAF, Europejski Trybunał Obrachunkowy, Najwyższa Izba Kontroli) oraz organy administracji publicznej na podstawie przepisów prawa;</w:t>
      </w:r>
    </w:p>
    <w:p w14:paraId="37FB7146" w14:textId="77777777" w:rsidR="001B6062" w:rsidRDefault="00FF6662">
      <w:pPr>
        <w:pStyle w:val="Akapitzlist"/>
        <w:spacing w:after="40" w:line="276" w:lineRule="auto"/>
        <w:jc w:val="both"/>
      </w:pPr>
      <w:r>
        <w:t>e) dane będą przechowywane przez okres 4 lat od dnia zakończenia postępowania (art. 78 ust. 1 ustawy Pzp), a jeżeli czas trwania umowy przekracza 4 lata - przez cały czas trwania umowy; niezależnie od tego dokumentacja projektu KPO przechowywana jest przez okres wymagany przepisami o kwalifikowalności wydatków i umową o powierzenie grantu;</w:t>
      </w:r>
    </w:p>
    <w:p w14:paraId="44354BC4" w14:textId="77777777" w:rsidR="001B6062" w:rsidRDefault="00FF6662">
      <w:pPr>
        <w:pStyle w:val="Akapitzlist"/>
        <w:spacing w:after="40" w:line="276" w:lineRule="auto"/>
        <w:jc w:val="both"/>
      </w:pPr>
      <w:r>
        <w:t>f) obowiązek podania danych jest wymogiem ustawowym związanym z udziałem w postępowaniu; konsekwencje niepodania danych wynikają z ustawy Pzp;</w:t>
      </w:r>
    </w:p>
    <w:p w14:paraId="4BA88707" w14:textId="77777777" w:rsidR="001B6062" w:rsidRDefault="00FF6662">
      <w:pPr>
        <w:pStyle w:val="Akapitzlist"/>
        <w:spacing w:after="40" w:line="276" w:lineRule="auto"/>
        <w:jc w:val="both"/>
      </w:pPr>
      <w:r>
        <w:t>g) przysługuje Pani/Panu prawo dostępu do danych (art. 15 RODO, z zastrzeżeniem art. 75 ustawy Pzp), prawo do sprostowania danych (art. 16 RODO, z zastrzeżeniem art. 19 ust. 2 i art. 76 ustawy Pzp), prawo żądania ograniczenia przetwarzania (art. 18 RODO, z zastrzeżeniem art. 19 ust. 3 i art. 74 ust. 3 ustawy Pzp) oraz prawo wniesienia skargi do Prezesa Urzędu Ochrony Danych Osobowych;</w:t>
      </w:r>
    </w:p>
    <w:p w14:paraId="1B50F5CE" w14:textId="77777777" w:rsidR="001B6062" w:rsidRDefault="00FF6662">
      <w:pPr>
        <w:pStyle w:val="Akapitzlist"/>
        <w:spacing w:after="40" w:line="276" w:lineRule="auto"/>
        <w:jc w:val="both"/>
      </w:pPr>
      <w:r>
        <w:t>h) nie przysługuje Pani/Panu prawo do usunięcia danych, prawo do przenoszenia danych ani prawo sprzeciwu (art. 17 ust. 3 lit. b, d lub e, art. 20 i art. 21 RODO);</w:t>
      </w:r>
    </w:p>
    <w:p w14:paraId="0BF2A6A6" w14:textId="77777777" w:rsidR="001B6062" w:rsidRDefault="00FF6662">
      <w:pPr>
        <w:pStyle w:val="Akapitzlist"/>
        <w:spacing w:after="40" w:line="276" w:lineRule="auto"/>
        <w:jc w:val="both"/>
      </w:pPr>
      <w:r>
        <w:t>i) decyzje nie będą podejmowane w sposób zautomatyzowany, dane nie podlegają profilowaniu;</w:t>
      </w:r>
    </w:p>
    <w:p w14:paraId="76EFD45E" w14:textId="77777777" w:rsidR="001B6062" w:rsidRDefault="00FF6662">
      <w:pPr>
        <w:pStyle w:val="Akapitzlist"/>
        <w:spacing w:after="40" w:line="276" w:lineRule="auto"/>
        <w:jc w:val="both"/>
      </w:pPr>
      <w:r>
        <w:t>j) Wykonawca jest zobowiązany wypełnić obowiązki informacyjne z art. 13 lub art. 14 RODO wobec osób fizycznych, których dane przekazuje Zamawiającemu w związku z udziałem w postępowaniu.</w:t>
      </w:r>
    </w:p>
    <w:p w14:paraId="69B2FE7A" w14:textId="77777777" w:rsidR="001B6062" w:rsidRDefault="00FF6662">
      <w:pPr>
        <w:pStyle w:val="Nagwek1"/>
        <w:spacing w:after="80" w:line="276" w:lineRule="auto"/>
      </w:pPr>
      <w:r>
        <w:rPr>
          <w:b w:val="0"/>
        </w:rPr>
        <w:lastRenderedPageBreak/>
        <w:t>Wykaz załączników do SWZ</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50"/>
        <w:gridCol w:w="7937"/>
      </w:tblGrid>
      <w:tr w:rsidR="001B6062" w14:paraId="66D2EDD1" w14:textId="77777777">
        <w:tc>
          <w:tcPr>
            <w:tcW w:w="850" w:type="dxa"/>
            <w:shd w:val="clear" w:color="auto" w:fill="D9E2F3"/>
          </w:tcPr>
          <w:p w14:paraId="12D9708E" w14:textId="77777777" w:rsidR="001B6062" w:rsidRDefault="00FF6662">
            <w:pPr>
              <w:spacing w:after="20" w:line="240" w:lineRule="auto"/>
            </w:pPr>
            <w:r>
              <w:rPr>
                <w:b/>
                <w:sz w:val="18"/>
                <w:szCs w:val="18"/>
              </w:rPr>
              <w:t>Nr</w:t>
            </w:r>
          </w:p>
        </w:tc>
        <w:tc>
          <w:tcPr>
            <w:tcW w:w="7937" w:type="dxa"/>
            <w:shd w:val="clear" w:color="auto" w:fill="D9E2F3"/>
          </w:tcPr>
          <w:p w14:paraId="3ABFB015" w14:textId="77777777" w:rsidR="001B6062" w:rsidRDefault="00FF6662">
            <w:pPr>
              <w:spacing w:after="20" w:line="240" w:lineRule="auto"/>
            </w:pPr>
            <w:r>
              <w:rPr>
                <w:b/>
                <w:sz w:val="18"/>
                <w:szCs w:val="18"/>
              </w:rPr>
              <w:t>Nazwa załącznika</w:t>
            </w:r>
          </w:p>
        </w:tc>
      </w:tr>
      <w:tr w:rsidR="001B6062" w14:paraId="5ABAC47B" w14:textId="77777777">
        <w:tc>
          <w:tcPr>
            <w:tcW w:w="850" w:type="dxa"/>
          </w:tcPr>
          <w:p w14:paraId="44FA631C" w14:textId="77777777" w:rsidR="001B6062" w:rsidRDefault="00FF6662">
            <w:pPr>
              <w:spacing w:after="20" w:line="240" w:lineRule="auto"/>
            </w:pPr>
            <w:r>
              <w:rPr>
                <w:sz w:val="18"/>
                <w:szCs w:val="18"/>
              </w:rPr>
              <w:t>1</w:t>
            </w:r>
          </w:p>
        </w:tc>
        <w:tc>
          <w:tcPr>
            <w:tcW w:w="7937" w:type="dxa"/>
          </w:tcPr>
          <w:p w14:paraId="54B9107F" w14:textId="77777777" w:rsidR="001B6062" w:rsidRDefault="00FF6662">
            <w:pPr>
              <w:spacing w:after="20" w:line="240" w:lineRule="auto"/>
            </w:pPr>
            <w:r>
              <w:rPr>
                <w:sz w:val="18"/>
                <w:szCs w:val="18"/>
              </w:rPr>
              <w:t>Formularz oferty</w:t>
            </w:r>
          </w:p>
        </w:tc>
      </w:tr>
      <w:tr w:rsidR="001B6062" w14:paraId="0E8D6792" w14:textId="77777777">
        <w:tc>
          <w:tcPr>
            <w:tcW w:w="850" w:type="dxa"/>
          </w:tcPr>
          <w:p w14:paraId="4A10958C" w14:textId="77777777" w:rsidR="001B6062" w:rsidRDefault="00FF6662">
            <w:pPr>
              <w:spacing w:after="20" w:line="240" w:lineRule="auto"/>
            </w:pPr>
            <w:r>
              <w:rPr>
                <w:sz w:val="18"/>
                <w:szCs w:val="18"/>
              </w:rPr>
              <w:t>2</w:t>
            </w:r>
          </w:p>
        </w:tc>
        <w:tc>
          <w:tcPr>
            <w:tcW w:w="7937" w:type="dxa"/>
          </w:tcPr>
          <w:p w14:paraId="79460727" w14:textId="77777777" w:rsidR="001B6062" w:rsidRDefault="00FF6662">
            <w:pPr>
              <w:spacing w:after="20" w:line="240" w:lineRule="auto"/>
            </w:pPr>
            <w:r>
              <w:rPr>
                <w:sz w:val="18"/>
                <w:szCs w:val="18"/>
              </w:rPr>
              <w:t>Opis przedmiotu zamówienia (OPZ)</w:t>
            </w:r>
          </w:p>
        </w:tc>
      </w:tr>
      <w:tr w:rsidR="001B6062" w14:paraId="16D759B4" w14:textId="77777777">
        <w:tc>
          <w:tcPr>
            <w:tcW w:w="850" w:type="dxa"/>
          </w:tcPr>
          <w:p w14:paraId="61CAFE04" w14:textId="77777777" w:rsidR="001B6062" w:rsidRDefault="00FF6662">
            <w:pPr>
              <w:spacing w:after="20" w:line="240" w:lineRule="auto"/>
            </w:pPr>
            <w:r>
              <w:rPr>
                <w:sz w:val="18"/>
                <w:szCs w:val="18"/>
              </w:rPr>
              <w:t>3</w:t>
            </w:r>
          </w:p>
        </w:tc>
        <w:tc>
          <w:tcPr>
            <w:tcW w:w="7937" w:type="dxa"/>
          </w:tcPr>
          <w:p w14:paraId="437FBF36" w14:textId="77777777" w:rsidR="001B6062" w:rsidRDefault="00FF6662">
            <w:pPr>
              <w:spacing w:after="20" w:line="240" w:lineRule="auto"/>
            </w:pPr>
            <w:r>
              <w:rPr>
                <w:sz w:val="18"/>
                <w:szCs w:val="18"/>
              </w:rPr>
              <w:t>Oświadczenie o niepodleganiu wykluczeniu (art. 125 ust. 1 ustawy Pzp)</w:t>
            </w:r>
          </w:p>
        </w:tc>
      </w:tr>
      <w:tr w:rsidR="001B6062" w14:paraId="01AA3815" w14:textId="77777777">
        <w:tc>
          <w:tcPr>
            <w:tcW w:w="850" w:type="dxa"/>
          </w:tcPr>
          <w:p w14:paraId="5E99151F" w14:textId="77777777" w:rsidR="001B6062" w:rsidRDefault="00FF6662">
            <w:pPr>
              <w:spacing w:after="20" w:line="240" w:lineRule="auto"/>
            </w:pPr>
            <w:r>
              <w:rPr>
                <w:sz w:val="18"/>
                <w:szCs w:val="18"/>
              </w:rPr>
              <w:t>4</w:t>
            </w:r>
          </w:p>
        </w:tc>
        <w:tc>
          <w:tcPr>
            <w:tcW w:w="7937" w:type="dxa"/>
          </w:tcPr>
          <w:p w14:paraId="31CC3216" w14:textId="77777777" w:rsidR="001B6062" w:rsidRDefault="00FF6662">
            <w:pPr>
              <w:spacing w:after="20" w:line="240" w:lineRule="auto"/>
            </w:pPr>
            <w:r>
              <w:rPr>
                <w:sz w:val="18"/>
                <w:szCs w:val="18"/>
              </w:rPr>
              <w:t>Projektowane postanowienia umowy</w:t>
            </w:r>
          </w:p>
        </w:tc>
      </w:tr>
      <w:tr w:rsidR="001B6062" w14:paraId="1FEEEE06" w14:textId="77777777">
        <w:tc>
          <w:tcPr>
            <w:tcW w:w="850" w:type="dxa"/>
          </w:tcPr>
          <w:p w14:paraId="7A36390B" w14:textId="77777777" w:rsidR="001B6062" w:rsidRDefault="00FF6662">
            <w:pPr>
              <w:spacing w:after="20" w:line="240" w:lineRule="auto"/>
            </w:pPr>
            <w:r>
              <w:rPr>
                <w:sz w:val="18"/>
                <w:szCs w:val="18"/>
              </w:rPr>
              <w:t>5</w:t>
            </w:r>
          </w:p>
        </w:tc>
        <w:tc>
          <w:tcPr>
            <w:tcW w:w="7937" w:type="dxa"/>
          </w:tcPr>
          <w:p w14:paraId="0D375CC7" w14:textId="77777777" w:rsidR="001B6062" w:rsidRDefault="00FF6662">
            <w:pPr>
              <w:spacing w:after="20" w:line="240" w:lineRule="auto"/>
            </w:pPr>
            <w:r>
              <w:rPr>
                <w:sz w:val="18"/>
                <w:szCs w:val="18"/>
              </w:rPr>
              <w:t>Formularz cenowo-ilościowy</w:t>
            </w:r>
          </w:p>
        </w:tc>
      </w:tr>
      <w:tr w:rsidR="001B6062" w14:paraId="7F31324E" w14:textId="77777777">
        <w:tc>
          <w:tcPr>
            <w:tcW w:w="850" w:type="dxa"/>
          </w:tcPr>
          <w:p w14:paraId="2C2E2AB5" w14:textId="77777777" w:rsidR="001B6062" w:rsidRDefault="00FF6662">
            <w:pPr>
              <w:spacing w:after="20" w:line="240" w:lineRule="auto"/>
            </w:pPr>
            <w:r>
              <w:rPr>
                <w:sz w:val="18"/>
                <w:szCs w:val="18"/>
              </w:rPr>
              <w:t>6</w:t>
            </w:r>
          </w:p>
        </w:tc>
        <w:tc>
          <w:tcPr>
            <w:tcW w:w="7937" w:type="dxa"/>
          </w:tcPr>
          <w:p w14:paraId="02292305" w14:textId="77777777" w:rsidR="001B6062" w:rsidRDefault="00FF6662">
            <w:pPr>
              <w:spacing w:after="20" w:line="240" w:lineRule="auto"/>
            </w:pPr>
            <w:r>
              <w:rPr>
                <w:sz w:val="18"/>
                <w:szCs w:val="18"/>
              </w:rPr>
              <w:t>Zestawienie parametrów oferowanych</w:t>
            </w:r>
          </w:p>
        </w:tc>
      </w:tr>
    </w:tbl>
    <w:p w14:paraId="1D63E316" w14:textId="77777777" w:rsidR="001B6062" w:rsidRDefault="001B6062">
      <w:pPr>
        <w:spacing w:line="276" w:lineRule="auto"/>
      </w:pPr>
    </w:p>
    <w:sectPr w:rsidR="001B6062" w:rsidSect="008917C0">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1E069" w14:textId="77777777" w:rsidR="008E302C" w:rsidRDefault="008E302C" w:rsidP="00337775">
      <w:pPr>
        <w:spacing w:after="0" w:line="240" w:lineRule="auto"/>
      </w:pPr>
      <w:r>
        <w:separator/>
      </w:r>
    </w:p>
  </w:endnote>
  <w:endnote w:type="continuationSeparator" w:id="0">
    <w:p w14:paraId="177D2210" w14:textId="77777777" w:rsidR="008E302C" w:rsidRDefault="008E302C" w:rsidP="00337775">
      <w:pPr>
        <w:spacing w:after="0" w:line="240" w:lineRule="auto"/>
      </w:pPr>
      <w:r>
        <w:continuationSeparator/>
      </w:r>
    </w:p>
  </w:endnote>
  <w:endnote w:type="continuationNotice" w:id="1">
    <w:p w14:paraId="60F6B4C8" w14:textId="77777777" w:rsidR="008E302C" w:rsidRDefault="008E30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59E05" w14:textId="77777777" w:rsidR="005E284B" w:rsidRDefault="005E284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5843622"/>
      <w:docPartObj>
        <w:docPartGallery w:val="Page Numbers (Bottom of Page)"/>
        <w:docPartUnique/>
      </w:docPartObj>
    </w:sdtPr>
    <w:sdtEndPr/>
    <w:sdtContent>
      <w:sdt>
        <w:sdtPr>
          <w:id w:val="-1769616900"/>
          <w:docPartObj>
            <w:docPartGallery w:val="Page Numbers (Top of Page)"/>
            <w:docPartUnique/>
          </w:docPartObj>
        </w:sdtPr>
        <w:sdtEndPr/>
        <w:sdtContent>
          <w:p w14:paraId="73884FEE" w14:textId="77777777" w:rsidR="008C2F37" w:rsidRDefault="008C2F37">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584160">
              <w:rPr>
                <w:b/>
                <w:bCs/>
                <w:noProof/>
              </w:rPr>
              <w:t>38</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584160">
              <w:rPr>
                <w:b/>
                <w:bCs/>
                <w:noProof/>
              </w:rPr>
              <w:t>38</w:t>
            </w:r>
            <w:r>
              <w:rPr>
                <w:b/>
                <w:bCs/>
                <w:sz w:val="24"/>
                <w:szCs w:val="24"/>
              </w:rPr>
              <w:fldChar w:fldCharType="end"/>
            </w:r>
          </w:p>
        </w:sdtContent>
      </w:sdt>
    </w:sdtContent>
  </w:sdt>
  <w:p w14:paraId="4F6F4490" w14:textId="77777777" w:rsidR="008C2F37" w:rsidRDefault="008C2F37">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B179E" w14:textId="77777777" w:rsidR="005E284B" w:rsidRDefault="005E284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0F55C" w14:textId="77777777" w:rsidR="008E302C" w:rsidRDefault="008E302C" w:rsidP="00337775">
      <w:pPr>
        <w:spacing w:after="0" w:line="240" w:lineRule="auto"/>
      </w:pPr>
      <w:r>
        <w:separator/>
      </w:r>
    </w:p>
  </w:footnote>
  <w:footnote w:type="continuationSeparator" w:id="0">
    <w:p w14:paraId="03E77A6B" w14:textId="77777777" w:rsidR="008E302C" w:rsidRDefault="008E302C" w:rsidP="00337775">
      <w:pPr>
        <w:spacing w:after="0" w:line="240" w:lineRule="auto"/>
      </w:pPr>
      <w:r>
        <w:continuationSeparator/>
      </w:r>
    </w:p>
  </w:footnote>
  <w:footnote w:type="continuationNotice" w:id="1">
    <w:p w14:paraId="348B1AC6" w14:textId="77777777" w:rsidR="008E302C" w:rsidRDefault="008E30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2B86A" w14:textId="77777777" w:rsidR="005E284B" w:rsidRDefault="005E28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21ED1" w14:textId="77777777" w:rsidR="008C2F37" w:rsidRDefault="00AA4D76">
    <w:pPr>
      <w:pStyle w:val="Nagwek"/>
    </w:pPr>
    <w:r>
      <w:rPr>
        <w:noProof/>
      </w:rPr>
      <w:drawing>
        <wp:inline distT="0" distB="0" distL="0" distR="0" wp14:anchorId="1EB8B7DA" wp14:editId="2F71EBE2">
          <wp:extent cx="5760000" cy="608888"/>
          <wp:effectExtent l="0" t="0" r="0" b="635"/>
          <wp:docPr id="624351954" name="Obraz 1" descr="The image depicts a series of logos and acronyms representing various institutions and projects in Poland, including Krajowa Agencja Rozwoju, Centralny Oￅﾛrodek Planowania, Polska, Unia Europejska, Projekt Europejski Next Generation, and CYFROW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351954" name="Obraz 1" descr="The image depicts a series of logos and acronyms representing various institutions and projects in Poland, including Krajowa Agencja Rozwoju, Centralny Oￅﾛrodek Planowania, Polska, Unia Europejska, Projekt Europejski Next Generation, and CYFROWA.&#10;&#10;Zawartość wygenerowana przez AI może być niepoprawna."/>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00" cy="608888"/>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D07FA" w14:textId="77777777" w:rsidR="005E284B" w:rsidRDefault="005E284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21"/>
      <w:numFmt w:val="decimal"/>
      <w:lvlText w:val="%1."/>
      <w:lvlJc w:val="left"/>
      <w:pPr>
        <w:tabs>
          <w:tab w:val="num" w:pos="432"/>
        </w:tabs>
        <w:ind w:left="432" w:hanging="432"/>
      </w:pPr>
      <w:rPr>
        <w:b/>
        <w:i w:val="0"/>
        <w:sz w:val="24"/>
        <w:szCs w:val="24"/>
      </w:rPr>
    </w:lvl>
    <w:lvl w:ilvl="1">
      <w:start w:val="9"/>
      <w:numFmt w:val="decimal"/>
      <w:lvlText w:val="%1.%2."/>
      <w:lvlJc w:val="left"/>
      <w:pPr>
        <w:tabs>
          <w:tab w:val="num" w:pos="1106"/>
        </w:tabs>
        <w:ind w:left="1106" w:hanging="680"/>
      </w:pPr>
      <w:rPr>
        <w:b w:val="0"/>
        <w:i w:val="0"/>
        <w:sz w:val="24"/>
        <w:szCs w:val="24"/>
      </w:rPr>
    </w:lvl>
    <w:lvl w:ilvl="2">
      <w:start w:val="1"/>
      <w:numFmt w:val="none"/>
      <w:suff w:val="nothing"/>
      <w:lvlText w:val=""/>
      <w:lvlJc w:val="left"/>
      <w:pPr>
        <w:tabs>
          <w:tab w:val="num" w:pos="0"/>
        </w:tabs>
        <w:ind w:left="0" w:firstLine="0"/>
      </w:pPr>
    </w:lvl>
    <w:lvl w:ilvl="3">
      <w:start w:val="1"/>
      <w:numFmt w:val="bullet"/>
      <w:pStyle w:val="Nagwek4"/>
      <w:lvlText w:val=""/>
      <w:lvlJc w:val="left"/>
      <w:pPr>
        <w:tabs>
          <w:tab w:val="num" w:pos="864"/>
        </w:tabs>
        <w:ind w:left="864" w:hanging="864"/>
      </w:pPr>
      <w:rPr>
        <w:rFonts w:ascii="Symbol" w:hAnsi="Symbol"/>
        <w:b w:val="0"/>
        <w:i w:val="0"/>
        <w:sz w:val="24"/>
        <w:szCs w:val="24"/>
      </w:rPr>
    </w:lvl>
    <w:lvl w:ilvl="4">
      <w:start w:val="1"/>
      <w:numFmt w:val="decimal"/>
      <w:pStyle w:val="Nagwek5"/>
      <w:lvlText w:val="%1.%2.%4.%5"/>
      <w:lvlJc w:val="left"/>
      <w:pPr>
        <w:tabs>
          <w:tab w:val="num" w:pos="1008"/>
        </w:tabs>
        <w:ind w:left="1008" w:hanging="1008"/>
      </w:pPr>
    </w:lvl>
    <w:lvl w:ilvl="5">
      <w:start w:val="1"/>
      <w:numFmt w:val="decimal"/>
      <w:pStyle w:val="Nagwek6"/>
      <w:lvlText w:val="%1.%2.%4.%5.%6"/>
      <w:lvlJc w:val="left"/>
      <w:pPr>
        <w:tabs>
          <w:tab w:val="num" w:pos="1152"/>
        </w:tabs>
        <w:ind w:left="1152" w:hanging="1152"/>
      </w:pPr>
    </w:lvl>
    <w:lvl w:ilvl="6">
      <w:start w:val="1"/>
      <w:numFmt w:val="decimal"/>
      <w:pStyle w:val="Nagwek7"/>
      <w:lvlText w:val="%1.%2.%4.%5.%6.%7"/>
      <w:lvlJc w:val="left"/>
      <w:pPr>
        <w:tabs>
          <w:tab w:val="num" w:pos="1296"/>
        </w:tabs>
        <w:ind w:left="1296" w:hanging="1296"/>
      </w:pPr>
    </w:lvl>
    <w:lvl w:ilvl="7">
      <w:start w:val="1"/>
      <w:numFmt w:val="decimal"/>
      <w:pStyle w:val="Nagwek8"/>
      <w:lvlText w:val="%1.%2.%4.%5.%6.%7.%8"/>
      <w:lvlJc w:val="left"/>
      <w:pPr>
        <w:tabs>
          <w:tab w:val="num" w:pos="1440"/>
        </w:tabs>
        <w:ind w:left="1440" w:hanging="1440"/>
      </w:pPr>
    </w:lvl>
    <w:lvl w:ilvl="8">
      <w:start w:val="1"/>
      <w:numFmt w:val="decimal"/>
      <w:pStyle w:val="Nagwek9"/>
      <w:lvlText w:val="%1.%2.%4.%5.%6.%7.%8.%9"/>
      <w:lvlJc w:val="left"/>
      <w:pPr>
        <w:tabs>
          <w:tab w:val="num" w:pos="1584"/>
        </w:tabs>
        <w:ind w:left="1584" w:hanging="1584"/>
      </w:pPr>
    </w:lvl>
  </w:abstractNum>
  <w:abstractNum w:abstractNumId="1" w15:restartNumberingAfterBreak="0">
    <w:nsid w:val="00000002"/>
    <w:multiLevelType w:val="multilevel"/>
    <w:tmpl w:val="28862658"/>
    <w:lvl w:ilvl="0">
      <w:start w:val="1"/>
      <w:numFmt w:val="decimal"/>
      <w:pStyle w:val="Nagwek1"/>
      <w:lvlText w:val="%1."/>
      <w:lvlJc w:val="left"/>
      <w:pPr>
        <w:tabs>
          <w:tab w:val="num" w:pos="432"/>
        </w:tabs>
        <w:ind w:left="432" w:hanging="432"/>
      </w:pPr>
      <w:rPr>
        <w:rFonts w:hint="default"/>
        <w:b/>
        <w:i w:val="0"/>
        <w:sz w:val="24"/>
        <w:szCs w:val="24"/>
      </w:rPr>
    </w:lvl>
    <w:lvl w:ilvl="1">
      <w:start w:val="1"/>
      <w:numFmt w:val="decimal"/>
      <w:pStyle w:val="Nagwek2"/>
      <w:lvlText w:val="%1.%2."/>
      <w:lvlJc w:val="left"/>
      <w:pPr>
        <w:tabs>
          <w:tab w:val="num" w:pos="680"/>
        </w:tabs>
        <w:ind w:left="680" w:hanging="680"/>
      </w:pPr>
      <w:rPr>
        <w:rFonts w:hint="default"/>
        <w:b w:val="0"/>
        <w:i w:val="0"/>
        <w:color w:val="000000" w:themeColor="text1"/>
        <w:sz w:val="24"/>
        <w:szCs w:val="24"/>
      </w:rPr>
    </w:lvl>
    <w:lvl w:ilvl="2">
      <w:start w:val="1"/>
      <w:numFmt w:val="lowerLetter"/>
      <w:lvlText w:val="%3:"/>
      <w:lvlJc w:val="left"/>
      <w:pPr>
        <w:tabs>
          <w:tab w:val="num" w:pos="1021"/>
        </w:tabs>
        <w:ind w:left="1021" w:hanging="341"/>
      </w:pPr>
      <w:rPr>
        <w:rFonts w:hint="default"/>
        <w:b w:val="0"/>
        <w:i w:val="0"/>
        <w:sz w:val="24"/>
        <w:szCs w:val="24"/>
      </w:rPr>
    </w:lvl>
    <w:lvl w:ilvl="3">
      <w:start w:val="1"/>
      <w:numFmt w:val="bullet"/>
      <w:lvlText w:val=""/>
      <w:lvlJc w:val="left"/>
      <w:pPr>
        <w:tabs>
          <w:tab w:val="num" w:pos="864"/>
        </w:tabs>
        <w:ind w:left="864" w:hanging="864"/>
      </w:pPr>
      <w:rPr>
        <w:rFonts w:ascii="Symbol" w:hAnsi="Symbol"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87772F4"/>
    <w:multiLevelType w:val="multilevel"/>
    <w:tmpl w:val="86E6A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3633F"/>
    <w:multiLevelType w:val="multilevel"/>
    <w:tmpl w:val="51FC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237E9B"/>
    <w:multiLevelType w:val="multilevel"/>
    <w:tmpl w:val="BBC40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AB522B"/>
    <w:multiLevelType w:val="hybridMultilevel"/>
    <w:tmpl w:val="235872A4"/>
    <w:lvl w:ilvl="0" w:tplc="B3E4A666">
      <w:start w:val="1"/>
      <w:numFmt w:val="decimal"/>
      <w:lvlText w:val="%1)"/>
      <w:lvlJc w:val="left"/>
      <w:pPr>
        <w:ind w:left="104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6" w15:restartNumberingAfterBreak="0">
    <w:nsid w:val="0E59131A"/>
    <w:multiLevelType w:val="multilevel"/>
    <w:tmpl w:val="178A5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9E7357"/>
    <w:multiLevelType w:val="multilevel"/>
    <w:tmpl w:val="4E32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933BB7"/>
    <w:multiLevelType w:val="multilevel"/>
    <w:tmpl w:val="37148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A777E9"/>
    <w:multiLevelType w:val="hybridMultilevel"/>
    <w:tmpl w:val="E11A5B5A"/>
    <w:lvl w:ilvl="0" w:tplc="BB58BCD6">
      <w:start w:val="1"/>
      <w:numFmt w:val="decimal"/>
      <w:lvlText w:val="%1)"/>
      <w:lvlJc w:val="left"/>
      <w:pPr>
        <w:ind w:left="104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10" w15:restartNumberingAfterBreak="0">
    <w:nsid w:val="15407ECC"/>
    <w:multiLevelType w:val="multilevel"/>
    <w:tmpl w:val="4222A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D46B57"/>
    <w:multiLevelType w:val="hybridMultilevel"/>
    <w:tmpl w:val="FFFFFFFF"/>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1904571D"/>
    <w:multiLevelType w:val="hybridMultilevel"/>
    <w:tmpl w:val="B168501A"/>
    <w:lvl w:ilvl="0" w:tplc="7758D8A4">
      <w:start w:val="1"/>
      <w:numFmt w:val="lowerLetter"/>
      <w:lvlText w:val="%1)"/>
      <w:lvlJc w:val="left"/>
      <w:pPr>
        <w:ind w:left="408" w:hanging="360"/>
      </w:pPr>
      <w:rPr>
        <w:rFonts w:hint="default"/>
        <w:color w:val="000000" w:themeColor="text1"/>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13" w15:restartNumberingAfterBreak="0">
    <w:nsid w:val="243A0A98"/>
    <w:multiLevelType w:val="multilevel"/>
    <w:tmpl w:val="55AC3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FF76D4"/>
    <w:multiLevelType w:val="hybridMultilevel"/>
    <w:tmpl w:val="FFFFFFFF"/>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348D400F"/>
    <w:multiLevelType w:val="hybridMultilevel"/>
    <w:tmpl w:val="6548E5EE"/>
    <w:lvl w:ilvl="0" w:tplc="CA74372E">
      <w:start w:val="1"/>
      <w:numFmt w:val="lowerLetter"/>
      <w:lvlText w:val="%1)"/>
      <w:lvlJc w:val="left"/>
      <w:pPr>
        <w:ind w:left="1040" w:hanging="360"/>
      </w:pPr>
    </w:lvl>
    <w:lvl w:ilvl="1" w:tplc="04150019">
      <w:start w:val="1"/>
      <w:numFmt w:val="lowerLetter"/>
      <w:lvlText w:val="%2."/>
      <w:lvlJc w:val="left"/>
      <w:pPr>
        <w:ind w:left="1760" w:hanging="360"/>
      </w:pPr>
    </w:lvl>
    <w:lvl w:ilvl="2" w:tplc="0415001B">
      <w:start w:val="1"/>
      <w:numFmt w:val="lowerRoman"/>
      <w:lvlText w:val="%3."/>
      <w:lvlJc w:val="right"/>
      <w:pPr>
        <w:ind w:left="2480" w:hanging="180"/>
      </w:pPr>
    </w:lvl>
    <w:lvl w:ilvl="3" w:tplc="0415000F">
      <w:start w:val="1"/>
      <w:numFmt w:val="decimal"/>
      <w:lvlText w:val="%4."/>
      <w:lvlJc w:val="left"/>
      <w:pPr>
        <w:ind w:left="3200" w:hanging="360"/>
      </w:pPr>
    </w:lvl>
    <w:lvl w:ilvl="4" w:tplc="04150019">
      <w:start w:val="1"/>
      <w:numFmt w:val="lowerLetter"/>
      <w:lvlText w:val="%5."/>
      <w:lvlJc w:val="left"/>
      <w:pPr>
        <w:ind w:left="3920" w:hanging="360"/>
      </w:pPr>
    </w:lvl>
    <w:lvl w:ilvl="5" w:tplc="0415001B">
      <w:start w:val="1"/>
      <w:numFmt w:val="lowerRoman"/>
      <w:lvlText w:val="%6."/>
      <w:lvlJc w:val="right"/>
      <w:pPr>
        <w:ind w:left="4640" w:hanging="180"/>
      </w:pPr>
    </w:lvl>
    <w:lvl w:ilvl="6" w:tplc="0415000F">
      <w:start w:val="1"/>
      <w:numFmt w:val="decimal"/>
      <w:lvlText w:val="%7."/>
      <w:lvlJc w:val="left"/>
      <w:pPr>
        <w:ind w:left="5360" w:hanging="360"/>
      </w:pPr>
    </w:lvl>
    <w:lvl w:ilvl="7" w:tplc="04150019">
      <w:start w:val="1"/>
      <w:numFmt w:val="lowerLetter"/>
      <w:lvlText w:val="%8."/>
      <w:lvlJc w:val="left"/>
      <w:pPr>
        <w:ind w:left="6080" w:hanging="360"/>
      </w:pPr>
    </w:lvl>
    <w:lvl w:ilvl="8" w:tplc="0415001B">
      <w:start w:val="1"/>
      <w:numFmt w:val="lowerRoman"/>
      <w:lvlText w:val="%9."/>
      <w:lvlJc w:val="right"/>
      <w:pPr>
        <w:ind w:left="6800" w:hanging="180"/>
      </w:pPr>
    </w:lvl>
  </w:abstractNum>
  <w:abstractNum w:abstractNumId="16" w15:restartNumberingAfterBreak="0">
    <w:nsid w:val="356819AC"/>
    <w:multiLevelType w:val="multilevel"/>
    <w:tmpl w:val="11F66464"/>
    <w:lvl w:ilvl="0">
      <w:start w:val="1"/>
      <w:numFmt w:val="lowerLetter"/>
      <w:lvlText w:val="%1)"/>
      <w:lvlJc w:val="left"/>
      <w:pPr>
        <w:ind w:left="1276" w:hanging="567"/>
      </w:pPr>
      <w:rPr>
        <w:rFonts w:hint="default"/>
        <w:b/>
        <w:i w:val="0"/>
        <w:sz w:val="24"/>
        <w:szCs w:val="28"/>
      </w:rPr>
    </w:lvl>
    <w:lvl w:ilvl="1">
      <w:start w:val="1"/>
      <w:numFmt w:val="decimal"/>
      <w:lvlText w:val="%2)"/>
      <w:lvlJc w:val="left"/>
      <w:pPr>
        <w:ind w:left="1038" w:hanging="358"/>
      </w:pPr>
      <w:rPr>
        <w:rFonts w:ascii="Times New Roman" w:hAnsi="Times New Roman" w:hint="default"/>
        <w:b w:val="0"/>
        <w:bCs w:val="0"/>
        <w:i w:val="0"/>
        <w:sz w:val="22"/>
        <w:szCs w:val="24"/>
      </w:rPr>
    </w:lvl>
    <w:lvl w:ilvl="2">
      <w:start w:val="1"/>
      <w:numFmt w:val="lowerLetter"/>
      <w:lvlText w:val="%3)"/>
      <w:lvlJc w:val="left"/>
      <w:pPr>
        <w:ind w:left="1701" w:hanging="567"/>
      </w:pPr>
      <w:rPr>
        <w:rFonts w:ascii="Times New Roman" w:hAnsi="Times New Roman" w:cs="Times New Roman" w:hint="default"/>
        <w:b/>
        <w:i w:val="0"/>
        <w:sz w:val="22"/>
        <w:szCs w:val="24"/>
      </w:rPr>
    </w:lvl>
    <w:lvl w:ilvl="3">
      <w:start w:val="1"/>
      <w:numFmt w:val="lowerRoman"/>
      <w:lvlText w:val="%4."/>
      <w:lvlJc w:val="left"/>
      <w:pPr>
        <w:tabs>
          <w:tab w:val="num" w:pos="1701"/>
        </w:tabs>
        <w:ind w:left="2268" w:hanging="567"/>
      </w:pPr>
      <w:rPr>
        <w:rFonts w:ascii="Times New Roman" w:hAnsi="Times New Roman" w:hint="default"/>
        <w:b/>
        <w:i w:val="0"/>
        <w:sz w:val="20"/>
      </w:rPr>
    </w:lvl>
    <w:lvl w:ilvl="4">
      <w:start w:val="1"/>
      <w:numFmt w:val="none"/>
      <w:lvlText w:val="-"/>
      <w:lvlJc w:val="left"/>
      <w:pPr>
        <w:tabs>
          <w:tab w:val="num" w:pos="2268"/>
        </w:tabs>
        <w:ind w:left="2552" w:hanging="284"/>
      </w:pPr>
      <w:rPr>
        <w:rFonts w:ascii="Times New Roman" w:hAnsi="Times New Roman" w:hint="default"/>
        <w:b/>
        <w:i w:val="0"/>
        <w:sz w:val="20"/>
      </w:rPr>
    </w:lvl>
    <w:lvl w:ilvl="5">
      <w:start w:val="1"/>
      <w:numFmt w:val="bullet"/>
      <w:lvlText w:val=""/>
      <w:lvlJc w:val="left"/>
      <w:pPr>
        <w:ind w:left="2835" w:hanging="283"/>
      </w:pPr>
      <w:rPr>
        <w:rFonts w:ascii="Symbol" w:hAnsi="Symbol" w:hint="default"/>
        <w:b/>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6924747"/>
    <w:multiLevelType w:val="hybridMultilevel"/>
    <w:tmpl w:val="329CE1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6E24078"/>
    <w:multiLevelType w:val="multilevel"/>
    <w:tmpl w:val="16AC1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4D48D0"/>
    <w:multiLevelType w:val="hybridMultilevel"/>
    <w:tmpl w:val="29F630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0F51C78"/>
    <w:multiLevelType w:val="hybridMultilevel"/>
    <w:tmpl w:val="77E8865A"/>
    <w:lvl w:ilvl="0" w:tplc="8F507108">
      <w:start w:val="1"/>
      <w:numFmt w:val="lowerLetter"/>
      <w:lvlText w:val="%1)"/>
      <w:lvlJc w:val="left"/>
      <w:pPr>
        <w:ind w:left="360" w:hanging="360"/>
      </w:pPr>
      <w:rPr>
        <w:rFonts w:hint="default"/>
        <w:color w:val="000000" w:themeColor="tex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538431E0"/>
    <w:multiLevelType w:val="hybridMultilevel"/>
    <w:tmpl w:val="3D37208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A8D0FB8"/>
    <w:multiLevelType w:val="multilevel"/>
    <w:tmpl w:val="5D26D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AF273C"/>
    <w:multiLevelType w:val="hybridMultilevel"/>
    <w:tmpl w:val="80A813C0"/>
    <w:lvl w:ilvl="0" w:tplc="0415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60805DFA"/>
    <w:multiLevelType w:val="multilevel"/>
    <w:tmpl w:val="2BAAA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E8435C"/>
    <w:multiLevelType w:val="multilevel"/>
    <w:tmpl w:val="E250C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630E89"/>
    <w:multiLevelType w:val="hybridMultilevel"/>
    <w:tmpl w:val="4C42122C"/>
    <w:lvl w:ilvl="0" w:tplc="B9126454">
      <w:start w:val="1"/>
      <w:numFmt w:val="decimal"/>
      <w:lvlText w:val="%1)"/>
      <w:lvlJc w:val="left"/>
      <w:pPr>
        <w:ind w:left="104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27" w15:restartNumberingAfterBreak="0">
    <w:nsid w:val="777E7697"/>
    <w:multiLevelType w:val="hybridMultilevel"/>
    <w:tmpl w:val="33E41A5A"/>
    <w:lvl w:ilvl="0" w:tplc="8F6EE998">
      <w:start w:val="1"/>
      <w:numFmt w:val="lowerLetter"/>
      <w:lvlText w:val="%1)"/>
      <w:lvlJc w:val="left"/>
      <w:pPr>
        <w:ind w:left="1400" w:hanging="360"/>
      </w:pPr>
      <w:rPr>
        <w:rFonts w:hint="default"/>
      </w:rPr>
    </w:lvl>
    <w:lvl w:ilvl="1" w:tplc="04150019" w:tentative="1">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28" w15:restartNumberingAfterBreak="0">
    <w:nsid w:val="7A445B70"/>
    <w:multiLevelType w:val="hybridMultilevel"/>
    <w:tmpl w:val="F7181600"/>
    <w:lvl w:ilvl="0" w:tplc="D4BA8348">
      <w:start w:val="1"/>
      <w:numFmt w:val="decimal"/>
      <w:lvlText w:val="%1)"/>
      <w:lvlJc w:val="left"/>
      <w:pPr>
        <w:ind w:left="104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29" w15:restartNumberingAfterBreak="0">
    <w:nsid w:val="7F3028D9"/>
    <w:multiLevelType w:val="multilevel"/>
    <w:tmpl w:val="06009F4E"/>
    <w:lvl w:ilvl="0">
      <w:start w:val="1"/>
      <w:numFmt w:val="decimal"/>
      <w:lvlText w:val="%1."/>
      <w:lvlJc w:val="left"/>
      <w:pPr>
        <w:ind w:left="567" w:hanging="567"/>
      </w:pPr>
      <w:rPr>
        <w:b/>
        <w:sz w:val="24"/>
      </w:rPr>
    </w:lvl>
    <w:lvl w:ilvl="1">
      <w:start w:val="1"/>
      <w:numFmt w:val="decimal"/>
      <w:lvlText w:val="%1.%2."/>
      <w:lvlJc w:val="left"/>
      <w:pPr>
        <w:ind w:left="1418" w:hanging="851"/>
      </w:pPr>
      <w:rPr>
        <w:b/>
        <w:sz w:val="24"/>
        <w:szCs w:val="24"/>
      </w:rPr>
    </w:lvl>
    <w:lvl w:ilvl="2">
      <w:start w:val="1"/>
      <w:numFmt w:val="decimal"/>
      <w:lvlText w:val="%3)"/>
      <w:lvlJc w:val="left"/>
      <w:pPr>
        <w:ind w:left="1985" w:hanging="567"/>
      </w:pPr>
      <w:rPr>
        <w:b/>
        <w:sz w:val="24"/>
      </w:rPr>
    </w:lvl>
    <w:lvl w:ilvl="3">
      <w:start w:val="1"/>
      <w:numFmt w:val="lowerLetter"/>
      <w:lvlText w:val="%4)"/>
      <w:lvlJc w:val="left"/>
      <w:pPr>
        <w:ind w:left="567" w:hanging="567"/>
      </w:pPr>
      <w:rPr>
        <w:rFonts w:ascii="Times New Roman" w:hAnsi="Times New Roman" w:cs="Times New Roman" w:hint="default"/>
        <w:b/>
        <w:bCs w:val="0"/>
        <w:color w:val="00000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82243090">
    <w:abstractNumId w:val="1"/>
  </w:num>
  <w:num w:numId="2" w16cid:durableId="1587106389">
    <w:abstractNumId w:val="0"/>
  </w:num>
  <w:num w:numId="3" w16cid:durableId="1510830508">
    <w:abstractNumId w:val="5"/>
  </w:num>
  <w:num w:numId="4" w16cid:durableId="706181894">
    <w:abstractNumId w:val="21"/>
  </w:num>
  <w:num w:numId="5" w16cid:durableId="1656956829">
    <w:abstractNumId w:val="17"/>
  </w:num>
  <w:num w:numId="6" w16cid:durableId="1931549824">
    <w:abstractNumId w:val="26"/>
  </w:num>
  <w:num w:numId="7" w16cid:durableId="528955926">
    <w:abstractNumId w:val="9"/>
  </w:num>
  <w:num w:numId="8" w16cid:durableId="1968390083">
    <w:abstractNumId w:val="27"/>
  </w:num>
  <w:num w:numId="9" w16cid:durableId="1664510658">
    <w:abstractNumId w:val="28"/>
  </w:num>
  <w:num w:numId="10" w16cid:durableId="12564772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7156552">
    <w:abstractNumId w:val="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1611373">
    <w:abstractNumId w:val="19"/>
  </w:num>
  <w:num w:numId="13" w16cid:durableId="21362946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91640988">
    <w:abstractNumId w:val="11"/>
  </w:num>
  <w:num w:numId="15" w16cid:durableId="882713379">
    <w:abstractNumId w:val="14"/>
  </w:num>
  <w:num w:numId="16" w16cid:durableId="1475027466">
    <w:abstractNumId w:val="20"/>
  </w:num>
  <w:num w:numId="17" w16cid:durableId="1386300028">
    <w:abstractNumId w:val="23"/>
  </w:num>
  <w:num w:numId="18" w16cid:durableId="2109766520">
    <w:abstractNumId w:val="1"/>
    <w:lvlOverride w:ilvl="0">
      <w:startOverride w:val="8"/>
    </w:lvlOverride>
    <w:lvlOverride w:ilvl="1">
      <w:startOverride w:val="3"/>
    </w:lvlOverride>
  </w:num>
  <w:num w:numId="19" w16cid:durableId="949972299">
    <w:abstractNumId w:val="25"/>
  </w:num>
  <w:num w:numId="20" w16cid:durableId="1495562331">
    <w:abstractNumId w:val="18"/>
  </w:num>
  <w:num w:numId="21" w16cid:durableId="1403216791">
    <w:abstractNumId w:val="7"/>
  </w:num>
  <w:num w:numId="22" w16cid:durableId="1189295510">
    <w:abstractNumId w:val="22"/>
  </w:num>
  <w:num w:numId="23" w16cid:durableId="1130703367">
    <w:abstractNumId w:val="4"/>
  </w:num>
  <w:num w:numId="24" w16cid:durableId="1958175043">
    <w:abstractNumId w:val="6"/>
  </w:num>
  <w:num w:numId="25" w16cid:durableId="1160466099">
    <w:abstractNumId w:val="10"/>
  </w:num>
  <w:num w:numId="26" w16cid:durableId="863055305">
    <w:abstractNumId w:val="24"/>
  </w:num>
  <w:num w:numId="27" w16cid:durableId="1182166820">
    <w:abstractNumId w:val="13"/>
  </w:num>
  <w:num w:numId="28" w16cid:durableId="1669288751">
    <w:abstractNumId w:val="8"/>
  </w:num>
  <w:num w:numId="29" w16cid:durableId="814571643">
    <w:abstractNumId w:val="2"/>
  </w:num>
  <w:num w:numId="30" w16cid:durableId="1355036995">
    <w:abstractNumId w:val="3"/>
  </w:num>
  <w:num w:numId="31" w16cid:durableId="1948002110">
    <w:abstractNumId w:val="12"/>
  </w:num>
  <w:num w:numId="32" w16cid:durableId="934552022">
    <w:abstractNumId w:val="16"/>
  </w:num>
  <w:num w:numId="33" w16cid:durableId="1798061462">
    <w:abstractNumId w:val="2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trackedChanges" w:enforcement="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3F9"/>
    <w:rsid w:val="00000A6F"/>
    <w:rsid w:val="00000CBE"/>
    <w:rsid w:val="00004740"/>
    <w:rsid w:val="000148A0"/>
    <w:rsid w:val="000208B8"/>
    <w:rsid w:val="00027418"/>
    <w:rsid w:val="000345DC"/>
    <w:rsid w:val="00044075"/>
    <w:rsid w:val="00045A58"/>
    <w:rsid w:val="00046395"/>
    <w:rsid w:val="00046B27"/>
    <w:rsid w:val="00046E11"/>
    <w:rsid w:val="000511AF"/>
    <w:rsid w:val="00053C18"/>
    <w:rsid w:val="000642D4"/>
    <w:rsid w:val="00067AAB"/>
    <w:rsid w:val="00074692"/>
    <w:rsid w:val="000810F6"/>
    <w:rsid w:val="00081B0A"/>
    <w:rsid w:val="000832D8"/>
    <w:rsid w:val="000835F2"/>
    <w:rsid w:val="00090481"/>
    <w:rsid w:val="000A4536"/>
    <w:rsid w:val="000A7AD8"/>
    <w:rsid w:val="000B1637"/>
    <w:rsid w:val="000B755F"/>
    <w:rsid w:val="000B7DF9"/>
    <w:rsid w:val="000C19CD"/>
    <w:rsid w:val="000C484F"/>
    <w:rsid w:val="000C4EE8"/>
    <w:rsid w:val="000C6B48"/>
    <w:rsid w:val="000C7AE4"/>
    <w:rsid w:val="000D1079"/>
    <w:rsid w:val="000D5A22"/>
    <w:rsid w:val="000E31C0"/>
    <w:rsid w:val="000F5C1F"/>
    <w:rsid w:val="000F61C8"/>
    <w:rsid w:val="00116F80"/>
    <w:rsid w:val="00120D45"/>
    <w:rsid w:val="001212A8"/>
    <w:rsid w:val="00123662"/>
    <w:rsid w:val="00132648"/>
    <w:rsid w:val="00147B35"/>
    <w:rsid w:val="00150A53"/>
    <w:rsid w:val="00152B2D"/>
    <w:rsid w:val="001576A2"/>
    <w:rsid w:val="00161C1B"/>
    <w:rsid w:val="00164625"/>
    <w:rsid w:val="00171FFE"/>
    <w:rsid w:val="00186C39"/>
    <w:rsid w:val="001A0CDC"/>
    <w:rsid w:val="001A7DE9"/>
    <w:rsid w:val="001B2CFA"/>
    <w:rsid w:val="001B3CA4"/>
    <w:rsid w:val="001B6062"/>
    <w:rsid w:val="001C4F35"/>
    <w:rsid w:val="001D079C"/>
    <w:rsid w:val="001E6D9A"/>
    <w:rsid w:val="00204977"/>
    <w:rsid w:val="00214C52"/>
    <w:rsid w:val="00221EDA"/>
    <w:rsid w:val="00222DD8"/>
    <w:rsid w:val="002242D0"/>
    <w:rsid w:val="0022467F"/>
    <w:rsid w:val="00227384"/>
    <w:rsid w:val="002317FE"/>
    <w:rsid w:val="0023725C"/>
    <w:rsid w:val="002414A7"/>
    <w:rsid w:val="00262FCB"/>
    <w:rsid w:val="002646DE"/>
    <w:rsid w:val="00266D68"/>
    <w:rsid w:val="00270E03"/>
    <w:rsid w:val="00272F1B"/>
    <w:rsid w:val="002765C1"/>
    <w:rsid w:val="00281200"/>
    <w:rsid w:val="00291658"/>
    <w:rsid w:val="00291836"/>
    <w:rsid w:val="002A5EAD"/>
    <w:rsid w:val="002A757D"/>
    <w:rsid w:val="002B0D68"/>
    <w:rsid w:val="002B139C"/>
    <w:rsid w:val="002B5191"/>
    <w:rsid w:val="002C2973"/>
    <w:rsid w:val="002C6420"/>
    <w:rsid w:val="002D2CA4"/>
    <w:rsid w:val="002E63B8"/>
    <w:rsid w:val="002E7E7F"/>
    <w:rsid w:val="002F40F8"/>
    <w:rsid w:val="00306327"/>
    <w:rsid w:val="00312C24"/>
    <w:rsid w:val="00313AF3"/>
    <w:rsid w:val="00316DBA"/>
    <w:rsid w:val="003223C9"/>
    <w:rsid w:val="00327424"/>
    <w:rsid w:val="003279F8"/>
    <w:rsid w:val="0033118C"/>
    <w:rsid w:val="00334E67"/>
    <w:rsid w:val="00336CB6"/>
    <w:rsid w:val="00337775"/>
    <w:rsid w:val="00350B00"/>
    <w:rsid w:val="00351878"/>
    <w:rsid w:val="00354149"/>
    <w:rsid w:val="00354B76"/>
    <w:rsid w:val="00357EB0"/>
    <w:rsid w:val="0036281F"/>
    <w:rsid w:val="00365E94"/>
    <w:rsid w:val="00366879"/>
    <w:rsid w:val="003701EB"/>
    <w:rsid w:val="003709C1"/>
    <w:rsid w:val="0037443A"/>
    <w:rsid w:val="00375155"/>
    <w:rsid w:val="00375259"/>
    <w:rsid w:val="00375CC3"/>
    <w:rsid w:val="00376305"/>
    <w:rsid w:val="00384535"/>
    <w:rsid w:val="00396974"/>
    <w:rsid w:val="003A3CB1"/>
    <w:rsid w:val="003A5E11"/>
    <w:rsid w:val="003B2706"/>
    <w:rsid w:val="003B2923"/>
    <w:rsid w:val="003B3680"/>
    <w:rsid w:val="003B4D27"/>
    <w:rsid w:val="003C1873"/>
    <w:rsid w:val="003C593D"/>
    <w:rsid w:val="003C6525"/>
    <w:rsid w:val="003D0FE0"/>
    <w:rsid w:val="003D4AD8"/>
    <w:rsid w:val="003E38F8"/>
    <w:rsid w:val="003E4AD2"/>
    <w:rsid w:val="003E5F70"/>
    <w:rsid w:val="003E7A21"/>
    <w:rsid w:val="00406967"/>
    <w:rsid w:val="00413FDE"/>
    <w:rsid w:val="00416D1D"/>
    <w:rsid w:val="00422B57"/>
    <w:rsid w:val="0042479C"/>
    <w:rsid w:val="0042568B"/>
    <w:rsid w:val="00430D90"/>
    <w:rsid w:val="004363EB"/>
    <w:rsid w:val="004450E5"/>
    <w:rsid w:val="00450779"/>
    <w:rsid w:val="0045665C"/>
    <w:rsid w:val="00457198"/>
    <w:rsid w:val="00461640"/>
    <w:rsid w:val="00465C54"/>
    <w:rsid w:val="0047708A"/>
    <w:rsid w:val="00482470"/>
    <w:rsid w:val="0048286C"/>
    <w:rsid w:val="004979C1"/>
    <w:rsid w:val="004A5AF5"/>
    <w:rsid w:val="004A756E"/>
    <w:rsid w:val="004B1914"/>
    <w:rsid w:val="004B29BA"/>
    <w:rsid w:val="004B3887"/>
    <w:rsid w:val="004B59F1"/>
    <w:rsid w:val="004C0441"/>
    <w:rsid w:val="004C4C26"/>
    <w:rsid w:val="004C4E9A"/>
    <w:rsid w:val="004D01A3"/>
    <w:rsid w:val="004D119E"/>
    <w:rsid w:val="004D252B"/>
    <w:rsid w:val="004D2DD8"/>
    <w:rsid w:val="004E1059"/>
    <w:rsid w:val="004E11F1"/>
    <w:rsid w:val="004E1B41"/>
    <w:rsid w:val="004E30F5"/>
    <w:rsid w:val="004F09A2"/>
    <w:rsid w:val="005123BC"/>
    <w:rsid w:val="00515092"/>
    <w:rsid w:val="00517700"/>
    <w:rsid w:val="00547FB5"/>
    <w:rsid w:val="00551C0F"/>
    <w:rsid w:val="00552EE1"/>
    <w:rsid w:val="0055368B"/>
    <w:rsid w:val="00556DC1"/>
    <w:rsid w:val="00566AFB"/>
    <w:rsid w:val="00570C5C"/>
    <w:rsid w:val="00573400"/>
    <w:rsid w:val="00575A6C"/>
    <w:rsid w:val="00577F8B"/>
    <w:rsid w:val="0058129C"/>
    <w:rsid w:val="00581687"/>
    <w:rsid w:val="0058314D"/>
    <w:rsid w:val="00584160"/>
    <w:rsid w:val="005860F1"/>
    <w:rsid w:val="00586C00"/>
    <w:rsid w:val="00596D6B"/>
    <w:rsid w:val="005A7336"/>
    <w:rsid w:val="005B384E"/>
    <w:rsid w:val="005C5A7B"/>
    <w:rsid w:val="005C6105"/>
    <w:rsid w:val="005D3566"/>
    <w:rsid w:val="005E0D98"/>
    <w:rsid w:val="005E23C9"/>
    <w:rsid w:val="005E284B"/>
    <w:rsid w:val="005E36A1"/>
    <w:rsid w:val="005E46BC"/>
    <w:rsid w:val="005E71C6"/>
    <w:rsid w:val="005E7D5F"/>
    <w:rsid w:val="005F0988"/>
    <w:rsid w:val="005F581D"/>
    <w:rsid w:val="006005DE"/>
    <w:rsid w:val="006103C2"/>
    <w:rsid w:val="0061464C"/>
    <w:rsid w:val="00614B50"/>
    <w:rsid w:val="0062700B"/>
    <w:rsid w:val="00633598"/>
    <w:rsid w:val="0065197E"/>
    <w:rsid w:val="006521C1"/>
    <w:rsid w:val="006560E6"/>
    <w:rsid w:val="00657AAC"/>
    <w:rsid w:val="00663800"/>
    <w:rsid w:val="00681B96"/>
    <w:rsid w:val="00686140"/>
    <w:rsid w:val="006A33F5"/>
    <w:rsid w:val="006C21C9"/>
    <w:rsid w:val="006D0456"/>
    <w:rsid w:val="006E6915"/>
    <w:rsid w:val="006F0B43"/>
    <w:rsid w:val="007004A3"/>
    <w:rsid w:val="0070481F"/>
    <w:rsid w:val="007060D8"/>
    <w:rsid w:val="00722743"/>
    <w:rsid w:val="007246D3"/>
    <w:rsid w:val="007377FD"/>
    <w:rsid w:val="00737BD5"/>
    <w:rsid w:val="007452F0"/>
    <w:rsid w:val="00745ED4"/>
    <w:rsid w:val="007477B3"/>
    <w:rsid w:val="0075699A"/>
    <w:rsid w:val="00760B34"/>
    <w:rsid w:val="00761093"/>
    <w:rsid w:val="007614DF"/>
    <w:rsid w:val="00773B8F"/>
    <w:rsid w:val="00773F9C"/>
    <w:rsid w:val="00783C44"/>
    <w:rsid w:val="00786564"/>
    <w:rsid w:val="007869D3"/>
    <w:rsid w:val="00786FED"/>
    <w:rsid w:val="007923C1"/>
    <w:rsid w:val="007964A8"/>
    <w:rsid w:val="007A1978"/>
    <w:rsid w:val="007A7FA6"/>
    <w:rsid w:val="007B73AE"/>
    <w:rsid w:val="007C070E"/>
    <w:rsid w:val="007C534B"/>
    <w:rsid w:val="007F2998"/>
    <w:rsid w:val="007F44DE"/>
    <w:rsid w:val="007F6992"/>
    <w:rsid w:val="008038D2"/>
    <w:rsid w:val="00813486"/>
    <w:rsid w:val="0082251D"/>
    <w:rsid w:val="0082570E"/>
    <w:rsid w:val="00836823"/>
    <w:rsid w:val="0084042E"/>
    <w:rsid w:val="008523BB"/>
    <w:rsid w:val="00861C75"/>
    <w:rsid w:val="00866594"/>
    <w:rsid w:val="0087400A"/>
    <w:rsid w:val="0087497A"/>
    <w:rsid w:val="008759F4"/>
    <w:rsid w:val="00877DAD"/>
    <w:rsid w:val="00881326"/>
    <w:rsid w:val="008819A9"/>
    <w:rsid w:val="00882ACE"/>
    <w:rsid w:val="008917C0"/>
    <w:rsid w:val="008A5A23"/>
    <w:rsid w:val="008B28B3"/>
    <w:rsid w:val="008B32DF"/>
    <w:rsid w:val="008B3585"/>
    <w:rsid w:val="008B5946"/>
    <w:rsid w:val="008C1074"/>
    <w:rsid w:val="008C11AB"/>
    <w:rsid w:val="008C266C"/>
    <w:rsid w:val="008C2F37"/>
    <w:rsid w:val="008C387F"/>
    <w:rsid w:val="008C5B9B"/>
    <w:rsid w:val="008C72E6"/>
    <w:rsid w:val="008D047B"/>
    <w:rsid w:val="008D492A"/>
    <w:rsid w:val="008D63B3"/>
    <w:rsid w:val="008E2065"/>
    <w:rsid w:val="008E24AB"/>
    <w:rsid w:val="008E302C"/>
    <w:rsid w:val="008E6928"/>
    <w:rsid w:val="008F0707"/>
    <w:rsid w:val="00900A24"/>
    <w:rsid w:val="00910C86"/>
    <w:rsid w:val="0091396E"/>
    <w:rsid w:val="0092429D"/>
    <w:rsid w:val="00933145"/>
    <w:rsid w:val="00933C83"/>
    <w:rsid w:val="00940876"/>
    <w:rsid w:val="009440CA"/>
    <w:rsid w:val="009535C4"/>
    <w:rsid w:val="00953DFE"/>
    <w:rsid w:val="00970456"/>
    <w:rsid w:val="009827AB"/>
    <w:rsid w:val="00985A8E"/>
    <w:rsid w:val="0099002C"/>
    <w:rsid w:val="00995485"/>
    <w:rsid w:val="009A0823"/>
    <w:rsid w:val="009A0BF7"/>
    <w:rsid w:val="009A37FD"/>
    <w:rsid w:val="009C0C5F"/>
    <w:rsid w:val="009C4DC6"/>
    <w:rsid w:val="009E55D9"/>
    <w:rsid w:val="009F23EF"/>
    <w:rsid w:val="009F5253"/>
    <w:rsid w:val="009F5B5E"/>
    <w:rsid w:val="009F7BA2"/>
    <w:rsid w:val="00A01E91"/>
    <w:rsid w:val="00A046C6"/>
    <w:rsid w:val="00A12439"/>
    <w:rsid w:val="00A30DA7"/>
    <w:rsid w:val="00A30F29"/>
    <w:rsid w:val="00A31BF4"/>
    <w:rsid w:val="00A334C8"/>
    <w:rsid w:val="00A456CC"/>
    <w:rsid w:val="00A53F72"/>
    <w:rsid w:val="00A640B7"/>
    <w:rsid w:val="00A647FC"/>
    <w:rsid w:val="00A65403"/>
    <w:rsid w:val="00A65E81"/>
    <w:rsid w:val="00A71777"/>
    <w:rsid w:val="00A76BB9"/>
    <w:rsid w:val="00A76F51"/>
    <w:rsid w:val="00A77236"/>
    <w:rsid w:val="00A814CB"/>
    <w:rsid w:val="00A83844"/>
    <w:rsid w:val="00A8557B"/>
    <w:rsid w:val="00A876AC"/>
    <w:rsid w:val="00A90CC0"/>
    <w:rsid w:val="00A92B35"/>
    <w:rsid w:val="00AA0240"/>
    <w:rsid w:val="00AA4D76"/>
    <w:rsid w:val="00AA62D1"/>
    <w:rsid w:val="00AA7F04"/>
    <w:rsid w:val="00AC0386"/>
    <w:rsid w:val="00AC379F"/>
    <w:rsid w:val="00AC6523"/>
    <w:rsid w:val="00AD2642"/>
    <w:rsid w:val="00AD2DB0"/>
    <w:rsid w:val="00AE7EAD"/>
    <w:rsid w:val="00AF582A"/>
    <w:rsid w:val="00AF58B0"/>
    <w:rsid w:val="00B04E9C"/>
    <w:rsid w:val="00B075A0"/>
    <w:rsid w:val="00B10668"/>
    <w:rsid w:val="00B15527"/>
    <w:rsid w:val="00B23551"/>
    <w:rsid w:val="00B33A4A"/>
    <w:rsid w:val="00B356BA"/>
    <w:rsid w:val="00B37B9F"/>
    <w:rsid w:val="00B40634"/>
    <w:rsid w:val="00B46DE7"/>
    <w:rsid w:val="00B5150C"/>
    <w:rsid w:val="00B51617"/>
    <w:rsid w:val="00B5489D"/>
    <w:rsid w:val="00B6204F"/>
    <w:rsid w:val="00B62E56"/>
    <w:rsid w:val="00B7160E"/>
    <w:rsid w:val="00B87336"/>
    <w:rsid w:val="00B91706"/>
    <w:rsid w:val="00B94DC8"/>
    <w:rsid w:val="00B955D8"/>
    <w:rsid w:val="00BA0EEE"/>
    <w:rsid w:val="00BA117D"/>
    <w:rsid w:val="00BA1497"/>
    <w:rsid w:val="00BB36E1"/>
    <w:rsid w:val="00BC3072"/>
    <w:rsid w:val="00BC75F3"/>
    <w:rsid w:val="00BD689A"/>
    <w:rsid w:val="00BE2152"/>
    <w:rsid w:val="00BE239F"/>
    <w:rsid w:val="00BE3166"/>
    <w:rsid w:val="00BF73BD"/>
    <w:rsid w:val="00C033B2"/>
    <w:rsid w:val="00C10EF3"/>
    <w:rsid w:val="00C15257"/>
    <w:rsid w:val="00C228D0"/>
    <w:rsid w:val="00C26DBE"/>
    <w:rsid w:val="00C31BD6"/>
    <w:rsid w:val="00C354BF"/>
    <w:rsid w:val="00C40A18"/>
    <w:rsid w:val="00C449CA"/>
    <w:rsid w:val="00C521B7"/>
    <w:rsid w:val="00C5272D"/>
    <w:rsid w:val="00C52E0A"/>
    <w:rsid w:val="00C53A29"/>
    <w:rsid w:val="00C558C0"/>
    <w:rsid w:val="00C633F9"/>
    <w:rsid w:val="00C66449"/>
    <w:rsid w:val="00C72A3B"/>
    <w:rsid w:val="00C73849"/>
    <w:rsid w:val="00C81A0B"/>
    <w:rsid w:val="00C94A48"/>
    <w:rsid w:val="00C96E89"/>
    <w:rsid w:val="00CA00FA"/>
    <w:rsid w:val="00CB3B4D"/>
    <w:rsid w:val="00CB5A2E"/>
    <w:rsid w:val="00CC086D"/>
    <w:rsid w:val="00CC6A6D"/>
    <w:rsid w:val="00CD2885"/>
    <w:rsid w:val="00CD420B"/>
    <w:rsid w:val="00CD71F0"/>
    <w:rsid w:val="00CE2492"/>
    <w:rsid w:val="00CE5867"/>
    <w:rsid w:val="00D02295"/>
    <w:rsid w:val="00D02488"/>
    <w:rsid w:val="00D10D8A"/>
    <w:rsid w:val="00D13445"/>
    <w:rsid w:val="00D14F69"/>
    <w:rsid w:val="00D15D53"/>
    <w:rsid w:val="00D17815"/>
    <w:rsid w:val="00D24D8C"/>
    <w:rsid w:val="00D265F5"/>
    <w:rsid w:val="00D357C2"/>
    <w:rsid w:val="00D37F7E"/>
    <w:rsid w:val="00D40BE6"/>
    <w:rsid w:val="00D471DB"/>
    <w:rsid w:val="00D56B86"/>
    <w:rsid w:val="00D57227"/>
    <w:rsid w:val="00D577E9"/>
    <w:rsid w:val="00D62FCA"/>
    <w:rsid w:val="00D8750D"/>
    <w:rsid w:val="00D87AC7"/>
    <w:rsid w:val="00D93D62"/>
    <w:rsid w:val="00D979F7"/>
    <w:rsid w:val="00DA0B1E"/>
    <w:rsid w:val="00DA1430"/>
    <w:rsid w:val="00DA5FD2"/>
    <w:rsid w:val="00DA6CC6"/>
    <w:rsid w:val="00DB5909"/>
    <w:rsid w:val="00DC5A4D"/>
    <w:rsid w:val="00DD1015"/>
    <w:rsid w:val="00DE601D"/>
    <w:rsid w:val="00DF6329"/>
    <w:rsid w:val="00E01BAE"/>
    <w:rsid w:val="00E0524C"/>
    <w:rsid w:val="00E07A29"/>
    <w:rsid w:val="00E13322"/>
    <w:rsid w:val="00E15909"/>
    <w:rsid w:val="00E15A1B"/>
    <w:rsid w:val="00E15E14"/>
    <w:rsid w:val="00E23653"/>
    <w:rsid w:val="00E24AC0"/>
    <w:rsid w:val="00E3235B"/>
    <w:rsid w:val="00E36D1D"/>
    <w:rsid w:val="00E4012F"/>
    <w:rsid w:val="00E402B1"/>
    <w:rsid w:val="00E40B35"/>
    <w:rsid w:val="00E46DEF"/>
    <w:rsid w:val="00E50345"/>
    <w:rsid w:val="00E52253"/>
    <w:rsid w:val="00E624C4"/>
    <w:rsid w:val="00E65415"/>
    <w:rsid w:val="00E66D30"/>
    <w:rsid w:val="00E73069"/>
    <w:rsid w:val="00E77D79"/>
    <w:rsid w:val="00E82F99"/>
    <w:rsid w:val="00E92254"/>
    <w:rsid w:val="00E953AC"/>
    <w:rsid w:val="00E963D0"/>
    <w:rsid w:val="00E967BE"/>
    <w:rsid w:val="00E968AC"/>
    <w:rsid w:val="00EA2073"/>
    <w:rsid w:val="00EA339E"/>
    <w:rsid w:val="00EA7DA7"/>
    <w:rsid w:val="00EB33A8"/>
    <w:rsid w:val="00EC08A4"/>
    <w:rsid w:val="00EC48D3"/>
    <w:rsid w:val="00EC5F03"/>
    <w:rsid w:val="00EC683E"/>
    <w:rsid w:val="00ED2FA6"/>
    <w:rsid w:val="00EE271A"/>
    <w:rsid w:val="00EE4FCD"/>
    <w:rsid w:val="00EE6D6B"/>
    <w:rsid w:val="00EE74AD"/>
    <w:rsid w:val="00EF4C49"/>
    <w:rsid w:val="00F008C9"/>
    <w:rsid w:val="00F010CA"/>
    <w:rsid w:val="00F073E6"/>
    <w:rsid w:val="00F07FE7"/>
    <w:rsid w:val="00F118AE"/>
    <w:rsid w:val="00F118EA"/>
    <w:rsid w:val="00F14265"/>
    <w:rsid w:val="00F15A91"/>
    <w:rsid w:val="00F215DF"/>
    <w:rsid w:val="00F22CBB"/>
    <w:rsid w:val="00F266B4"/>
    <w:rsid w:val="00F31EB7"/>
    <w:rsid w:val="00F405F0"/>
    <w:rsid w:val="00F6137D"/>
    <w:rsid w:val="00F61EB7"/>
    <w:rsid w:val="00F639AC"/>
    <w:rsid w:val="00F70194"/>
    <w:rsid w:val="00F72F97"/>
    <w:rsid w:val="00F76A1B"/>
    <w:rsid w:val="00F8588D"/>
    <w:rsid w:val="00F85EE8"/>
    <w:rsid w:val="00F95811"/>
    <w:rsid w:val="00FA41BE"/>
    <w:rsid w:val="00FB153A"/>
    <w:rsid w:val="00FB4A60"/>
    <w:rsid w:val="00FB5637"/>
    <w:rsid w:val="00FB6923"/>
    <w:rsid w:val="00FC44F4"/>
    <w:rsid w:val="00FC4655"/>
    <w:rsid w:val="00FC7F0D"/>
    <w:rsid w:val="00FD1C1E"/>
    <w:rsid w:val="00FD1FB2"/>
    <w:rsid w:val="00FE3E2E"/>
    <w:rsid w:val="00FF1138"/>
    <w:rsid w:val="00FF6662"/>
    <w:rsid w:val="020F6479"/>
    <w:rsid w:val="03B7E2A3"/>
    <w:rsid w:val="06E25A56"/>
    <w:rsid w:val="07A795E8"/>
    <w:rsid w:val="09696DEC"/>
    <w:rsid w:val="0AD75546"/>
    <w:rsid w:val="0C20E0AD"/>
    <w:rsid w:val="0D3289B4"/>
    <w:rsid w:val="0EC95973"/>
    <w:rsid w:val="0FAEFA22"/>
    <w:rsid w:val="11215790"/>
    <w:rsid w:val="132AA05A"/>
    <w:rsid w:val="1332E223"/>
    <w:rsid w:val="1432DF36"/>
    <w:rsid w:val="16FF383F"/>
    <w:rsid w:val="1A14C3DD"/>
    <w:rsid w:val="1E4D54DE"/>
    <w:rsid w:val="1F4508E9"/>
    <w:rsid w:val="239AED2D"/>
    <w:rsid w:val="23E5B3DA"/>
    <w:rsid w:val="23FBBE90"/>
    <w:rsid w:val="2502A37C"/>
    <w:rsid w:val="25BDF60A"/>
    <w:rsid w:val="26D339C4"/>
    <w:rsid w:val="289CF773"/>
    <w:rsid w:val="28A66D99"/>
    <w:rsid w:val="2B274558"/>
    <w:rsid w:val="2BF9AF1C"/>
    <w:rsid w:val="307CD05C"/>
    <w:rsid w:val="31C2688A"/>
    <w:rsid w:val="31D2BD57"/>
    <w:rsid w:val="35765CEB"/>
    <w:rsid w:val="3B5F45E4"/>
    <w:rsid w:val="3C9BD237"/>
    <w:rsid w:val="3F4B8E91"/>
    <w:rsid w:val="3F6093E4"/>
    <w:rsid w:val="4059176E"/>
    <w:rsid w:val="43956143"/>
    <w:rsid w:val="448A3DC0"/>
    <w:rsid w:val="47CD9712"/>
    <w:rsid w:val="4ACAB08B"/>
    <w:rsid w:val="4B292698"/>
    <w:rsid w:val="4D3DC077"/>
    <w:rsid w:val="4F9E71F3"/>
    <w:rsid w:val="55EAC419"/>
    <w:rsid w:val="5E7267CC"/>
    <w:rsid w:val="5F975706"/>
    <w:rsid w:val="5FBE365C"/>
    <w:rsid w:val="6023F1B8"/>
    <w:rsid w:val="60946D1D"/>
    <w:rsid w:val="60AF577B"/>
    <w:rsid w:val="61896E2C"/>
    <w:rsid w:val="61BFE981"/>
    <w:rsid w:val="62CD8399"/>
    <w:rsid w:val="634ED7F5"/>
    <w:rsid w:val="66858B29"/>
    <w:rsid w:val="6CE1B43C"/>
    <w:rsid w:val="6F0A757C"/>
    <w:rsid w:val="6F9ED448"/>
    <w:rsid w:val="75131AFE"/>
    <w:rsid w:val="756A33CF"/>
    <w:rsid w:val="75CD5570"/>
    <w:rsid w:val="76598DA9"/>
    <w:rsid w:val="76CA11F8"/>
    <w:rsid w:val="7926DB4B"/>
    <w:rsid w:val="7BA4018E"/>
    <w:rsid w:val="7C51012D"/>
    <w:rsid w:val="7E8B5C21"/>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03081"/>
  <w15:chartTrackingRefBased/>
  <w15:docId w15:val="{F3419A60-CBC8-4A0D-A7A1-4E364C707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E38F8"/>
  </w:style>
  <w:style w:type="paragraph" w:styleId="Nagwek1">
    <w:name w:val="heading 1"/>
    <w:basedOn w:val="Normalny"/>
    <w:link w:val="Nagwek1Znak"/>
    <w:autoRedefine/>
    <w:qFormat/>
    <w:rsid w:val="007C070E"/>
    <w:pPr>
      <w:numPr>
        <w:numId w:val="1"/>
      </w:numPr>
      <w:shd w:val="clear" w:color="auto" w:fill="9CC2E5" w:themeFill="accent1" w:themeFillTint="99"/>
      <w:spacing w:after="60" w:line="360" w:lineRule="auto"/>
      <w:jc w:val="both"/>
      <w:outlineLvl w:val="0"/>
    </w:pPr>
    <w:rPr>
      <w:b/>
      <w:bCs/>
      <w:caps/>
      <w:kern w:val="2"/>
      <w:sz w:val="24"/>
      <w:szCs w:val="24"/>
    </w:rPr>
  </w:style>
  <w:style w:type="paragraph" w:styleId="Nagwek2">
    <w:name w:val="heading 2"/>
    <w:basedOn w:val="Normalny"/>
    <w:link w:val="Nagwek2Znak"/>
    <w:autoRedefine/>
    <w:qFormat/>
    <w:rsid w:val="0082251D"/>
    <w:pPr>
      <w:numPr>
        <w:ilvl w:val="1"/>
        <w:numId w:val="1"/>
      </w:numPr>
      <w:shd w:val="clear" w:color="auto" w:fill="FFFFFF" w:themeFill="background1"/>
      <w:spacing w:after="0" w:line="360" w:lineRule="auto"/>
      <w:jc w:val="both"/>
      <w:outlineLvl w:val="1"/>
    </w:pPr>
    <w:rPr>
      <w:bCs/>
      <w:iCs/>
      <w:color w:val="000000"/>
      <w:spacing w:val="-6"/>
      <w:sz w:val="24"/>
      <w:szCs w:val="24"/>
    </w:rPr>
  </w:style>
  <w:style w:type="paragraph" w:styleId="Nagwek3">
    <w:name w:val="heading 3"/>
    <w:basedOn w:val="Normalny"/>
    <w:next w:val="Normalny"/>
    <w:link w:val="Nagwek3Znak"/>
    <w:uiPriority w:val="9"/>
    <w:semiHidden/>
    <w:unhideWhenUsed/>
    <w:qFormat/>
    <w:rsid w:val="00CD2885"/>
    <w:pPr>
      <w:keepNext/>
      <w:keepLines/>
      <w:spacing w:before="40" w:after="0"/>
      <w:outlineLvl w:val="2"/>
    </w:pPr>
    <w:rPr>
      <w:color w:val="1F4D78" w:themeColor="accent1" w:themeShade="7F"/>
      <w:sz w:val="24"/>
      <w:szCs w:val="24"/>
    </w:rPr>
  </w:style>
  <w:style w:type="paragraph" w:styleId="Nagwek4">
    <w:name w:val="heading 4"/>
    <w:basedOn w:val="Normalny"/>
    <w:link w:val="Nagwek4Znak"/>
    <w:autoRedefine/>
    <w:qFormat/>
    <w:rsid w:val="000642D4"/>
    <w:pPr>
      <w:keepNext/>
      <w:numPr>
        <w:ilvl w:val="3"/>
        <w:numId w:val="2"/>
      </w:numPr>
      <w:suppressAutoHyphens/>
      <w:spacing w:before="60" w:after="60" w:line="240" w:lineRule="auto"/>
      <w:outlineLvl w:val="3"/>
    </w:pPr>
    <w:rPr>
      <w:bCs/>
      <w:sz w:val="24"/>
      <w:szCs w:val="24"/>
      <w:lang w:eastAsia="pl-PL"/>
    </w:rPr>
  </w:style>
  <w:style w:type="paragraph" w:styleId="Nagwek5">
    <w:name w:val="heading 5"/>
    <w:basedOn w:val="Normalny"/>
    <w:link w:val="Nagwek5Znak"/>
    <w:qFormat/>
    <w:rsid w:val="000642D4"/>
    <w:pPr>
      <w:numPr>
        <w:ilvl w:val="4"/>
        <w:numId w:val="2"/>
      </w:numPr>
      <w:suppressAutoHyphens/>
      <w:spacing w:before="240" w:after="60" w:line="240" w:lineRule="auto"/>
      <w:outlineLvl w:val="4"/>
    </w:pPr>
    <w:rPr>
      <w:b/>
      <w:bCs/>
      <w:i/>
      <w:iCs/>
      <w:sz w:val="26"/>
      <w:szCs w:val="26"/>
      <w:lang w:eastAsia="pl-PL"/>
    </w:rPr>
  </w:style>
  <w:style w:type="paragraph" w:styleId="Nagwek6">
    <w:name w:val="heading 6"/>
    <w:basedOn w:val="Normalny"/>
    <w:link w:val="Nagwek6Znak"/>
    <w:qFormat/>
    <w:rsid w:val="000642D4"/>
    <w:pPr>
      <w:numPr>
        <w:ilvl w:val="5"/>
        <w:numId w:val="2"/>
      </w:numPr>
      <w:suppressAutoHyphens/>
      <w:spacing w:before="240" w:after="60" w:line="240" w:lineRule="auto"/>
      <w:outlineLvl w:val="5"/>
    </w:pPr>
    <w:rPr>
      <w:b/>
      <w:bCs/>
      <w:lang w:eastAsia="pl-PL"/>
    </w:rPr>
  </w:style>
  <w:style w:type="paragraph" w:styleId="Nagwek7">
    <w:name w:val="heading 7"/>
    <w:basedOn w:val="Normalny"/>
    <w:link w:val="Nagwek7Znak"/>
    <w:qFormat/>
    <w:rsid w:val="000642D4"/>
    <w:pPr>
      <w:numPr>
        <w:ilvl w:val="6"/>
        <w:numId w:val="2"/>
      </w:numPr>
      <w:suppressAutoHyphens/>
      <w:spacing w:before="240" w:after="60" w:line="240" w:lineRule="auto"/>
      <w:outlineLvl w:val="6"/>
    </w:pPr>
    <w:rPr>
      <w:sz w:val="24"/>
      <w:szCs w:val="24"/>
      <w:lang w:eastAsia="pl-PL"/>
    </w:rPr>
  </w:style>
  <w:style w:type="paragraph" w:styleId="Nagwek8">
    <w:name w:val="heading 8"/>
    <w:basedOn w:val="Normalny"/>
    <w:link w:val="Nagwek8Znak"/>
    <w:qFormat/>
    <w:rsid w:val="000642D4"/>
    <w:pPr>
      <w:numPr>
        <w:ilvl w:val="7"/>
        <w:numId w:val="2"/>
      </w:numPr>
      <w:suppressAutoHyphens/>
      <w:spacing w:before="240" w:after="60" w:line="240" w:lineRule="auto"/>
      <w:outlineLvl w:val="7"/>
    </w:pPr>
    <w:rPr>
      <w:i/>
      <w:iCs/>
      <w:sz w:val="24"/>
      <w:szCs w:val="24"/>
      <w:lang w:eastAsia="pl-PL"/>
    </w:rPr>
  </w:style>
  <w:style w:type="paragraph" w:styleId="Nagwek9">
    <w:name w:val="heading 9"/>
    <w:basedOn w:val="Normalny"/>
    <w:link w:val="Nagwek9Znak"/>
    <w:qFormat/>
    <w:rsid w:val="000642D4"/>
    <w:pPr>
      <w:numPr>
        <w:ilvl w:val="8"/>
        <w:numId w:val="2"/>
      </w:numPr>
      <w:suppressAutoHyphens/>
      <w:spacing w:before="240" w:after="60" w:line="240" w:lineRule="auto"/>
      <w:outlineLvl w:val="8"/>
    </w:pPr>
    <w:rPr>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ize">
    <w:name w:val="size"/>
    <w:basedOn w:val="Domylnaczcionkaakapitu"/>
    <w:rsid w:val="00C15257"/>
  </w:style>
  <w:style w:type="paragraph" w:styleId="Tytu">
    <w:name w:val="Title"/>
    <w:basedOn w:val="Normalny"/>
    <w:link w:val="TytuZnak"/>
    <w:autoRedefine/>
    <w:qFormat/>
    <w:rsid w:val="00C15257"/>
    <w:pPr>
      <w:suppressAutoHyphens/>
      <w:spacing w:before="240" w:after="60" w:line="240" w:lineRule="auto"/>
      <w:jc w:val="center"/>
    </w:pPr>
    <w:rPr>
      <w:b/>
      <w:bCs/>
      <w:kern w:val="2"/>
      <w:sz w:val="32"/>
      <w:szCs w:val="32"/>
      <w:lang w:eastAsia="pl-PL"/>
    </w:rPr>
  </w:style>
  <w:style w:type="character" w:customStyle="1" w:styleId="TytuZnak">
    <w:name w:val="Tytuł Znak"/>
    <w:basedOn w:val="Domylnaczcionkaakapitu"/>
    <w:link w:val="Tytu"/>
    <w:rsid w:val="00C15257"/>
    <w:rPr>
      <w:rFonts w:ascii="Calibri" w:eastAsia="Calibri" w:hAnsi="Calibri" w:cs="Calibri"/>
      <w:b/>
      <w:bCs/>
      <w:kern w:val="2"/>
      <w:sz w:val="32"/>
      <w:szCs w:val="32"/>
      <w:lang w:eastAsia="pl-PL"/>
    </w:rPr>
  </w:style>
  <w:style w:type="character" w:customStyle="1" w:styleId="Nagwek1Znak">
    <w:name w:val="Nagłówek 1 Znak"/>
    <w:basedOn w:val="Domylnaczcionkaakapitu"/>
    <w:link w:val="Nagwek1"/>
    <w:rsid w:val="007C070E"/>
    <w:rPr>
      <w:rFonts w:ascii="Calibri" w:eastAsia="Calibri" w:hAnsi="Calibri" w:cs="Calibri"/>
      <w:b/>
      <w:bCs/>
      <w:caps/>
      <w:kern w:val="2"/>
      <w:sz w:val="24"/>
      <w:szCs w:val="24"/>
      <w:shd w:val="clear" w:color="auto" w:fill="9CC2E5" w:themeFill="accent1" w:themeFillTint="99"/>
    </w:rPr>
  </w:style>
  <w:style w:type="character" w:customStyle="1" w:styleId="Nagwek2Znak">
    <w:name w:val="Nagłówek 2 Znak"/>
    <w:basedOn w:val="Domylnaczcionkaakapitu"/>
    <w:link w:val="Nagwek2"/>
    <w:rsid w:val="0082251D"/>
    <w:rPr>
      <w:rFonts w:ascii="Calibri" w:eastAsia="Calibri" w:hAnsi="Calibri" w:cs="Calibri"/>
      <w:bCs/>
      <w:iCs/>
      <w:color w:val="000000"/>
      <w:spacing w:val="-6"/>
      <w:sz w:val="24"/>
      <w:szCs w:val="24"/>
      <w:shd w:val="clear" w:color="auto" w:fill="FFFFFF" w:themeFill="background1"/>
    </w:rPr>
  </w:style>
  <w:style w:type="character" w:styleId="Hipercze">
    <w:name w:val="Hyperlink"/>
    <w:uiPriority w:val="99"/>
    <w:rsid w:val="00AD2DB0"/>
    <w:rPr>
      <w:rFonts w:ascii="Calibri" w:eastAsia="Calibri" w:hAnsi="Calibri" w:cs="Calibri"/>
      <w:color w:val="0563C1"/>
      <w:u w:val="single"/>
    </w:rPr>
  </w:style>
  <w:style w:type="paragraph" w:styleId="Tekstpodstawowy">
    <w:name w:val="Body Text"/>
    <w:basedOn w:val="Normalny"/>
    <w:link w:val="TekstpodstawowyZnak"/>
    <w:rsid w:val="00AD2DB0"/>
    <w:pPr>
      <w:suppressAutoHyphens/>
      <w:spacing w:after="120" w:line="240" w:lineRule="auto"/>
    </w:pPr>
    <w:rPr>
      <w:sz w:val="24"/>
      <w:szCs w:val="24"/>
      <w:lang w:eastAsia="pl-PL"/>
    </w:rPr>
  </w:style>
  <w:style w:type="character" w:customStyle="1" w:styleId="TekstpodstawowyZnak">
    <w:name w:val="Tekst podstawowy Znak"/>
    <w:basedOn w:val="Domylnaczcionkaakapitu"/>
    <w:link w:val="Tekstpodstawowy"/>
    <w:rsid w:val="00AD2DB0"/>
    <w:rPr>
      <w:rFonts w:ascii="Calibri" w:eastAsia="Calibri" w:hAnsi="Calibri" w:cs="Calibri"/>
      <w:sz w:val="24"/>
      <w:szCs w:val="24"/>
      <w:lang w:eastAsia="pl-PL"/>
    </w:rPr>
  </w:style>
  <w:style w:type="paragraph" w:styleId="Tekstpodstawowywcity">
    <w:name w:val="Body Text Indent"/>
    <w:basedOn w:val="Normalny"/>
    <w:link w:val="TekstpodstawowywcityZnak"/>
    <w:uiPriority w:val="99"/>
    <w:semiHidden/>
    <w:unhideWhenUsed/>
    <w:rsid w:val="00AD2DB0"/>
    <w:pPr>
      <w:spacing w:after="120"/>
      <w:ind w:left="283"/>
    </w:pPr>
  </w:style>
  <w:style w:type="character" w:customStyle="1" w:styleId="TekstpodstawowywcityZnak">
    <w:name w:val="Tekst podstawowy wcięty Znak"/>
    <w:basedOn w:val="Domylnaczcionkaakapitu"/>
    <w:link w:val="Tekstpodstawowywcity"/>
    <w:uiPriority w:val="99"/>
    <w:semiHidden/>
    <w:rsid w:val="00AD2DB0"/>
  </w:style>
  <w:style w:type="character" w:customStyle="1" w:styleId="Nagwek4Znak">
    <w:name w:val="Nagłówek 4 Znak"/>
    <w:basedOn w:val="Domylnaczcionkaakapitu"/>
    <w:link w:val="Nagwek4"/>
    <w:rsid w:val="000642D4"/>
    <w:rPr>
      <w:rFonts w:ascii="Calibri" w:eastAsia="Calibri" w:hAnsi="Calibri" w:cs="Calibri"/>
      <w:bCs/>
      <w:sz w:val="24"/>
      <w:szCs w:val="24"/>
      <w:lang w:eastAsia="pl-PL"/>
    </w:rPr>
  </w:style>
  <w:style w:type="character" w:customStyle="1" w:styleId="Nagwek5Znak">
    <w:name w:val="Nagłówek 5 Znak"/>
    <w:basedOn w:val="Domylnaczcionkaakapitu"/>
    <w:link w:val="Nagwek5"/>
    <w:rsid w:val="000642D4"/>
    <w:rPr>
      <w:rFonts w:ascii="Calibri" w:eastAsia="Calibri" w:hAnsi="Calibri" w:cs="Calibri"/>
      <w:b/>
      <w:bCs/>
      <w:i/>
      <w:iCs/>
      <w:sz w:val="26"/>
      <w:szCs w:val="26"/>
      <w:lang w:eastAsia="pl-PL"/>
    </w:rPr>
  </w:style>
  <w:style w:type="character" w:customStyle="1" w:styleId="Nagwek6Znak">
    <w:name w:val="Nagłówek 6 Znak"/>
    <w:basedOn w:val="Domylnaczcionkaakapitu"/>
    <w:link w:val="Nagwek6"/>
    <w:rsid w:val="000642D4"/>
    <w:rPr>
      <w:rFonts w:ascii="Calibri" w:eastAsia="Calibri" w:hAnsi="Calibri" w:cs="Calibri"/>
      <w:b/>
      <w:bCs/>
      <w:lang w:eastAsia="pl-PL"/>
    </w:rPr>
  </w:style>
  <w:style w:type="character" w:customStyle="1" w:styleId="Nagwek7Znak">
    <w:name w:val="Nagłówek 7 Znak"/>
    <w:basedOn w:val="Domylnaczcionkaakapitu"/>
    <w:link w:val="Nagwek7"/>
    <w:rsid w:val="000642D4"/>
    <w:rPr>
      <w:rFonts w:ascii="Calibri" w:eastAsia="Calibri" w:hAnsi="Calibri" w:cs="Calibri"/>
      <w:sz w:val="24"/>
      <w:szCs w:val="24"/>
      <w:lang w:eastAsia="pl-PL"/>
    </w:rPr>
  </w:style>
  <w:style w:type="character" w:customStyle="1" w:styleId="Nagwek8Znak">
    <w:name w:val="Nagłówek 8 Znak"/>
    <w:basedOn w:val="Domylnaczcionkaakapitu"/>
    <w:link w:val="Nagwek8"/>
    <w:rsid w:val="000642D4"/>
    <w:rPr>
      <w:rFonts w:ascii="Calibri" w:eastAsia="Calibri" w:hAnsi="Calibri" w:cs="Calibri"/>
      <w:i/>
      <w:iCs/>
      <w:sz w:val="24"/>
      <w:szCs w:val="24"/>
      <w:lang w:eastAsia="pl-PL"/>
    </w:rPr>
  </w:style>
  <w:style w:type="character" w:customStyle="1" w:styleId="Nagwek9Znak">
    <w:name w:val="Nagłówek 9 Znak"/>
    <w:basedOn w:val="Domylnaczcionkaakapitu"/>
    <w:link w:val="Nagwek9"/>
    <w:rsid w:val="000642D4"/>
    <w:rPr>
      <w:rFonts w:ascii="Calibri" w:eastAsia="Calibri" w:hAnsi="Calibri" w:cs="Calibri"/>
      <w:lang w:eastAsia="pl-PL"/>
    </w:rPr>
  </w:style>
  <w:style w:type="character" w:styleId="Pogrubienie">
    <w:name w:val="Strong"/>
    <w:basedOn w:val="Domylnaczcionkaakapitu"/>
    <w:uiPriority w:val="22"/>
    <w:qFormat/>
    <w:rsid w:val="005123BC"/>
    <w:rPr>
      <w:rFonts w:ascii="Calibri" w:eastAsia="Calibri" w:hAnsi="Calibri" w:cs="Calibri"/>
      <w:b/>
      <w:bCs/>
    </w:rPr>
  </w:style>
  <w:style w:type="paragraph" w:styleId="Akapitzlist">
    <w:name w:val="List Paragraph"/>
    <w:aliases w:val="L1,2 heading,A_wyliczenie,K-P_odwolanie,Akapit z listą5,maz_wyliczenie,opis dzialania,List Paragraph1,Nagłowek 3,Preambuła,Dot pt,F5 List Paragraph,Recommendation,lp1,List Paragraph11,Akapit z listą 1,Podsis rysunk,List Paragraph,Signatur"/>
    <w:basedOn w:val="Normalny"/>
    <w:uiPriority w:val="34"/>
    <w:qFormat/>
    <w:rsid w:val="00DF6329"/>
    <w:pPr>
      <w:ind w:left="720"/>
      <w:contextualSpacing/>
    </w:pPr>
  </w:style>
  <w:style w:type="paragraph" w:customStyle="1" w:styleId="Akapitzlist1">
    <w:name w:val="Akapit z listą1"/>
    <w:aliases w:val="List Paragraph0,normalny tekst,Numerowanie,Akapit z listą BS,sw tekst,Kolorowa lista — akcent 11,CW_Lista,Wypunktowanie"/>
    <w:basedOn w:val="Normalny"/>
    <w:link w:val="AkapitzlistZnak"/>
    <w:uiPriority w:val="99"/>
    <w:qFormat/>
    <w:rsid w:val="00DF6329"/>
    <w:pPr>
      <w:widowControl w:val="0"/>
      <w:autoSpaceDE w:val="0"/>
      <w:autoSpaceDN w:val="0"/>
      <w:adjustRightInd w:val="0"/>
      <w:spacing w:after="0" w:line="240" w:lineRule="auto"/>
      <w:ind w:left="720"/>
      <w:contextualSpacing/>
    </w:pPr>
    <w:rPr>
      <w:sz w:val="20"/>
      <w:szCs w:val="20"/>
      <w:lang w:eastAsia="pl-PL"/>
    </w:rPr>
  </w:style>
  <w:style w:type="character" w:customStyle="1" w:styleId="AkapitzlistZnak">
    <w:name w:val="Akapit z listą Znak"/>
    <w:aliases w:val="normalny tekst Znak,Akapit z listą1 Znak,Numerowanie Znak,List Paragraph Znak,Akapit z listą BS Znak,sw tekst Znak,Kolorowa lista — akcent 11 Znak,CW_Lista Znak,Wypunktowanie Znak,L1 Znak,2 heading Znak,A_wyliczenie Znak,Signature Zn"/>
    <w:link w:val="Akapitzlist1"/>
    <w:uiPriority w:val="34"/>
    <w:qFormat/>
    <w:locked/>
    <w:rsid w:val="00DF6329"/>
    <w:rPr>
      <w:rFonts w:ascii="Calibri" w:eastAsia="Calibri" w:hAnsi="Calibri" w:cs="Calibri"/>
      <w:sz w:val="20"/>
      <w:szCs w:val="20"/>
      <w:lang w:eastAsia="pl-PL"/>
    </w:rPr>
  </w:style>
  <w:style w:type="character" w:customStyle="1" w:styleId="Teksttreci">
    <w:name w:val="Tekst treści_"/>
    <w:link w:val="Teksttreci0"/>
    <w:rsid w:val="00DF6329"/>
    <w:rPr>
      <w:rFonts w:ascii="Calibri" w:eastAsia="Calibri" w:hAnsi="Calibri" w:cs="Calibri"/>
      <w:sz w:val="19"/>
      <w:szCs w:val="19"/>
      <w:shd w:val="clear" w:color="auto" w:fill="FFFFFF"/>
    </w:rPr>
  </w:style>
  <w:style w:type="paragraph" w:customStyle="1" w:styleId="Teksttreci0">
    <w:name w:val="Tekst treści"/>
    <w:basedOn w:val="Normalny"/>
    <w:link w:val="Teksttreci"/>
    <w:qFormat/>
    <w:rsid w:val="00DF6329"/>
    <w:pPr>
      <w:shd w:val="clear" w:color="auto" w:fill="FFFFFF"/>
      <w:spacing w:after="0" w:line="0" w:lineRule="atLeast"/>
      <w:ind w:hanging="1700"/>
    </w:pPr>
    <w:rPr>
      <w:sz w:val="19"/>
      <w:szCs w:val="19"/>
    </w:rPr>
  </w:style>
  <w:style w:type="paragraph" w:styleId="NormalnyWeb">
    <w:name w:val="Normal (Web)"/>
    <w:basedOn w:val="Normalny"/>
    <w:uiPriority w:val="99"/>
    <w:unhideWhenUsed/>
    <w:qFormat/>
    <w:rsid w:val="00DF6329"/>
    <w:pPr>
      <w:spacing w:before="100" w:beforeAutospacing="1" w:after="100" w:afterAutospacing="1" w:line="240" w:lineRule="auto"/>
    </w:pPr>
    <w:rPr>
      <w:sz w:val="24"/>
      <w:szCs w:val="24"/>
      <w:lang w:eastAsia="pl-PL"/>
    </w:rPr>
  </w:style>
  <w:style w:type="paragraph" w:customStyle="1" w:styleId="Default">
    <w:name w:val="Default"/>
    <w:rsid w:val="00291836"/>
    <w:pPr>
      <w:autoSpaceDE w:val="0"/>
      <w:autoSpaceDN w:val="0"/>
      <w:adjustRightInd w:val="0"/>
      <w:spacing w:after="0" w:line="240" w:lineRule="auto"/>
    </w:pPr>
    <w:rPr>
      <w:color w:val="000000"/>
      <w:sz w:val="24"/>
      <w:szCs w:val="24"/>
      <w:lang w:eastAsia="pl-PL"/>
    </w:rPr>
  </w:style>
  <w:style w:type="paragraph" w:styleId="Bezodstpw">
    <w:name w:val="No Spacing"/>
    <w:uiPriority w:val="1"/>
    <w:qFormat/>
    <w:rsid w:val="00291836"/>
    <w:pPr>
      <w:spacing w:after="0" w:line="240" w:lineRule="auto"/>
    </w:pPr>
  </w:style>
  <w:style w:type="character" w:styleId="UyteHipercze">
    <w:name w:val="FollowedHyperlink"/>
    <w:basedOn w:val="Domylnaczcionkaakapitu"/>
    <w:uiPriority w:val="99"/>
    <w:semiHidden/>
    <w:unhideWhenUsed/>
    <w:rsid w:val="00291836"/>
    <w:rPr>
      <w:rFonts w:ascii="Calibri" w:eastAsia="Calibri" w:hAnsi="Calibri" w:cs="Calibri"/>
      <w:color w:val="954F72" w:themeColor="followedHyperlink"/>
      <w:u w:val="single"/>
    </w:rPr>
  </w:style>
  <w:style w:type="paragraph" w:customStyle="1" w:styleId="NoSpacing0">
    <w:name w:val="No Spacing0"/>
    <w:uiPriority w:val="1"/>
    <w:qFormat/>
    <w:rsid w:val="007C534B"/>
    <w:pPr>
      <w:spacing w:after="0" w:line="240" w:lineRule="auto"/>
    </w:pPr>
  </w:style>
  <w:style w:type="paragraph" w:styleId="Nagwek">
    <w:name w:val="header"/>
    <w:basedOn w:val="Normalny"/>
    <w:link w:val="NagwekZnak"/>
    <w:uiPriority w:val="99"/>
    <w:unhideWhenUsed/>
    <w:rsid w:val="0033777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37775"/>
  </w:style>
  <w:style w:type="paragraph" w:styleId="Stopka">
    <w:name w:val="footer"/>
    <w:basedOn w:val="Normalny"/>
    <w:link w:val="StopkaZnak"/>
    <w:uiPriority w:val="99"/>
    <w:unhideWhenUsed/>
    <w:rsid w:val="0033777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37775"/>
  </w:style>
  <w:style w:type="character" w:customStyle="1" w:styleId="Nierozpoznanawzmianka1">
    <w:name w:val="Nierozpoznana wzmianka1"/>
    <w:basedOn w:val="Domylnaczcionkaakapitu"/>
    <w:uiPriority w:val="99"/>
    <w:semiHidden/>
    <w:unhideWhenUsed/>
    <w:rsid w:val="00FF1138"/>
    <w:rPr>
      <w:rFonts w:ascii="Calibri" w:eastAsia="Calibri" w:hAnsi="Calibri" w:cs="Calibri"/>
      <w:color w:val="605E5C"/>
      <w:shd w:val="clear" w:color="auto" w:fill="E1DFDD"/>
    </w:rPr>
  </w:style>
  <w:style w:type="paragraph" w:styleId="Tekstdymka">
    <w:name w:val="Balloon Text"/>
    <w:basedOn w:val="Normalny"/>
    <w:link w:val="TekstdymkaZnak"/>
    <w:uiPriority w:val="99"/>
    <w:semiHidden/>
    <w:unhideWhenUsed/>
    <w:rsid w:val="00877DAD"/>
    <w:pPr>
      <w:spacing w:after="0" w:line="240" w:lineRule="auto"/>
    </w:pPr>
    <w:rPr>
      <w:sz w:val="18"/>
      <w:szCs w:val="18"/>
    </w:rPr>
  </w:style>
  <w:style w:type="character" w:customStyle="1" w:styleId="TekstdymkaZnak">
    <w:name w:val="Tekst dymka Znak"/>
    <w:basedOn w:val="Domylnaczcionkaakapitu"/>
    <w:link w:val="Tekstdymka"/>
    <w:uiPriority w:val="99"/>
    <w:semiHidden/>
    <w:rsid w:val="00877DAD"/>
    <w:rPr>
      <w:rFonts w:ascii="Calibri" w:eastAsia="Calibri" w:hAnsi="Calibri" w:cs="Calibri"/>
      <w:sz w:val="18"/>
      <w:szCs w:val="18"/>
    </w:r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rFonts w:ascii="Calibri" w:eastAsia="Calibri" w:hAnsi="Calibri" w:cs="Calibri"/>
      <w:sz w:val="20"/>
      <w:szCs w:val="20"/>
    </w:rPr>
  </w:style>
  <w:style w:type="character" w:styleId="Odwoaniedokomentarza">
    <w:name w:val="annotation reference"/>
    <w:basedOn w:val="Domylnaczcionkaakapitu"/>
    <w:uiPriority w:val="99"/>
    <w:semiHidden/>
    <w:unhideWhenUsed/>
    <w:rPr>
      <w:rFonts w:ascii="Calibri" w:eastAsia="Calibri" w:hAnsi="Calibri" w:cs="Calibri"/>
      <w:sz w:val="16"/>
      <w:szCs w:val="16"/>
    </w:rPr>
  </w:style>
  <w:style w:type="paragraph" w:styleId="Tematkomentarza">
    <w:name w:val="annotation subject"/>
    <w:basedOn w:val="Tekstkomentarza"/>
    <w:next w:val="Tekstkomentarza"/>
    <w:link w:val="TematkomentarzaZnak"/>
    <w:uiPriority w:val="99"/>
    <w:semiHidden/>
    <w:unhideWhenUsed/>
    <w:rsid w:val="00D02488"/>
    <w:rPr>
      <w:b/>
      <w:bCs/>
    </w:rPr>
  </w:style>
  <w:style w:type="character" w:customStyle="1" w:styleId="TematkomentarzaZnak">
    <w:name w:val="Temat komentarza Znak"/>
    <w:basedOn w:val="TekstkomentarzaZnak"/>
    <w:link w:val="Tematkomentarza"/>
    <w:uiPriority w:val="99"/>
    <w:semiHidden/>
    <w:rsid w:val="00D02488"/>
    <w:rPr>
      <w:rFonts w:ascii="Calibri" w:eastAsia="Calibri" w:hAnsi="Calibri" w:cs="Calibri"/>
      <w:b/>
      <w:bCs/>
      <w:sz w:val="20"/>
      <w:szCs w:val="20"/>
    </w:rPr>
  </w:style>
  <w:style w:type="paragraph" w:customStyle="1" w:styleId="docxakapitzlist">
    <w:name w:val="docx_akapitzlist"/>
    <w:basedOn w:val="Normalny"/>
    <w:rsid w:val="00A53F72"/>
    <w:pPr>
      <w:spacing w:before="100" w:beforeAutospacing="1" w:after="100" w:afterAutospacing="1" w:line="240" w:lineRule="auto"/>
    </w:pPr>
    <w:rPr>
      <w:sz w:val="24"/>
      <w:szCs w:val="24"/>
      <w:lang w:eastAsia="pl-PL"/>
    </w:rPr>
  </w:style>
  <w:style w:type="paragraph" w:customStyle="1" w:styleId="docx-num-5-3">
    <w:name w:val="docx-num-5-3"/>
    <w:basedOn w:val="Normalny"/>
    <w:rsid w:val="00A53F72"/>
    <w:pPr>
      <w:spacing w:before="100" w:beforeAutospacing="1" w:after="100" w:afterAutospacing="1" w:line="240" w:lineRule="auto"/>
    </w:pPr>
    <w:rPr>
      <w:sz w:val="24"/>
      <w:szCs w:val="24"/>
      <w:lang w:eastAsia="pl-PL"/>
    </w:rPr>
  </w:style>
  <w:style w:type="character" w:customStyle="1" w:styleId="cf01">
    <w:name w:val="cf01"/>
    <w:basedOn w:val="Domylnaczcionkaakapitu"/>
    <w:rsid w:val="008038D2"/>
    <w:rPr>
      <w:rFonts w:ascii="Calibri" w:eastAsia="Calibri" w:hAnsi="Calibri" w:cs="Calibri"/>
      <w:sz w:val="18"/>
      <w:szCs w:val="18"/>
    </w:rPr>
  </w:style>
  <w:style w:type="table" w:styleId="Tabela-Siatka">
    <w:name w:val="Table Grid"/>
    <w:basedOn w:val="Standardowy"/>
    <w:uiPriority w:val="39"/>
    <w:rsid w:val="00A90C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B5489D"/>
    <w:pPr>
      <w:spacing w:after="0" w:line="240" w:lineRule="auto"/>
    </w:pPr>
  </w:style>
  <w:style w:type="character" w:customStyle="1" w:styleId="apple-converted-space">
    <w:name w:val="apple-converted-space"/>
    <w:basedOn w:val="Domylnaczcionkaakapitu"/>
    <w:rsid w:val="00186C39"/>
  </w:style>
  <w:style w:type="character" w:customStyle="1" w:styleId="Nierozpoznanawzmianka2">
    <w:name w:val="Nierozpoznana wzmianka2"/>
    <w:basedOn w:val="Domylnaczcionkaakapitu"/>
    <w:uiPriority w:val="99"/>
    <w:semiHidden/>
    <w:unhideWhenUsed/>
    <w:rsid w:val="00E66D30"/>
    <w:rPr>
      <w:rFonts w:ascii="Calibri" w:eastAsia="Calibri" w:hAnsi="Calibri" w:cs="Calibri"/>
      <w:color w:val="605E5C"/>
      <w:shd w:val="clear" w:color="auto" w:fill="E1DFDD"/>
    </w:rPr>
  </w:style>
  <w:style w:type="character" w:customStyle="1" w:styleId="Nierozpoznanawzmianka3">
    <w:name w:val="Nierozpoznana wzmianka3"/>
    <w:basedOn w:val="Domylnaczcionkaakapitu"/>
    <w:uiPriority w:val="99"/>
    <w:semiHidden/>
    <w:unhideWhenUsed/>
    <w:rsid w:val="00A77236"/>
    <w:rPr>
      <w:rFonts w:ascii="Calibri" w:eastAsia="Calibri" w:hAnsi="Calibri" w:cs="Calibri"/>
      <w:color w:val="605E5C"/>
      <w:shd w:val="clear" w:color="auto" w:fill="E1DFDD"/>
    </w:rPr>
  </w:style>
  <w:style w:type="paragraph" w:customStyle="1" w:styleId="gwp8b104254msonormal">
    <w:name w:val="gwp8b104254_msonormal"/>
    <w:basedOn w:val="Normalny"/>
    <w:rsid w:val="00EB33A8"/>
    <w:pPr>
      <w:spacing w:before="100" w:beforeAutospacing="1" w:after="100" w:afterAutospacing="1" w:line="240" w:lineRule="auto"/>
    </w:pPr>
    <w:rPr>
      <w:sz w:val="24"/>
      <w:szCs w:val="24"/>
      <w:lang w:eastAsia="pl-PL"/>
    </w:rPr>
  </w:style>
  <w:style w:type="paragraph" w:customStyle="1" w:styleId="gwp8b104254gwpddeb8a3amsonormal">
    <w:name w:val="gwp8b104254_gwpddeb8a3amsonormal"/>
    <w:basedOn w:val="Normalny"/>
    <w:rsid w:val="00EA2073"/>
    <w:pPr>
      <w:spacing w:before="100" w:beforeAutospacing="1" w:after="100" w:afterAutospacing="1" w:line="240" w:lineRule="auto"/>
    </w:pPr>
    <w:rPr>
      <w:sz w:val="24"/>
      <w:szCs w:val="24"/>
      <w:lang w:eastAsia="pl-PL"/>
    </w:rPr>
  </w:style>
  <w:style w:type="paragraph" w:customStyle="1" w:styleId="gwp49a8f64emsonormal">
    <w:name w:val="gwp49a8f64e_msonormal"/>
    <w:basedOn w:val="Normalny"/>
    <w:rsid w:val="00A814CB"/>
    <w:pPr>
      <w:spacing w:before="100" w:beforeAutospacing="1" w:after="100" w:afterAutospacing="1" w:line="240" w:lineRule="auto"/>
    </w:pPr>
    <w:rPr>
      <w:sz w:val="24"/>
      <w:szCs w:val="24"/>
      <w:lang w:eastAsia="pl-PL"/>
    </w:rPr>
  </w:style>
  <w:style w:type="character" w:customStyle="1" w:styleId="Nierozpoznanawzmianka4">
    <w:name w:val="Nierozpoznana wzmianka4"/>
    <w:basedOn w:val="Domylnaczcionkaakapitu"/>
    <w:uiPriority w:val="99"/>
    <w:semiHidden/>
    <w:unhideWhenUsed/>
    <w:rsid w:val="008B32DF"/>
    <w:rPr>
      <w:rFonts w:ascii="Calibri" w:eastAsia="Calibri" w:hAnsi="Calibri" w:cs="Calibri"/>
      <w:color w:val="605E5C"/>
      <w:shd w:val="clear" w:color="auto" w:fill="E1DFDD"/>
    </w:rPr>
  </w:style>
  <w:style w:type="paragraph" w:customStyle="1" w:styleId="gwpfda91edemsonormal">
    <w:name w:val="gwpfda91ede_msonormal"/>
    <w:basedOn w:val="Normalny"/>
    <w:rsid w:val="004F09A2"/>
    <w:pPr>
      <w:spacing w:before="100" w:beforeAutospacing="1" w:after="100" w:afterAutospacing="1" w:line="240" w:lineRule="auto"/>
    </w:pPr>
    <w:rPr>
      <w:sz w:val="24"/>
      <w:szCs w:val="24"/>
      <w:lang w:eastAsia="pl-PL"/>
    </w:rPr>
  </w:style>
  <w:style w:type="character" w:customStyle="1" w:styleId="Nierozpoznanawzmianka5">
    <w:name w:val="Nierozpoznana wzmianka5"/>
    <w:basedOn w:val="Domylnaczcionkaakapitu"/>
    <w:uiPriority w:val="99"/>
    <w:semiHidden/>
    <w:unhideWhenUsed/>
    <w:rsid w:val="00375259"/>
    <w:rPr>
      <w:rFonts w:ascii="Calibri" w:eastAsia="Calibri" w:hAnsi="Calibri" w:cs="Calibri"/>
      <w:color w:val="605E5C"/>
      <w:shd w:val="clear" w:color="auto" w:fill="E1DFDD"/>
    </w:rPr>
  </w:style>
  <w:style w:type="paragraph" w:styleId="Tekstprzypisudolnego">
    <w:name w:val="footnote text"/>
    <w:basedOn w:val="Normalny"/>
    <w:link w:val="TekstprzypisudolnegoZnak"/>
    <w:uiPriority w:val="99"/>
    <w:semiHidden/>
    <w:unhideWhenUsed/>
    <w:rsid w:val="0037630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76305"/>
    <w:rPr>
      <w:rFonts w:ascii="Calibri" w:eastAsia="Calibri" w:hAnsi="Calibri" w:cs="Calibri"/>
      <w:sz w:val="20"/>
      <w:szCs w:val="20"/>
    </w:rPr>
  </w:style>
  <w:style w:type="character" w:styleId="Odwoanieprzypisudolnego">
    <w:name w:val="footnote reference"/>
    <w:basedOn w:val="Domylnaczcionkaakapitu"/>
    <w:uiPriority w:val="99"/>
    <w:semiHidden/>
    <w:unhideWhenUsed/>
    <w:rsid w:val="00376305"/>
    <w:rPr>
      <w:rFonts w:ascii="Calibri" w:eastAsia="Calibri" w:hAnsi="Calibri" w:cs="Calibri"/>
      <w:vertAlign w:val="superscript"/>
    </w:rPr>
  </w:style>
  <w:style w:type="paragraph" w:customStyle="1" w:styleId="gwpae0efcecmsonormal">
    <w:name w:val="gwpae0efcec_msonormal"/>
    <w:basedOn w:val="Normalny"/>
    <w:rsid w:val="00A334C8"/>
    <w:pPr>
      <w:spacing w:before="100" w:beforeAutospacing="1" w:after="100" w:afterAutospacing="1" w:line="240" w:lineRule="auto"/>
    </w:pPr>
    <w:rPr>
      <w:sz w:val="24"/>
      <w:szCs w:val="24"/>
      <w:lang w:eastAsia="pl-PL"/>
    </w:rPr>
  </w:style>
  <w:style w:type="character" w:styleId="Nierozpoznanawzmianka">
    <w:name w:val="Unresolved Mention"/>
    <w:basedOn w:val="Domylnaczcionkaakapitu"/>
    <w:uiPriority w:val="99"/>
    <w:semiHidden/>
    <w:unhideWhenUsed/>
    <w:rsid w:val="0082251D"/>
    <w:rPr>
      <w:rFonts w:ascii="Calibri" w:eastAsia="Calibri" w:hAnsi="Calibri" w:cs="Calibri"/>
      <w:color w:val="605E5C"/>
      <w:shd w:val="clear" w:color="auto" w:fill="E1DFDD"/>
    </w:rPr>
  </w:style>
  <w:style w:type="table" w:customStyle="1" w:styleId="Tabela-Siatka1">
    <w:name w:val="Tabela - Siatka1"/>
    <w:basedOn w:val="Standardowy"/>
    <w:next w:val="Tabela-Siatka"/>
    <w:uiPriority w:val="39"/>
    <w:rsid w:val="00116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semiHidden/>
    <w:rsid w:val="00CD2885"/>
    <w:rPr>
      <w:rFonts w:ascii="Calibri" w:eastAsia="Calibri" w:hAnsi="Calibri" w:cs="Calibr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097388">
      <w:bodyDiv w:val="1"/>
      <w:marLeft w:val="0"/>
      <w:marRight w:val="0"/>
      <w:marTop w:val="0"/>
      <w:marBottom w:val="0"/>
      <w:divBdr>
        <w:top w:val="none" w:sz="0" w:space="0" w:color="auto"/>
        <w:left w:val="none" w:sz="0" w:space="0" w:color="auto"/>
        <w:bottom w:val="none" w:sz="0" w:space="0" w:color="auto"/>
        <w:right w:val="none" w:sz="0" w:space="0" w:color="auto"/>
      </w:divBdr>
    </w:div>
    <w:div w:id="124004492">
      <w:bodyDiv w:val="1"/>
      <w:marLeft w:val="0"/>
      <w:marRight w:val="0"/>
      <w:marTop w:val="0"/>
      <w:marBottom w:val="0"/>
      <w:divBdr>
        <w:top w:val="none" w:sz="0" w:space="0" w:color="auto"/>
        <w:left w:val="none" w:sz="0" w:space="0" w:color="auto"/>
        <w:bottom w:val="none" w:sz="0" w:space="0" w:color="auto"/>
        <w:right w:val="none" w:sz="0" w:space="0" w:color="auto"/>
      </w:divBdr>
    </w:div>
    <w:div w:id="191578519">
      <w:bodyDiv w:val="1"/>
      <w:marLeft w:val="0"/>
      <w:marRight w:val="0"/>
      <w:marTop w:val="0"/>
      <w:marBottom w:val="0"/>
      <w:divBdr>
        <w:top w:val="none" w:sz="0" w:space="0" w:color="auto"/>
        <w:left w:val="none" w:sz="0" w:space="0" w:color="auto"/>
        <w:bottom w:val="none" w:sz="0" w:space="0" w:color="auto"/>
        <w:right w:val="none" w:sz="0" w:space="0" w:color="auto"/>
      </w:divBdr>
    </w:div>
    <w:div w:id="349599988">
      <w:bodyDiv w:val="1"/>
      <w:marLeft w:val="0"/>
      <w:marRight w:val="0"/>
      <w:marTop w:val="0"/>
      <w:marBottom w:val="0"/>
      <w:divBdr>
        <w:top w:val="none" w:sz="0" w:space="0" w:color="auto"/>
        <w:left w:val="none" w:sz="0" w:space="0" w:color="auto"/>
        <w:bottom w:val="none" w:sz="0" w:space="0" w:color="auto"/>
        <w:right w:val="none" w:sz="0" w:space="0" w:color="auto"/>
      </w:divBdr>
    </w:div>
    <w:div w:id="352191078">
      <w:bodyDiv w:val="1"/>
      <w:marLeft w:val="0"/>
      <w:marRight w:val="0"/>
      <w:marTop w:val="0"/>
      <w:marBottom w:val="0"/>
      <w:divBdr>
        <w:top w:val="none" w:sz="0" w:space="0" w:color="auto"/>
        <w:left w:val="none" w:sz="0" w:space="0" w:color="auto"/>
        <w:bottom w:val="none" w:sz="0" w:space="0" w:color="auto"/>
        <w:right w:val="none" w:sz="0" w:space="0" w:color="auto"/>
      </w:divBdr>
    </w:div>
    <w:div w:id="765922065">
      <w:bodyDiv w:val="1"/>
      <w:marLeft w:val="0"/>
      <w:marRight w:val="0"/>
      <w:marTop w:val="0"/>
      <w:marBottom w:val="0"/>
      <w:divBdr>
        <w:top w:val="none" w:sz="0" w:space="0" w:color="auto"/>
        <w:left w:val="none" w:sz="0" w:space="0" w:color="auto"/>
        <w:bottom w:val="none" w:sz="0" w:space="0" w:color="auto"/>
        <w:right w:val="none" w:sz="0" w:space="0" w:color="auto"/>
      </w:divBdr>
    </w:div>
    <w:div w:id="1014380130">
      <w:bodyDiv w:val="1"/>
      <w:marLeft w:val="0"/>
      <w:marRight w:val="0"/>
      <w:marTop w:val="0"/>
      <w:marBottom w:val="0"/>
      <w:divBdr>
        <w:top w:val="none" w:sz="0" w:space="0" w:color="auto"/>
        <w:left w:val="none" w:sz="0" w:space="0" w:color="auto"/>
        <w:bottom w:val="none" w:sz="0" w:space="0" w:color="auto"/>
        <w:right w:val="none" w:sz="0" w:space="0" w:color="auto"/>
      </w:divBdr>
    </w:div>
    <w:div w:id="1017345942">
      <w:bodyDiv w:val="1"/>
      <w:marLeft w:val="0"/>
      <w:marRight w:val="0"/>
      <w:marTop w:val="0"/>
      <w:marBottom w:val="0"/>
      <w:divBdr>
        <w:top w:val="none" w:sz="0" w:space="0" w:color="auto"/>
        <w:left w:val="none" w:sz="0" w:space="0" w:color="auto"/>
        <w:bottom w:val="none" w:sz="0" w:space="0" w:color="auto"/>
        <w:right w:val="none" w:sz="0" w:space="0" w:color="auto"/>
      </w:divBdr>
    </w:div>
    <w:div w:id="1564832302">
      <w:bodyDiv w:val="1"/>
      <w:marLeft w:val="0"/>
      <w:marRight w:val="0"/>
      <w:marTop w:val="0"/>
      <w:marBottom w:val="0"/>
      <w:divBdr>
        <w:top w:val="none" w:sz="0" w:space="0" w:color="auto"/>
        <w:left w:val="none" w:sz="0" w:space="0" w:color="auto"/>
        <w:bottom w:val="none" w:sz="0" w:space="0" w:color="auto"/>
        <w:right w:val="none" w:sz="0" w:space="0" w:color="auto"/>
      </w:divBdr>
    </w:div>
    <w:div w:id="1576626278">
      <w:bodyDiv w:val="1"/>
      <w:marLeft w:val="0"/>
      <w:marRight w:val="0"/>
      <w:marTop w:val="0"/>
      <w:marBottom w:val="0"/>
      <w:divBdr>
        <w:top w:val="none" w:sz="0" w:space="0" w:color="auto"/>
        <w:left w:val="none" w:sz="0" w:space="0" w:color="auto"/>
        <w:bottom w:val="none" w:sz="0" w:space="0" w:color="auto"/>
        <w:right w:val="none" w:sz="0" w:space="0" w:color="auto"/>
      </w:divBdr>
    </w:div>
    <w:div w:id="1605380972">
      <w:bodyDiv w:val="1"/>
      <w:marLeft w:val="0"/>
      <w:marRight w:val="0"/>
      <w:marTop w:val="0"/>
      <w:marBottom w:val="0"/>
      <w:divBdr>
        <w:top w:val="none" w:sz="0" w:space="0" w:color="auto"/>
        <w:left w:val="none" w:sz="0" w:space="0" w:color="auto"/>
        <w:bottom w:val="none" w:sz="0" w:space="0" w:color="auto"/>
        <w:right w:val="none" w:sz="0" w:space="0" w:color="auto"/>
      </w:divBdr>
    </w:div>
    <w:div w:id="2086875104">
      <w:bodyDiv w:val="1"/>
      <w:marLeft w:val="0"/>
      <w:marRight w:val="0"/>
      <w:marTop w:val="0"/>
      <w:marBottom w:val="0"/>
      <w:divBdr>
        <w:top w:val="none" w:sz="0" w:space="0" w:color="auto"/>
        <w:left w:val="none" w:sz="0" w:space="0" w:color="auto"/>
        <w:bottom w:val="none" w:sz="0" w:space="0" w:color="auto"/>
        <w:right w:val="none" w:sz="0" w:space="0" w:color="auto"/>
      </w:divBdr>
    </w:div>
    <w:div w:id="2122335030">
      <w:bodyDiv w:val="1"/>
      <w:marLeft w:val="0"/>
      <w:marRight w:val="0"/>
      <w:marTop w:val="0"/>
      <w:marBottom w:val="0"/>
      <w:divBdr>
        <w:top w:val="none" w:sz="0" w:space="0" w:color="auto"/>
        <w:left w:val="none" w:sz="0" w:space="0" w:color="auto"/>
        <w:bottom w:val="none" w:sz="0" w:space="0" w:color="auto"/>
        <w:right w:val="none" w:sz="0" w:space="0" w:color="auto"/>
      </w:divBdr>
    </w:div>
    <w:div w:id="2141721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zamowienia.gov.pl/mp-client/tenders/ocds-148610-133d73aa-469e-4108-af26-cb9c1829d7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036E0878FE4074DB5DB0ACFCE22072E" ma:contentTypeVersion="18" ma:contentTypeDescription="Utwórz nowy dokument." ma:contentTypeScope="" ma:versionID="5c157d000a5c9ac3806807a342a6fd67">
  <xsd:schema xmlns:xsd="http://www.w3.org/2001/XMLSchema" xmlns:xs="http://www.w3.org/2001/XMLSchema" xmlns:p="http://schemas.microsoft.com/office/2006/metadata/properties" xmlns:ns2="b0a7f652-8be4-4f03-937f-6e5f9716f487" xmlns:ns3="79044058-ee49-4506-85cb-ff0a31a4b388" targetNamespace="http://schemas.microsoft.com/office/2006/metadata/properties" ma:root="true" ma:fieldsID="056cad434965e9b0843dbe8870941b90" ns2:_="" ns3:_="">
    <xsd:import namespace="b0a7f652-8be4-4f03-937f-6e5f9716f487"/>
    <xsd:import namespace="79044058-ee49-4506-85cb-ff0a31a4b3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DateTaken" minOccurs="0"/>
                <xsd:element ref="ns2:MediaServiceEventHashCode"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7f652-8be4-4f03-937f-6e5f9716f4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fcaf934f-8759-4dd0-8bb0-2ef6a705fb4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044058-ee49-4506-85cb-ff0a31a4b388"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2d368d8d-7b52-4c7c-8df2-0d9b7e0785a5}" ma:internalName="TaxCatchAll" ma:showField="CatchAllData" ma:web="79044058-ee49-4506-85cb-ff0a31a4b3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9044058-ee49-4506-85cb-ff0a31a4b388" xsi:nil="true"/>
    <lcf76f155ced4ddcb4097134ff3c332f xmlns="b0a7f652-8be4-4f03-937f-6e5f9716f48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761B90-99DC-4F85-9C8E-7E6763BD8D50}">
  <ds:schemaRefs>
    <ds:schemaRef ds:uri="http://schemas.openxmlformats.org/officeDocument/2006/bibliography"/>
  </ds:schemaRefs>
</ds:datastoreItem>
</file>

<file path=customXml/itemProps2.xml><?xml version="1.0" encoding="utf-8"?>
<ds:datastoreItem xmlns:ds="http://schemas.openxmlformats.org/officeDocument/2006/customXml" ds:itemID="{DAADA980-AC49-49E9-8C81-E7D6A96123C1}">
  <ds:schemaRefs>
    <ds:schemaRef ds:uri="http://schemas.microsoft.com/sharepoint/v3/contenttype/forms"/>
  </ds:schemaRefs>
</ds:datastoreItem>
</file>

<file path=customXml/itemProps3.xml><?xml version="1.0" encoding="utf-8"?>
<ds:datastoreItem xmlns:ds="http://schemas.openxmlformats.org/officeDocument/2006/customXml" ds:itemID="{9E7142C9-69EF-4EE0-90B8-85E9CCF02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a7f652-8be4-4f03-937f-6e5f9716f487"/>
    <ds:schemaRef ds:uri="79044058-ee49-4506-85cb-ff0a31a4b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AC91E7-4308-4820-9890-7BEF2FC6E5CA}">
  <ds:schemaRefs>
    <ds:schemaRef ds:uri="http://schemas.microsoft.com/office/2006/metadata/properties"/>
    <ds:schemaRef ds:uri="http://schemas.microsoft.com/office/infopath/2007/PartnerControls"/>
    <ds:schemaRef ds:uri="79044058-ee49-4506-85cb-ff0a31a4b388"/>
    <ds:schemaRef ds:uri="b0a7f652-8be4-4f03-937f-6e5f9716f487"/>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12</Pages>
  <Words>3922</Words>
  <Characters>23536</Characters>
  <Application>Microsoft Office Word</Application>
  <DocSecurity>0</DocSecurity>
  <Lines>196</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27404</CharactersWithSpaces>
  <SharedDoc>false</SharedDoc>
  <HLinks>
    <vt:vector size="78" baseType="variant">
      <vt:variant>
        <vt:i4>8257580</vt:i4>
      </vt:variant>
      <vt:variant>
        <vt:i4>36</vt:i4>
      </vt:variant>
      <vt:variant>
        <vt:i4>0</vt:i4>
      </vt:variant>
      <vt:variant>
        <vt:i4>5</vt:i4>
      </vt:variant>
      <vt:variant>
        <vt:lpwstr>https://ezamowienia.gov.pl/</vt:lpwstr>
      </vt:variant>
      <vt:variant>
        <vt:lpwstr/>
      </vt:variant>
      <vt:variant>
        <vt:i4>8257580</vt:i4>
      </vt:variant>
      <vt:variant>
        <vt:i4>33</vt:i4>
      </vt:variant>
      <vt:variant>
        <vt:i4>0</vt:i4>
      </vt:variant>
      <vt:variant>
        <vt:i4>5</vt:i4>
      </vt:variant>
      <vt:variant>
        <vt:lpwstr>https://ezamowienia.gov.pl/</vt:lpwstr>
      </vt:variant>
      <vt:variant>
        <vt:lpwstr/>
      </vt:variant>
      <vt:variant>
        <vt:i4>4718598</vt:i4>
      </vt:variant>
      <vt:variant>
        <vt:i4>30</vt:i4>
      </vt:variant>
      <vt:variant>
        <vt:i4>0</vt:i4>
      </vt:variant>
      <vt:variant>
        <vt:i4>5</vt:i4>
      </vt:variant>
      <vt:variant>
        <vt:lpwstr>https://ezamowienia.gov.pl/pl/instrukcje/</vt:lpwstr>
      </vt:variant>
      <vt:variant>
        <vt:lpwstr/>
      </vt:variant>
      <vt:variant>
        <vt:i4>8257580</vt:i4>
      </vt:variant>
      <vt:variant>
        <vt:i4>27</vt:i4>
      </vt:variant>
      <vt:variant>
        <vt:i4>0</vt:i4>
      </vt:variant>
      <vt:variant>
        <vt:i4>5</vt:i4>
      </vt:variant>
      <vt:variant>
        <vt:lpwstr>https://ezamowienia.gov.pl/</vt:lpwstr>
      </vt:variant>
      <vt:variant>
        <vt:lpwstr/>
      </vt:variant>
      <vt:variant>
        <vt:i4>2162799</vt:i4>
      </vt:variant>
      <vt:variant>
        <vt:i4>24</vt:i4>
      </vt:variant>
      <vt:variant>
        <vt:i4>0</vt:i4>
      </vt:variant>
      <vt:variant>
        <vt:i4>5</vt:i4>
      </vt:variant>
      <vt:variant>
        <vt:lpwstr>https://ezamowienia.gov.pl/pl/</vt:lpwstr>
      </vt:variant>
      <vt:variant>
        <vt:lpwstr/>
      </vt:variant>
      <vt:variant>
        <vt:i4>5046274</vt:i4>
      </vt:variant>
      <vt:variant>
        <vt:i4>21</vt:i4>
      </vt:variant>
      <vt:variant>
        <vt:i4>0</vt:i4>
      </vt:variant>
      <vt:variant>
        <vt:i4>5</vt:i4>
      </vt:variant>
      <vt:variant>
        <vt:lpwstr>https://espd.uzp.gov.pl/</vt:lpwstr>
      </vt:variant>
      <vt:variant>
        <vt:lpwstr/>
      </vt:variant>
      <vt:variant>
        <vt:i4>5046274</vt:i4>
      </vt:variant>
      <vt:variant>
        <vt:i4>18</vt:i4>
      </vt:variant>
      <vt:variant>
        <vt:i4>0</vt:i4>
      </vt:variant>
      <vt:variant>
        <vt:i4>5</vt:i4>
      </vt:variant>
      <vt:variant>
        <vt:lpwstr>https://espd.uzp.gov.pl/</vt:lpwstr>
      </vt:variant>
      <vt:variant>
        <vt:lpwstr/>
      </vt:variant>
      <vt:variant>
        <vt:i4>3276833</vt:i4>
      </vt:variant>
      <vt:variant>
        <vt:i4>15</vt:i4>
      </vt:variant>
      <vt:variant>
        <vt:i4>0</vt:i4>
      </vt:variant>
      <vt:variant>
        <vt:i4>5</vt:i4>
      </vt:variant>
      <vt:variant>
        <vt:lpwstr>https://www.uzp.gov.pl/baza-wiedzy/prawo-zamowien-publicznych-regulacje/prawo-krajowe/jednolity-europejski-dokument-zamowienia</vt:lpwstr>
      </vt:variant>
      <vt:variant>
        <vt:lpwstr/>
      </vt:variant>
      <vt:variant>
        <vt:i4>4653060</vt:i4>
      </vt:variant>
      <vt:variant>
        <vt:i4>12</vt:i4>
      </vt:variant>
      <vt:variant>
        <vt:i4>0</vt:i4>
      </vt:variant>
      <vt:variant>
        <vt:i4>5</vt:i4>
      </vt:variant>
      <vt:variant>
        <vt:lpwstr>https://www.portalzp.pl/kody-cpv/szczegoly/serwery-7328/</vt:lpwstr>
      </vt:variant>
      <vt:variant>
        <vt:lpwstr/>
      </vt:variant>
      <vt:variant>
        <vt:i4>8257580</vt:i4>
      </vt:variant>
      <vt:variant>
        <vt:i4>9</vt:i4>
      </vt:variant>
      <vt:variant>
        <vt:i4>0</vt:i4>
      </vt:variant>
      <vt:variant>
        <vt:i4>5</vt:i4>
      </vt:variant>
      <vt:variant>
        <vt:lpwstr>https://ezamowienia.gov.pl/</vt:lpwstr>
      </vt:variant>
      <vt:variant>
        <vt:lpwstr/>
      </vt:variant>
      <vt:variant>
        <vt:i4>8257580</vt:i4>
      </vt:variant>
      <vt:variant>
        <vt:i4>6</vt:i4>
      </vt:variant>
      <vt:variant>
        <vt:i4>0</vt:i4>
      </vt:variant>
      <vt:variant>
        <vt:i4>5</vt:i4>
      </vt:variant>
      <vt:variant>
        <vt:lpwstr>https://ezamowienia.gov.pl/</vt:lpwstr>
      </vt:variant>
      <vt:variant>
        <vt:lpwstr/>
      </vt:variant>
      <vt:variant>
        <vt:i4>65625</vt:i4>
      </vt:variant>
      <vt:variant>
        <vt:i4>3</vt:i4>
      </vt:variant>
      <vt:variant>
        <vt:i4>0</vt:i4>
      </vt:variant>
      <vt:variant>
        <vt:i4>5</vt:i4>
      </vt:variant>
      <vt:variant>
        <vt:lpwstr>http://www.stubno.pl/</vt:lpwstr>
      </vt:variant>
      <vt:variant>
        <vt:lpwstr/>
      </vt:variant>
      <vt:variant>
        <vt:i4>6160491</vt:i4>
      </vt:variant>
      <vt:variant>
        <vt:i4>0</vt:i4>
      </vt:variant>
      <vt:variant>
        <vt:i4>0</vt:i4>
      </vt:variant>
      <vt:variant>
        <vt:i4>5</vt:i4>
      </vt:variant>
      <vt:variant>
        <vt:lpwstr>mailto:ug@stubno.pl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dc:creator>
  <cp:keywords/>
  <dc:description/>
  <cp:lastModifiedBy>Magdalena Salamon</cp:lastModifiedBy>
  <cp:revision>3</cp:revision>
  <dcterms:created xsi:type="dcterms:W3CDTF">2026-10-26T05:58:00Z</dcterms:created>
  <dcterms:modified xsi:type="dcterms:W3CDTF">2026-10-26T07:14:00Z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0x0101004036E0878FE4074DB5DB0ACFCE22072E</vt:lpwstr>
  </property>
  <property fmtid="{D5CDD505-2E9C-101B-9397-08002B2CF9AE}" pid="3" name="MediaServiceImageTags">
    <vt:lpwstr/>
  </property>
</Properties>
</file>