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Zaczniki"/>
        <w:numPr>
          <w:ilvl w:val="0"/>
          <w:numId w:val="1"/>
        </w:numP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i/>
          <w:iCs/>
          <w:sz w:val="24"/>
          <w:szCs w:val="24"/>
          <w:u w:val="single"/>
        </w:rPr>
        <w:drawing>
          <wp:anchor distT="0" distB="0" distL="0" distR="0" simplePos="0" relativeHeight="2" behindDoc="0" locked="0" layoutInCell="0" allowOverlap="1">
            <wp:simplePos x="0" y="0"/>
            <wp:positionH relativeFrom="column">
              <wp:posOffset>-635</wp:posOffset>
            </wp:positionH>
            <wp:positionV relativeFrom="paragraph">
              <wp:posOffset>-473710</wp:posOffset>
            </wp:positionV>
            <wp:extent cx="3268345" cy="501015"/>
            <wp:effectExtent l="0" t="0" r="0" b="0"/>
            <wp:wrapSquare wrapText="largest"/>
            <wp:docPr id="1" name="Obraz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2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7350" t="23153" r="3817" b="197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8345" cy="501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Standard"/>
        <w:jc w:val="center"/>
        <w:rPr>
          <w:b/>
          <w:bCs/>
          <w:sz w:val="24"/>
        </w:rPr>
      </w:pPr>
      <w:r>
        <w:rPr>
          <w:b/>
          <w:bCs/>
          <w:sz w:val="24"/>
        </w:rPr>
      </w:r>
    </w:p>
    <w:p>
      <w:pPr>
        <w:pStyle w:val="Standard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Standard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Umowa nr...IZP.272.2026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exact" w:line="340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>zawarta w dniu ......2026 r. w Borzęcinie pomiędzy Gminą Borzęcin reprezentowaną przez:</w:t>
      </w:r>
    </w:p>
    <w:p>
      <w:pPr>
        <w:pStyle w:val="Tekstpodstawowy22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Tekstpodstawowy22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  <w:t>1. Pana  mgr Pawła Kułaka</w:t>
        <w:tab/>
        <w:tab/>
        <w:t xml:space="preserve"> – Wójta Gminy</w:t>
      </w:r>
    </w:p>
    <w:p>
      <w:pPr>
        <w:pStyle w:val="Normal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>zwaną w dalszej treści umowy „Zamawiającym”</w:t>
      </w:r>
      <w:r>
        <w:rPr>
          <w:rFonts w:cs="Times New Roman" w:ascii="Times New Roman" w:hAnsi="Times New Roman"/>
          <w:b/>
          <w:color w:val="000000"/>
        </w:rPr>
        <w:br/>
      </w:r>
      <w:r>
        <w:rPr>
          <w:rFonts w:cs="Times New Roman" w:ascii="Times New Roman" w:hAnsi="Times New Roman"/>
        </w:rPr>
        <w:t xml:space="preserve">NIP: 869-13-18-251, REGON: </w:t>
      </w:r>
      <w:r>
        <w:rPr>
          <w:rFonts w:cs="Times New Roman" w:ascii="Times New Roman" w:hAnsi="Times New Roman"/>
          <w:iCs/>
        </w:rPr>
        <w:t>000532180</w:t>
      </w:r>
      <w:r>
        <w:rPr>
          <w:rFonts w:cs="Times New Roman" w:ascii="Times New Roman" w:hAnsi="Times New Roman"/>
          <w:i/>
          <w:iCs/>
        </w:rPr>
        <w:t xml:space="preserve"> </w:t>
      </w:r>
      <w:r>
        <w:rPr>
          <w:rFonts w:cs="Times New Roman" w:ascii="Times New Roman" w:hAnsi="Times New Roman"/>
          <w:b/>
          <w:bCs/>
          <w:iCs/>
        </w:rPr>
        <w:br/>
      </w:r>
    </w:p>
    <w:p>
      <w:pPr>
        <w:pStyle w:val="Normal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 xml:space="preserve">a   </w:t>
        <w:br/>
      </w:r>
    </w:p>
    <w:p>
      <w:pPr>
        <w:pStyle w:val="Normal"/>
        <w:rPr/>
      </w:pPr>
      <w:r>
        <w:rPr>
          <w:rStyle w:val="Domylnaczcionkaakapitu1"/>
          <w:rFonts w:cs="Times New Roman" w:ascii="Times New Roman" w:hAnsi="Times New Roman"/>
          <w:color w:val="000000"/>
        </w:rPr>
        <w:t>……………………………………………</w:t>
      </w:r>
    </w:p>
    <w:p>
      <w:pPr>
        <w:pStyle w:val="Normal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>zarejestrowaną  w ………………….……,</w:t>
      </w:r>
    </w:p>
    <w:p>
      <w:pPr>
        <w:pStyle w:val="Normal"/>
        <w:rPr/>
      </w:pPr>
      <w:r>
        <w:rPr>
          <w:rStyle w:val="Domylnaczcionkaakapitu1"/>
          <w:rFonts w:cs="Times New Roman" w:ascii="Times New Roman" w:hAnsi="Times New Roman"/>
          <w:color w:val="000000"/>
        </w:rPr>
        <w:t>zwany</w:t>
      </w:r>
      <w:r>
        <w:rPr>
          <w:rStyle w:val="Domylnaczcionkaakapitu1"/>
          <w:rFonts w:cs="Times New Roman" w:ascii="Times New Roman" w:hAnsi="Times New Roman"/>
          <w:color w:val="000000"/>
          <w:sz w:val="24"/>
          <w:szCs w:val="24"/>
        </w:rPr>
        <w:t>m w tekście umowy „Wykonawcą ”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Standard"/>
        <w:bidi w:val="0"/>
        <w:spacing w:lineRule="atLeast" w:line="100"/>
        <w:jc w:val="both"/>
        <w:rPr/>
      </w:pPr>
      <w:r>
        <w:rPr>
          <w:rStyle w:val="Strong"/>
          <w:rFonts w:eastAsia="Times New Roman" w:cs="Arial"/>
          <w:b w:val="false"/>
          <w:bCs w:val="false"/>
          <w:i w:val="false"/>
          <w:iCs w:val="false"/>
          <w:caps w:val="false"/>
          <w:smallCaps w:val="false"/>
          <w:color w:val="auto"/>
          <w:spacing w:val="0"/>
          <w:sz w:val="24"/>
          <w:szCs w:val="24"/>
          <w:u w:val="none"/>
          <w:lang w:val="pl-PL" w:eastAsia="zh-CN" w:bidi="ar-SA"/>
        </w:rPr>
        <w:t>Podstawą zawarcia umowy jest przeprowadzone postępowanie</w:t>
      </w:r>
      <w:r>
        <w:rPr>
          <w:rStyle w:val="Strong"/>
          <w:rFonts w:eastAsia="Times New Roman" w:cs="Calibri"/>
          <w:b w:val="false"/>
          <w:bCs w:val="false"/>
          <w:i w:val="false"/>
          <w:iCs w:val="false"/>
          <w:caps w:val="false"/>
          <w:smallCaps w:val="false"/>
          <w:color w:val="auto"/>
          <w:spacing w:val="0"/>
          <w:sz w:val="24"/>
          <w:szCs w:val="24"/>
          <w:u w:val="none"/>
          <w:lang w:val="pl-PL" w:eastAsia="ar-SA" w:bidi="ar-SA"/>
        </w:rPr>
        <w:t xml:space="preserve"> w trybie podstawowym wariant I art. 275 pkt  2,</w:t>
      </w:r>
      <w:r>
        <w:rPr>
          <w:rStyle w:val="Strong"/>
          <w:rFonts w:eastAsia="Times New Roman" w:cs="Arial"/>
          <w:b w:val="false"/>
          <w:bCs w:val="false"/>
          <w:i w:val="false"/>
          <w:iCs w:val="false"/>
          <w:caps w:val="false"/>
          <w:smallCaps w:val="false"/>
          <w:color w:val="auto"/>
          <w:spacing w:val="0"/>
          <w:sz w:val="24"/>
          <w:szCs w:val="24"/>
          <w:u w:val="none"/>
          <w:lang w:val="pl-PL" w:eastAsia="zh-CN" w:bidi="ar-SA"/>
        </w:rPr>
        <w:t xml:space="preserve"> zgodnie z ustawą</w:t>
      </w:r>
      <w:r>
        <w:rPr>
          <w:rStyle w:val="Strong"/>
          <w:rFonts w:eastAsia="Times New Roman" w:cs="Calibri"/>
          <w:b w:val="false"/>
          <w:bCs w:val="false"/>
          <w:i w:val="false"/>
          <w:iCs w:val="false"/>
          <w:caps w:val="false"/>
          <w:smallCaps w:val="false"/>
          <w:color w:val="auto"/>
          <w:spacing w:val="0"/>
          <w:sz w:val="24"/>
          <w:szCs w:val="24"/>
          <w:u w:val="none"/>
          <w:lang w:val="pl-PL" w:eastAsia="ar-SA" w:bidi="ar-SA"/>
        </w:rPr>
        <w:t xml:space="preserve"> z dnia 11 września 2019 r. Prawo zamówień publicznych </w:t>
      </w:r>
      <w:r>
        <w:rPr>
          <w:rStyle w:val="Strong"/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val="auto"/>
          <w:spacing w:val="0"/>
          <w:sz w:val="24"/>
          <w:szCs w:val="24"/>
          <w:u w:val="none"/>
          <w:lang w:val="pl-PL" w:eastAsia="ar-SA" w:bidi="ar-SA"/>
        </w:rPr>
        <w:t>(</w:t>
      </w:r>
      <w:bookmarkStart w:id="0" w:name="page3R_mcid251"/>
      <w:bookmarkEnd w:id="0"/>
      <w:r>
        <w:rPr>
          <w:rStyle w:val="Strong"/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val="auto"/>
          <w:spacing w:val="0"/>
          <w:sz w:val="24"/>
          <w:szCs w:val="24"/>
          <w:u w:val="none"/>
          <w:lang w:val="pl-PL" w:eastAsia="ar-SA" w:bidi="ar-SA"/>
        </w:rPr>
        <w:t>Dz. U. z 2026 r. poz. 793).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eastAsia="Verdana" w:cs="Times New Roman" w:ascii="Times New Roman" w:hAnsi="Times New Roman"/>
          <w:sz w:val="24"/>
          <w:szCs w:val="24"/>
        </w:rPr>
        <w:t xml:space="preserve">                    </w:t>
      </w:r>
    </w:p>
    <w:p>
      <w:pPr>
        <w:pStyle w:val="Standard"/>
        <w:shd w:val="clear" w:color="auto" w:fill="FFFFFF"/>
        <w:jc w:val="center"/>
        <w:rPr>
          <w:rFonts w:ascii="Times New Roman" w:hAnsi="Times New Roman"/>
          <w:b/>
          <w:bCs/>
          <w:color w:val="000000"/>
          <w:spacing w:val="19"/>
          <w:sz w:val="24"/>
        </w:rPr>
      </w:pPr>
      <w:r>
        <w:rPr>
          <w:b/>
          <w:bCs/>
          <w:color w:val="000000"/>
          <w:spacing w:val="19"/>
          <w:sz w:val="24"/>
        </w:rPr>
      </w:r>
    </w:p>
    <w:p>
      <w:pPr>
        <w:pStyle w:val="Standard"/>
        <w:shd w:val="clear" w:color="auto" w:fill="FFFFFF"/>
        <w:jc w:val="center"/>
        <w:rPr>
          <w:rFonts w:ascii="Times New Roman" w:hAnsi="Times New Roman"/>
          <w:b/>
          <w:bCs/>
          <w:color w:val="000000"/>
          <w:spacing w:val="19"/>
          <w:sz w:val="24"/>
        </w:rPr>
      </w:pPr>
      <w:r>
        <w:rPr>
          <w:b/>
          <w:bCs/>
          <w:color w:val="000000"/>
          <w:spacing w:val="19"/>
          <w:sz w:val="24"/>
        </w:rPr>
        <w:t>§1</w:t>
      </w:r>
    </w:p>
    <w:p>
      <w:pPr>
        <w:pStyle w:val="Standard"/>
        <w:jc w:val="center"/>
        <w:rPr>
          <w:rFonts w:ascii="Times New Roman" w:hAnsi="Times New Roman"/>
        </w:rPr>
      </w:pPr>
      <w:r>
        <w:rPr>
          <w:b/>
          <w:sz w:val="24"/>
        </w:rPr>
        <w:t>Przedmiot umowy</w:t>
      </w:r>
    </w:p>
    <w:p>
      <w:pPr>
        <w:pStyle w:val="Standard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Przedmiotem umowy jest:</w:t>
      </w:r>
      <w:r>
        <w:rPr>
          <w:rFonts w:eastAsia="Times New Roman" w:cs="Calibri"/>
          <w:b w:val="false"/>
          <w:bCs w:val="false"/>
          <w:i w:val="false"/>
          <w:iCs w:val="false"/>
          <w:color w:val="111111"/>
          <w:kern w:val="2"/>
          <w:position w:val="0"/>
          <w:sz w:val="24"/>
          <w:szCs w:val="24"/>
          <w:u w:val="none"/>
          <w:shd w:fill="auto" w:val="clear"/>
          <w:vertAlign w:val="baseline"/>
          <w:lang w:val="pl-PL" w:eastAsia="pl-PL" w:bidi="ar-SA"/>
        </w:rPr>
        <w:t xml:space="preserve"> </w:t>
      </w:r>
      <w:r>
        <w:rPr>
          <w:rFonts w:eastAsia="Times New Roman" w:cs="Arial"/>
          <w:b/>
          <w:bCs/>
          <w:i w:val="false"/>
          <w:iCs w:val="false"/>
          <w:color w:val="000000"/>
          <w:kern w:val="2"/>
          <w:position w:val="0"/>
          <w:sz w:val="24"/>
          <w:szCs w:val="24"/>
          <w:u w:val="none"/>
          <w:shd w:fill="auto" w:val="clear"/>
          <w:vertAlign w:val="baseline"/>
          <w:lang w:val="pl-PL" w:eastAsia="pl-PL" w:bidi="ar-SA"/>
        </w:rPr>
        <w:t>„Zakup samochodu do transportu towarów ze skrzynią brygadową (Brygadierka wyposażona w kiper)</w:t>
      </w:r>
      <w:r>
        <w:rPr>
          <w:rFonts w:eastAsia="Times New Roman" w:cs="Calibri" w:cstheme="minorHAnsi"/>
          <w:b/>
          <w:bCs/>
          <w:i w:val="false"/>
          <w:iCs/>
          <w:color w:val="000000"/>
          <w:kern w:val="2"/>
          <w:position w:val="0"/>
          <w:sz w:val="24"/>
          <w:szCs w:val="24"/>
          <w:u w:val="none"/>
          <w:shd w:fill="auto" w:val="clear"/>
          <w:vertAlign w:val="baseline"/>
          <w:lang w:val="pl-PL" w:eastAsia="zh-CN" w:bidi="ar-SA"/>
        </w:rPr>
        <w:t>”</w:t>
      </w:r>
      <w:r>
        <w:rPr>
          <w:rFonts w:eastAsia="Times New Roman" w:cs="Calibri" w:cstheme="minorHAnsi"/>
          <w:b/>
          <w:bCs/>
          <w:i w:val="false"/>
          <w:iCs/>
          <w:color w:val="000000"/>
          <w:kern w:val="2"/>
          <w:position w:val="0"/>
          <w:sz w:val="24"/>
          <w:szCs w:val="24"/>
          <w:u w:val="none"/>
          <w:shd w:fill="auto" w:val="clear"/>
          <w:vertAlign w:val="baseline"/>
          <w:lang w:val="pl-PL" w:eastAsia="pl-PL" w:bidi="ar-SA"/>
        </w:rPr>
        <w:t xml:space="preserve"> </w:t>
      </w:r>
      <w:r>
        <w:rPr>
          <w:rFonts w:eastAsia="Times New Roman" w:cs="Arial"/>
          <w:b w:val="false"/>
          <w:bCs w:val="false"/>
          <w:i w:val="false"/>
          <w:iCs w:val="false"/>
          <w:color w:val="000000"/>
          <w:kern w:val="2"/>
          <w:position w:val="0"/>
          <w:sz w:val="24"/>
          <w:szCs w:val="24"/>
          <w:u w:val="none"/>
          <w:shd w:fill="auto" w:val="clear"/>
          <w:vertAlign w:val="baseline"/>
          <w:lang w:val="pl-PL" w:eastAsia="pl-PL" w:bidi="ar-SA"/>
        </w:rPr>
        <w:t>w ramach zadania pn.:</w:t>
      </w:r>
      <w:r>
        <w:rPr>
          <w:rFonts w:eastAsia="Times New Roman" w:cs="Arial"/>
          <w:b/>
          <w:bCs/>
          <w:i w:val="false"/>
          <w:iCs w:val="false"/>
          <w:color w:val="000000"/>
          <w:kern w:val="2"/>
          <w:position w:val="0"/>
          <w:sz w:val="24"/>
          <w:szCs w:val="24"/>
          <w:u w:val="none"/>
          <w:shd w:fill="auto" w:val="clear"/>
          <w:vertAlign w:val="baseline"/>
          <w:lang w:val="pl-PL" w:eastAsia="pl-PL" w:bidi="ar-SA"/>
        </w:rPr>
        <w:t xml:space="preserve"> „tworzenie i utrzymywanie, na obszarze gminy, zasobów ochrony ludności oraz infrastruktury niezbędnej do realizacji zadań ochrony ludności i obrony cywilnej”.</w:t>
      </w:r>
      <w:r>
        <w:rPr>
          <w:rFonts w:eastAsia="Times New Roman" w:cs="Arial"/>
          <w:b w:val="false"/>
          <w:bCs w:val="false"/>
          <w:i w:val="false"/>
          <w:iCs w:val="false"/>
          <w:color w:val="000000"/>
          <w:kern w:val="2"/>
          <w:position w:val="0"/>
          <w:sz w:val="24"/>
          <w:szCs w:val="24"/>
          <w:u w:val="none"/>
          <w:shd w:fill="auto" w:val="clear"/>
          <w:vertAlign w:val="baseline"/>
          <w:lang w:val="pl-PL" w:eastAsia="pl-PL" w:bidi="ar-SA"/>
        </w:rPr>
        <w:t xml:space="preserve"> </w:t>
      </w:r>
      <w:r>
        <w:rPr>
          <w:rFonts w:eastAsia="Times New Roman" w:cs="Arial"/>
          <w:b w:val="false"/>
          <w:bCs w:val="false"/>
          <w:i/>
          <w:iCs/>
          <w:color w:val="000000"/>
          <w:kern w:val="2"/>
          <w:position w:val="0"/>
          <w:sz w:val="24"/>
          <w:szCs w:val="24"/>
          <w:u w:val="none"/>
          <w:shd w:fill="auto" w:val="clear"/>
          <w:vertAlign w:val="baseline"/>
          <w:lang w:val="pl-PL" w:eastAsia="pl-PL" w:bidi="ar-SA"/>
        </w:rPr>
        <w:t>Zadanie współfinansowane ze środków budżetu państwa w ramach PROGRAMU OCHRONY LUDNOŚCI I OBRONY CYWILNEJ NA LATA 2025/2026 w ramach obszaru 2 Zabezpieczenie logistyczne i zapewnienie ciągłości dostaw.</w:t>
      </w:r>
    </w:p>
    <w:p>
      <w:pPr>
        <w:pStyle w:val="Standard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Wykonawca ponadto będzie zobowiązany do</w:t>
      </w:r>
      <w:r>
        <w:rPr>
          <w:bCs/>
          <w:sz w:val="24"/>
          <w:szCs w:val="24"/>
        </w:rPr>
        <w:t>:</w:t>
      </w:r>
    </w:p>
    <w:p>
      <w:pPr>
        <w:pStyle w:val="Normal"/>
        <w:numPr>
          <w:ilvl w:val="0"/>
          <w:numId w:val="3"/>
        </w:numPr>
        <w:suppressAutoHyphens w:val="false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przygotowania do odbioru przedmiotu umowy, który nastąpi w siedzibie Zamawiającego. Wykonawca zawiadomi Zamawiającego co najmniej 4 dni przed planowanym odbiorem podając dzień i godzinę odbioru,</w:t>
      </w:r>
    </w:p>
    <w:p>
      <w:pPr>
        <w:pStyle w:val="Normal"/>
        <w:numPr>
          <w:ilvl w:val="0"/>
          <w:numId w:val="3"/>
        </w:numPr>
        <w:suppressAutoHyphens w:val="false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przekazania Zamawiającemu dokumentacji wynikającej z </w:t>
      </w:r>
      <w:r>
        <w:rPr>
          <w:rFonts w:cs="Times New Roman" w:ascii="Times New Roman" w:hAnsi="Times New Roman"/>
          <w:color w:val="000000"/>
          <w:spacing w:val="19"/>
        </w:rPr>
        <w:t>§9 ust.4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Wszystkie dokumenty przekazane Zamawiającemu przez Wykonawcę muszą być w języku polskim lub przetłumaczone na język polski.</w:t>
      </w:r>
    </w:p>
    <w:p>
      <w:pPr>
        <w:pStyle w:val="Textbody"/>
        <w:jc w:val="center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</w:r>
    </w:p>
    <w:p>
      <w:pPr>
        <w:pStyle w:val="Textbody"/>
        <w:jc w:val="center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</w:r>
    </w:p>
    <w:p>
      <w:pPr>
        <w:pStyle w:val="Textbody"/>
        <w:jc w:val="center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b/>
          <w:sz w:val="24"/>
        </w:rPr>
        <w:t>§2</w:t>
      </w:r>
    </w:p>
    <w:p>
      <w:pPr>
        <w:pStyle w:val="Textbody"/>
        <w:jc w:val="center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b/>
          <w:sz w:val="24"/>
        </w:rPr>
        <w:t>Obowiązki stron</w:t>
      </w:r>
    </w:p>
    <w:p>
      <w:pPr>
        <w:pStyle w:val="Standard"/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426" w:leader="none"/>
        </w:tabs>
        <w:spacing w:lineRule="exact" w:line="259"/>
        <w:ind w:hanging="284" w:start="284"/>
        <w:jc w:val="both"/>
        <w:rPr>
          <w:sz w:val="24"/>
        </w:rPr>
      </w:pPr>
      <w:r>
        <w:rPr>
          <w:sz w:val="24"/>
        </w:rPr>
        <w:t>1. Wykonawca zobowiązuje się wykonać wszelkie niezbędne czynności dla zrealizowania       przedmiotu umowy określonego w §1.</w:t>
      </w:r>
    </w:p>
    <w:p>
      <w:pPr>
        <w:pStyle w:val="Standard"/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284" w:leader="none"/>
        </w:tabs>
        <w:spacing w:lineRule="exact" w:line="259"/>
        <w:ind w:hanging="284" w:start="284"/>
        <w:jc w:val="both"/>
        <w:rPr>
          <w:sz w:val="24"/>
        </w:rPr>
      </w:pPr>
      <w:r>
        <w:rPr>
          <w:sz w:val="24"/>
        </w:rPr>
        <w:t>2.  Wykonawca oświadcza, iż przedmiot umowy wykona z zachowaniem należytej staranności oraz dotrzyma umówionych terminów.</w:t>
      </w:r>
    </w:p>
    <w:p>
      <w:pPr>
        <w:pStyle w:val="Standard"/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284" w:leader="none"/>
        </w:tabs>
        <w:spacing w:lineRule="exact" w:line="259"/>
        <w:ind w:hanging="284" w:start="284"/>
        <w:jc w:val="both"/>
        <w:rPr>
          <w:sz w:val="24"/>
        </w:rPr>
      </w:pPr>
      <w:r>
        <w:rPr>
          <w:sz w:val="24"/>
        </w:rPr>
        <w:t>3. Wykonawca przeszkoli nieodpłatnie w zakresie prawidłowej obsługi dostarczonego samochodu osoby wskazane przez Zamawiającego. Szkolenie z zakresu podstawowej obsługi samochodu nastąpi w dniu odbioru samochodu w siedzibie Zamawiającego.</w:t>
      </w:r>
    </w:p>
    <w:p>
      <w:pPr>
        <w:pStyle w:val="Standard"/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284" w:leader="none"/>
        </w:tabs>
        <w:spacing w:lineRule="exact" w:line="259"/>
        <w:ind w:hanging="284" w:start="284"/>
        <w:jc w:val="both"/>
        <w:rPr>
          <w:sz w:val="24"/>
        </w:rPr>
      </w:pPr>
      <w:r>
        <w:rPr>
          <w:sz w:val="24"/>
        </w:rPr>
      </w:r>
    </w:p>
    <w:p>
      <w:pPr>
        <w:pStyle w:val="Textbody"/>
        <w:ind w:firstLine="720" w:start="3600"/>
        <w:rPr>
          <w:rFonts w:ascii="Times New Roman" w:hAnsi="Times New Roman" w:cs="Times New Roman"/>
          <w:b/>
          <w:sz w:val="24"/>
        </w:rPr>
      </w:pPr>
      <w:r>
        <w:rPr>
          <w:rFonts w:cs="Times New Roman" w:ascii="Times New Roman" w:hAnsi="Times New Roman"/>
          <w:b/>
          <w:sz w:val="24"/>
        </w:rPr>
      </w:r>
    </w:p>
    <w:p>
      <w:pPr>
        <w:pStyle w:val="Textbody"/>
        <w:jc w:val="center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b/>
          <w:sz w:val="24"/>
        </w:rPr>
        <w:t>§3</w:t>
      </w:r>
    </w:p>
    <w:p>
      <w:pPr>
        <w:pStyle w:val="Textbody"/>
        <w:jc w:val="center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b/>
          <w:sz w:val="24"/>
        </w:rPr>
        <w:t>Postanowienia szczegółowe realizacji umowy</w:t>
      </w:r>
    </w:p>
    <w:p>
      <w:pPr>
        <w:pStyle w:val="Standard"/>
        <w:widowControl/>
        <w:shd w:val="clear" w:color="auto" w:fill="FFFFFF"/>
        <w:spacing w:lineRule="exact" w:line="274"/>
        <w:ind w:start="397"/>
        <w:jc w:val="both"/>
        <w:rPr>
          <w:sz w:val="24"/>
        </w:rPr>
      </w:pPr>
      <w:r>
        <w:rPr>
          <w:sz w:val="24"/>
        </w:rPr>
        <w:t>Wykonawca oświadcza, że jest właścicielem wymienionego w § l przedmiotu umowy, który jest wolny od wad prawnych, praw osób trzecich, nie toczy się żadne postępowanie, którego przedmiotem jest przedmiot umowy, a także nie jest przedmiotem zabezpieczenia, ani zastawu.</w:t>
      </w:r>
    </w:p>
    <w:p>
      <w:pPr>
        <w:pStyle w:val="Standard"/>
        <w:shd w:val="clear" w:color="auto" w:fill="FFFFFF"/>
        <w:jc w:val="center"/>
        <w:rPr>
          <w:b/>
          <w:bCs/>
          <w:color w:val="000000"/>
          <w:spacing w:val="19"/>
          <w:sz w:val="24"/>
        </w:rPr>
      </w:pPr>
      <w:r>
        <w:rPr>
          <w:b/>
          <w:bCs/>
          <w:color w:val="000000"/>
          <w:spacing w:val="19"/>
          <w:sz w:val="24"/>
        </w:rPr>
        <w:br/>
        <w:br/>
        <w:t>§4</w:t>
      </w:r>
    </w:p>
    <w:p>
      <w:pPr>
        <w:pStyle w:val="Standard"/>
        <w:jc w:val="center"/>
        <w:rPr>
          <w:sz w:val="24"/>
        </w:rPr>
      </w:pPr>
      <w:r>
        <w:rPr>
          <w:b/>
          <w:sz w:val="24"/>
        </w:rPr>
        <w:t>Termin wykonania przedmiotu umowy</w:t>
      </w:r>
    </w:p>
    <w:p>
      <w:pPr>
        <w:pStyle w:val="Standard"/>
        <w:widowControl/>
        <w:numPr>
          <w:ilvl w:val="0"/>
          <w:numId w:val="4"/>
        </w:numPr>
        <w:shd w:val="clear" w:color="auto" w:fill="FFFFFF"/>
        <w:spacing w:lineRule="exact" w:line="269"/>
        <w:ind w:hanging="340" w:start="397"/>
        <w:jc w:val="both"/>
        <w:rPr>
          <w:sz w:val="24"/>
        </w:rPr>
      </w:pPr>
      <w:r>
        <w:rPr>
          <w:color w:val="000000"/>
          <w:sz w:val="24"/>
        </w:rPr>
        <w:t>Wykonawca zobowiązany jest dokonać dostawy w ter</w:t>
      </w:r>
      <w:r>
        <w:rPr>
          <w:color w:val="000000"/>
          <w:sz w:val="24"/>
          <w:szCs w:val="24"/>
        </w:rPr>
        <w:t>minie:</w:t>
      </w:r>
      <w:r>
        <w:rPr>
          <w:b/>
          <w:color w:val="000000"/>
          <w:sz w:val="24"/>
          <w:szCs w:val="24"/>
        </w:rPr>
        <w:t xml:space="preserve"> </w:t>
      </w:r>
      <w:r>
        <w:rPr>
          <w:rFonts w:cs="Arial"/>
          <w:b/>
          <w:bCs/>
          <w:i w:val="false"/>
          <w:iCs w:val="false"/>
          <w:color w:val="000000"/>
          <w:sz w:val="24"/>
          <w:szCs w:val="24"/>
          <w:shd w:fill="auto" w:val="clear"/>
          <w:lang w:val="pl-PL"/>
        </w:rPr>
        <w:t>30</w:t>
      </w:r>
      <w:r>
        <w:rPr>
          <w:rFonts w:eastAsia="Times New Roman" w:cs="Arial"/>
          <w:b/>
          <w:bCs/>
          <w:i w:val="false"/>
          <w:iCs/>
          <w:color w:val="auto"/>
          <w:sz w:val="24"/>
          <w:szCs w:val="24"/>
          <w:shd w:fill="auto" w:val="clear"/>
          <w:lang w:val="pl-PL" w:eastAsia="pl-PL" w:bidi="ar-SA"/>
        </w:rPr>
        <w:t xml:space="preserve"> dni od dnia podpisania umowy, jednak nie później niż do dnia 10.12.2026 r.</w:t>
      </w:r>
      <w:r>
        <w:rPr>
          <w:rFonts w:eastAsia="Times New Roman" w:cs="Arial"/>
          <w:b w:val="false"/>
          <w:bCs w:val="false"/>
          <w:i w:val="false"/>
          <w:iCs/>
          <w:color w:val="auto"/>
          <w:sz w:val="24"/>
          <w:szCs w:val="24"/>
          <w:shd w:fill="auto" w:val="clear"/>
          <w:lang w:val="pl-PL" w:eastAsia="pl-PL" w:bidi="ar-SA"/>
        </w:rPr>
        <w:t xml:space="preserve"> (w zależności od tego który termin nastąpi wcześniej).</w:t>
      </w:r>
    </w:p>
    <w:p>
      <w:pPr>
        <w:pStyle w:val="Standard"/>
        <w:widowControl/>
        <w:numPr>
          <w:ilvl w:val="0"/>
          <w:numId w:val="4"/>
        </w:numPr>
        <w:shd w:val="clear" w:color="auto" w:fill="FFFFFF"/>
        <w:spacing w:lineRule="exact" w:line="269"/>
        <w:ind w:hanging="340" w:start="397"/>
        <w:jc w:val="both"/>
        <w:rPr>
          <w:rFonts w:ascii="Times New Roman" w:hAnsi="Times New Roman"/>
          <w:sz w:val="24"/>
          <w:szCs w:val="24"/>
        </w:rPr>
      </w:pPr>
      <w:r>
        <w:rPr>
          <w:color w:val="000000"/>
          <w:sz w:val="24"/>
          <w:szCs w:val="24"/>
        </w:rPr>
        <w:t>Poprz</w:t>
      </w:r>
      <w:r>
        <w:rPr>
          <w:sz w:val="24"/>
          <w:szCs w:val="24"/>
        </w:rPr>
        <w:t>ez zakończenie dostawy rozumie się podpisanie protokołu odbioru bez zastrzeżeń przez obie Strony umowy.</w:t>
      </w:r>
    </w:p>
    <w:p>
      <w:pPr>
        <w:pStyle w:val="Standard"/>
        <w:shd w:val="clear" w:color="auto" w:fill="FFFFFF"/>
        <w:jc w:val="center"/>
        <w:rPr>
          <w:sz w:val="24"/>
        </w:rPr>
      </w:pPr>
      <w:r>
        <w:rPr>
          <w:b/>
          <w:bCs/>
          <w:color w:val="000000"/>
          <w:spacing w:val="19"/>
          <w:sz w:val="24"/>
        </w:rPr>
        <w:t>§5</w:t>
      </w:r>
    </w:p>
    <w:p>
      <w:pPr>
        <w:pStyle w:val="Standard"/>
        <w:jc w:val="center"/>
        <w:rPr>
          <w:sz w:val="24"/>
        </w:rPr>
      </w:pPr>
      <w:r>
        <w:rPr>
          <w:b/>
          <w:sz w:val="24"/>
        </w:rPr>
        <w:t>Kary umowne i roszczenia odszkodowawcze</w:t>
      </w:r>
    </w:p>
    <w:p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 razie niewykonania lub nienależytego wykonania umowy Strony uprawnione są do naliczania i egzekwowania kar umownych.</w:t>
      </w:r>
    </w:p>
    <w:p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Zamawiający ma prawo do naliczania i egzekwowania kar umownych w następujących wypadkach i wysokościach:</w:t>
      </w:r>
    </w:p>
    <w:p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za zwłokę w wydaniu samochodu wraz z dokumentami, o których mowa w § 9 ust. 4 - w wysokości 0,1 % wynagrodzenia brutto, o którym mowa w § 6 ust. 2 umowy, za każdy dzień zwłoki, liczony od upływu terminu, o którym mowa § 4 ust. 1;</w:t>
      </w:r>
    </w:p>
    <w:p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za zwłokę w usunięciu wad stwierdzonych w okresie rękojmi i gwarancji - w wysokości w wysokości 0,1 % wynagrodzenia brutto, o którym mowa w § 6 ust. 2 umowy, za każdy dzień zwłoki, liczony od dnia wyznaczonego na ich usunięcie;</w:t>
      </w:r>
    </w:p>
    <w:p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za zwłokę w wykonaniu przeglądu gwarancyjnego w okresie rękojmi i gwarancji - w wysokości 0,1 % wynagrodzenia brutto za każdy dzień zwłoki, liczony od dnia wyznaczonego na jego wykonanie;</w:t>
      </w:r>
    </w:p>
    <w:p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w przypadku odstąpienia przez Zamawiającego od umowy z winy Wykonawcy, Wykonawca zapłaci Zamawiającemu karę w wysokości 10% wynagrodzenia brutto, o którym mowa w  </w:t>
      </w:r>
      <w:r>
        <w:rPr>
          <w:rFonts w:cs="Times New Roman" w:ascii="Times New Roman" w:hAnsi="Times New Roman"/>
          <w:color w:val="000000"/>
          <w:spacing w:val="19"/>
        </w:rPr>
        <w:t>§6 ust.2 umowy.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76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 przypadku odstąpienia od umowy przez Zamawiającego kary umowne naliczone do dnia odstąpienia nadal są należne.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76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Łączna maksymalna wysokość kar umownych, jakich może dochodzić Zamawiający, nie może przekroczyć 30 % wynagrodzenia brutto Wykonawcy.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76" w:leader="none"/>
        </w:tabs>
        <w:spacing w:before="0" w:after="0"/>
        <w:ind w:hanging="357" w:start="35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Zamawiający, w wypadku, gdy kara umowna nie pokryje poniesionej szkody, zastrzega sobie prawo do dochodzenia odszkodowania uzupełniającego na zasadach ogólnych.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76" w:leader="none"/>
        </w:tabs>
        <w:spacing w:before="0" w:after="0"/>
        <w:ind w:hanging="357" w:start="35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Termin zapłaty kary umownej wynosi 14 dni kalendarzowych od dnia skutecznego doręczenia Wykonawcy wezwania do zapłaty. W razie zwłoki z zapłatą kary umownej Zamawiający może żądać odsetek ustawowych za każdy dzień kalendarzowy zwłoki.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76" w:leader="none"/>
        </w:tabs>
        <w:spacing w:before="0" w:after="0"/>
        <w:ind w:hanging="357" w:start="35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 uprawniony jest do potrącenia naliczonych kar umownych z wynagrodzenia przysługującego Wykonawcy, na co Wykonawca wyraża zgodę bezwarunkowo i bez potrzeby składania dodatkowych oświadczeń woli</w:t>
      </w:r>
    </w:p>
    <w:p>
      <w:pPr>
        <w:pStyle w:val="Normal"/>
        <w:numPr>
          <w:ilvl w:val="0"/>
          <w:numId w:val="5"/>
        </w:numPr>
        <w:tabs>
          <w:tab w:val="clear" w:pos="720"/>
          <w:tab w:val="left" w:pos="765" w:leader="none"/>
        </w:tabs>
        <w:ind w:hanging="357" w:start="357" w:end="0"/>
        <w:jc w:val="both"/>
        <w:rPr>
          <w:rFonts w:ascii="Times New Roman" w:hAnsi="Times New Roman"/>
          <w:sz w:val="24"/>
          <w:szCs w:val="24"/>
        </w:rPr>
      </w:pPr>
      <w:r>
        <w:rPr>
          <w:rFonts w:cs="Arial" w:ascii="Times New Roman" w:hAnsi="Times New Roman"/>
          <w:i w:val="false"/>
          <w:iCs w:val="false"/>
          <w:color w:val="070707"/>
          <w:sz w:val="24"/>
          <w:szCs w:val="24"/>
        </w:rPr>
        <w:t>Wykonawca zobowi</w:t>
      </w:r>
      <w:r>
        <w:rPr>
          <w:rFonts w:ascii="Times New Roman" w:hAnsi="Times New Roman"/>
          <w:i w:val="false"/>
          <w:iCs w:val="false"/>
          <w:color w:val="070707"/>
          <w:sz w:val="24"/>
          <w:szCs w:val="24"/>
        </w:rPr>
        <w:t>ązany jest do zapłaty odszkodowania  Zamawiającemu w wysokości utraconej bądź obniżonej kwoty dofinansowania, jeżeli na skutek zawinionego działania lub zaniechania wykonawcy, Zamawiający poniesie szkodę w postaci utraty bądź obniżenia dofinansowania.</w:t>
      </w:r>
    </w:p>
    <w:p>
      <w:pPr>
        <w:pStyle w:val="Standard"/>
        <w:jc w:val="center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Standard"/>
        <w:jc w:val="center"/>
        <w:rPr>
          <w:rFonts w:ascii="Times New Roman" w:hAnsi="Times New Roman"/>
          <w:sz w:val="24"/>
          <w:szCs w:val="24"/>
        </w:rPr>
      </w:pPr>
      <w:r>
        <w:rPr>
          <w:b/>
          <w:sz w:val="24"/>
          <w:szCs w:val="24"/>
        </w:rPr>
        <w:t>§6</w:t>
      </w:r>
    </w:p>
    <w:p>
      <w:pPr>
        <w:pStyle w:val="Standard"/>
        <w:jc w:val="center"/>
        <w:rPr>
          <w:sz w:val="24"/>
        </w:rPr>
      </w:pPr>
      <w:r>
        <w:rPr>
          <w:b/>
          <w:sz w:val="24"/>
        </w:rPr>
        <w:t>Wynagrodzenie z wykonanie przedmiotu umowy</w:t>
      </w:r>
    </w:p>
    <w:p>
      <w:pPr>
        <w:pStyle w:val="Standard"/>
        <w:widowControl/>
        <w:shd w:val="clear" w:color="auto" w:fill="FFFFFF"/>
        <w:spacing w:lineRule="exact" w:line="259"/>
        <w:ind w:hanging="284" w:start="284"/>
        <w:jc w:val="both"/>
        <w:rPr>
          <w:sz w:val="24"/>
        </w:rPr>
      </w:pPr>
      <w:r>
        <w:rPr>
          <w:sz w:val="24"/>
        </w:rPr>
        <w:t>1. Wysokość wynagrodzenia przysługującego Wykonawcy za wykonanie przedmiotu umowy ustalona została na podstawie oferty Wykonawcy.</w:t>
      </w:r>
    </w:p>
    <w:p>
      <w:pPr>
        <w:pStyle w:val="Standard"/>
        <w:widowControl/>
        <w:shd w:val="clear" w:color="auto" w:fill="FFFFFF"/>
        <w:spacing w:lineRule="exact" w:line="259"/>
        <w:ind w:hanging="284" w:start="284"/>
        <w:jc w:val="both"/>
        <w:rPr>
          <w:sz w:val="24"/>
        </w:rPr>
      </w:pPr>
      <w:r>
        <w:rPr>
          <w:sz w:val="24"/>
        </w:rPr>
        <w:t>2. Zamawiający zapłaci całkowite wynagrodzenie za przedmiot umowy w wysokości</w:t>
      </w:r>
      <w:r>
        <w:rPr>
          <w:b/>
          <w:bCs/>
          <w:sz w:val="24"/>
        </w:rPr>
        <w:t xml:space="preserve"> brutto …………. zł </w:t>
      </w:r>
      <w:r>
        <w:rPr>
          <w:sz w:val="24"/>
        </w:rPr>
        <w:t>(słownie: …………………./100) w tym obowiązujący podatek VAT w wysokości ………… zł.</w:t>
      </w:r>
    </w:p>
    <w:p>
      <w:pPr>
        <w:pStyle w:val="Standard"/>
        <w:widowControl/>
        <w:shd w:val="clear" w:color="auto" w:fill="FFFFFF"/>
        <w:spacing w:lineRule="exact" w:line="259"/>
        <w:ind w:hanging="284" w:start="284"/>
        <w:jc w:val="both"/>
        <w:rPr>
          <w:sz w:val="24"/>
        </w:rPr>
      </w:pPr>
      <w:r>
        <w:rPr>
          <w:sz w:val="24"/>
        </w:rPr>
        <w:t xml:space="preserve">3. </w:t>
      </w:r>
      <w:r>
        <w:rPr>
          <w:b/>
          <w:bCs/>
          <w:sz w:val="24"/>
        </w:rPr>
        <w:t>Wynagrodzenie, o którym mowa w ust. 2 zawiera wszystkie koszty związane z wykonaniem przedmiotu umowy</w:t>
      </w:r>
      <w:r>
        <w:rPr>
          <w:kern w:val="2"/>
          <w:sz w:val="24"/>
        </w:rPr>
        <w:t>, w szczególności</w:t>
      </w:r>
      <w:r>
        <w:rPr>
          <w:sz w:val="24"/>
        </w:rPr>
        <w:t xml:space="preserve"> transportu, serwisu (w okresie gwarancji) i gwarancji w tym ryzyko Wykonawcy z tytułu błędnie oszacowanego wynagrodzenia i wyczerpuje wszelkie roszczenia wobec Zamawiającego. </w:t>
      </w:r>
    </w:p>
    <w:p>
      <w:pPr>
        <w:pStyle w:val="Normal"/>
        <w:ind w:hanging="284" w:start="284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color w:val="000000"/>
          <w:lang w:bidi="ar-SA"/>
        </w:rPr>
        <w:t>4. Z</w:t>
      </w:r>
      <w:r>
        <w:rPr>
          <w:rFonts w:cs="Times New Roman" w:ascii="Times New Roman" w:hAnsi="Times New Roman"/>
        </w:rPr>
        <w:t>apłata wynagrodzenia za wykonanie przedmiotu umowy będzie dokonana po odbiorze końcowym zadania, przelewem bankowym na konto wskazane przez Wykonawcę na fakturze, w terminie 21 dni od daty otrzymania przez zamawiającego faktury prawidłowo wystawionej na podstawie protokołu odbioru potwierdzającego bez zastrzeżeń odbiór przedmiotu umowy.</w:t>
      </w:r>
    </w:p>
    <w:p>
      <w:pPr>
        <w:pStyle w:val="Normal"/>
        <w:ind w:end="90"/>
        <w:jc w:val="both"/>
        <w:textAlignment w:val="baseline"/>
        <w:rPr>
          <w:rFonts w:ascii="Times New Roman" w:hAnsi="Times New Roman" w:eastAsia="Times New Roman" w:cs="Times New Roman"/>
          <w:color w:val="000000"/>
          <w:lang w:eastAsia="pl-PL"/>
        </w:rPr>
      </w:pPr>
      <w:r>
        <w:rPr>
          <w:rFonts w:eastAsia="Times New Roman" w:cs="Times New Roman" w:ascii="Times New Roman" w:hAnsi="Times New Roman"/>
          <w:color w:val="000000"/>
          <w:lang w:eastAsia="pl-PL"/>
        </w:rPr>
        <w:t>5.  Faktury wystawiane na rzecz Zamawiającego powinny zawierać następujące dane:</w:t>
      </w:r>
    </w:p>
    <w:p>
      <w:pPr>
        <w:pStyle w:val="Normal"/>
        <w:ind w:hanging="3" w:start="142" w:end="90"/>
        <w:jc w:val="both"/>
        <w:rPr>
          <w:rFonts w:ascii="Times New Roman" w:hAnsi="Times New Roman" w:eastAsia="Times New Roman" w:cs="Times New Roman"/>
          <w:color w:val="000000"/>
          <w:lang w:eastAsia="pl-PL"/>
        </w:rPr>
      </w:pPr>
      <w:r>
        <w:rPr>
          <w:rFonts w:eastAsia="Times New Roman" w:cs="Times New Roman" w:ascii="Times New Roman" w:hAnsi="Times New Roman"/>
          <w:color w:val="000000"/>
          <w:lang w:eastAsia="pl-PL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lang w:eastAsia="pl-PL"/>
        </w:rPr>
        <w:t>Nabywca:</w:t>
      </w:r>
    </w:p>
    <w:p>
      <w:pPr>
        <w:pStyle w:val="Normal"/>
        <w:ind w:hanging="3" w:start="142" w:end="90"/>
        <w:jc w:val="both"/>
        <w:rPr>
          <w:rFonts w:ascii="Times New Roman" w:hAnsi="Times New Roman" w:eastAsia="Times New Roman" w:cs="Times New Roman"/>
          <w:color w:val="000000"/>
          <w:lang w:eastAsia="pl-PL"/>
        </w:rPr>
      </w:pPr>
      <w:r>
        <w:rPr>
          <w:rFonts w:eastAsia="Times New Roman" w:cs="Times New Roman" w:ascii="Times New Roman" w:hAnsi="Times New Roman"/>
          <w:color w:val="000000"/>
          <w:lang w:eastAsia="pl-PL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lang w:eastAsia="pl-PL"/>
        </w:rPr>
        <w:t>Gmina Borzęcin, Borzęcin 583G, 32-825 Borzęcin</w:t>
      </w:r>
    </w:p>
    <w:p>
      <w:pPr>
        <w:pStyle w:val="Normal"/>
        <w:ind w:hanging="3" w:start="142" w:end="90"/>
        <w:jc w:val="both"/>
        <w:rPr>
          <w:rFonts w:ascii="Times New Roman" w:hAnsi="Times New Roman" w:eastAsia="Times New Roman" w:cs="Times New Roman"/>
          <w:color w:val="000000"/>
          <w:lang w:eastAsia="pl-PL"/>
        </w:rPr>
      </w:pPr>
      <w:r>
        <w:rPr>
          <w:rFonts w:eastAsia="Times New Roman" w:cs="Times New Roman" w:ascii="Times New Roman" w:hAnsi="Times New Roman"/>
          <w:color w:val="000000"/>
          <w:lang w:eastAsia="pl-PL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lang w:eastAsia="pl-PL"/>
        </w:rPr>
        <w:t>NIP: 869 131 82 51</w:t>
      </w:r>
    </w:p>
    <w:p>
      <w:pPr>
        <w:pStyle w:val="Normal"/>
        <w:ind w:hanging="3" w:start="142" w:end="90"/>
        <w:jc w:val="both"/>
        <w:rPr>
          <w:rFonts w:ascii="Times New Roman" w:hAnsi="Times New Roman" w:eastAsia="Times New Roman" w:cs="Times New Roman"/>
          <w:color w:val="000000"/>
          <w:lang w:eastAsia="pl-PL"/>
        </w:rPr>
      </w:pPr>
      <w:r>
        <w:rPr>
          <w:rFonts w:eastAsia="Times New Roman" w:cs="Times New Roman" w:ascii="Times New Roman" w:hAnsi="Times New Roman"/>
          <w:color w:val="000000"/>
          <w:lang w:eastAsia="pl-PL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lang w:eastAsia="pl-PL"/>
        </w:rPr>
        <w:t>Odbiorca/Płatnik:</w:t>
      </w:r>
    </w:p>
    <w:p>
      <w:pPr>
        <w:pStyle w:val="Normal"/>
        <w:ind w:hanging="3" w:start="142" w:end="90"/>
        <w:jc w:val="both"/>
        <w:rPr>
          <w:rFonts w:ascii="Times New Roman" w:hAnsi="Times New Roman" w:eastAsia="Times New Roman" w:cs="Times New Roman"/>
          <w:color w:val="000000"/>
          <w:lang w:eastAsia="pl-PL"/>
        </w:rPr>
      </w:pPr>
      <w:r>
        <w:rPr>
          <w:rFonts w:eastAsia="Times New Roman" w:cs="Times New Roman" w:ascii="Times New Roman" w:hAnsi="Times New Roman"/>
          <w:color w:val="000000"/>
          <w:lang w:eastAsia="pl-PL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lang w:eastAsia="pl-PL"/>
        </w:rPr>
        <w:t>Urząd Gminy Borzęcin, Borzęcin 583G, 32-825 Borzęcin</w:t>
      </w:r>
    </w:p>
    <w:p>
      <w:pPr>
        <w:pStyle w:val="Standard"/>
        <w:widowControl/>
        <w:shd w:val="clear" w:color="auto" w:fill="FFFFFF"/>
        <w:spacing w:lineRule="exact" w:line="259"/>
        <w:ind w:hanging="284" w:start="284"/>
        <w:jc w:val="both"/>
        <w:rPr>
          <w:sz w:val="24"/>
        </w:rPr>
      </w:pPr>
      <w:r>
        <w:rPr>
          <w:color w:val="000000"/>
          <w:sz w:val="24"/>
        </w:rPr>
        <w:t xml:space="preserve">6. W przypadku wystawiania przez Wykonawcę faktury ustrukturyzowanej za pośrednictwem Krajowego Systemu e-Faktur (KSeF), jest zobowiązany do wskazania w fakturze danych Odbiorcy/Płatnika wraz z identyfikatorem podatkowym NIP: </w:t>
      </w:r>
      <w:r>
        <w:rPr>
          <w:color w:themeColor="text1" w:val="000000"/>
          <w:sz w:val="24"/>
        </w:rPr>
        <w:t xml:space="preserve">869 198 66 10, a także </w:t>
      </w:r>
      <w:r>
        <w:rPr>
          <w:color w:val="000000"/>
          <w:sz w:val="24"/>
        </w:rPr>
        <w:t>do wypełnienia pola „Rola" jako „JST odbiorca". Prawidłowe wskazanie danych, jest warunkiem zapewnienia Zamawiającemu dostępu do faktury w systemie KSeF</w:t>
      </w:r>
      <w:r>
        <w:rPr>
          <w:sz w:val="24"/>
        </w:rPr>
        <w:t>5. W razie dostarczenia nieprawidłowo wystawionej faktury, termin zapłaty biegnie od daty dostarczenia prawidłowo wystawionej faktury lub faktury</w:t>
      </w:r>
      <w:r>
        <w:rPr>
          <w:b/>
          <w:sz w:val="24"/>
        </w:rPr>
        <w:t xml:space="preserve"> </w:t>
      </w:r>
      <w:r>
        <w:rPr>
          <w:sz w:val="24"/>
        </w:rPr>
        <w:t>korygującej.</w:t>
      </w:r>
    </w:p>
    <w:p>
      <w:pPr>
        <w:pStyle w:val="Standard"/>
        <w:widowControl/>
        <w:shd w:val="clear" w:color="auto" w:fill="FFFFFF"/>
        <w:spacing w:lineRule="exact" w:line="259"/>
        <w:ind w:hanging="284" w:start="284"/>
        <w:jc w:val="both"/>
        <w:rPr>
          <w:sz w:val="24"/>
        </w:rPr>
      </w:pPr>
      <w:r>
        <w:rPr>
          <w:sz w:val="24"/>
        </w:rPr>
        <w:t>7. Wykonawca nie może bez pisemnej zgody Zamawiającego dokonać przeniesienia wierzytelności z niniejszej umowy na rzecz osoby trzeciej.</w:t>
      </w:r>
    </w:p>
    <w:p>
      <w:pPr>
        <w:pStyle w:val="Standard"/>
        <w:shd w:val="clear" w:color="auto" w:fill="FFFFFF"/>
        <w:ind w:end="10"/>
        <w:jc w:val="center"/>
        <w:rPr>
          <w:b/>
          <w:bCs/>
          <w:spacing w:val="17"/>
          <w:sz w:val="24"/>
        </w:rPr>
      </w:pPr>
      <w:r>
        <w:rPr>
          <w:b/>
          <w:bCs/>
          <w:spacing w:val="17"/>
          <w:sz w:val="24"/>
        </w:rPr>
      </w:r>
    </w:p>
    <w:p>
      <w:pPr>
        <w:pStyle w:val="Standard"/>
        <w:shd w:val="clear" w:color="auto" w:fill="FFFFFF"/>
        <w:ind w:end="10"/>
        <w:jc w:val="center"/>
        <w:rPr>
          <w:sz w:val="24"/>
        </w:rPr>
      </w:pPr>
      <w:r>
        <w:rPr>
          <w:b/>
          <w:bCs/>
          <w:spacing w:val="17"/>
          <w:sz w:val="24"/>
        </w:rPr>
        <w:t>§7</w:t>
      </w:r>
    </w:p>
    <w:p>
      <w:pPr>
        <w:pStyle w:val="Footer"/>
        <w:tabs>
          <w:tab w:val="left" w:pos="708" w:leader="none"/>
        </w:tabs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>Warunki gwarancji i rękojmi</w:t>
      </w:r>
    </w:p>
    <w:p>
      <w:pPr>
        <w:pStyle w:val="Standard"/>
        <w:widowControl/>
        <w:numPr>
          <w:ilvl w:val="0"/>
          <w:numId w:val="7"/>
        </w:numPr>
        <w:shd w:val="clear" w:color="auto" w:fill="FFFFFF"/>
        <w:suppressAutoHyphens w:val="true"/>
        <w:bidi w:val="0"/>
        <w:spacing w:lineRule="exact" w:line="259" w:before="0" w:after="0"/>
        <w:ind w:hanging="0" w:start="0" w:end="0"/>
        <w:jc w:val="both"/>
        <w:rPr>
          <w:sz w:val="24"/>
        </w:rPr>
      </w:pPr>
      <w:r>
        <w:rPr>
          <w:sz w:val="24"/>
        </w:rPr>
        <w:t>Wykonawca zobowiązuje się dostarczyć przedmiot umowy bez usterek.</w:t>
      </w:r>
    </w:p>
    <w:p>
      <w:pPr>
        <w:pStyle w:val="Standard"/>
        <w:widowControl/>
        <w:numPr>
          <w:ilvl w:val="0"/>
          <w:numId w:val="7"/>
        </w:numPr>
        <w:shd w:val="clear" w:color="auto" w:fill="FFFFFF"/>
        <w:suppressAutoHyphens w:val="true"/>
        <w:bidi w:val="0"/>
        <w:spacing w:lineRule="exact" w:line="259" w:before="0" w:after="0"/>
        <w:ind w:hanging="57" w:start="0" w:end="0"/>
        <w:jc w:val="both"/>
        <w:rPr>
          <w:sz w:val="24"/>
        </w:rPr>
      </w:pPr>
      <w:r>
        <w:rPr>
          <w:sz w:val="24"/>
        </w:rPr>
        <w:t>Wykonawca udziela …. miesięcznej gwarancji. Bieg terminu gwarancji rozpoczyna się w dniu następnym, po odbiorze i podpisaniu protokołu odbioru przedmiotu umowy.</w:t>
      </w:r>
    </w:p>
    <w:p>
      <w:pPr>
        <w:pStyle w:val="Standard"/>
        <w:widowControl/>
        <w:numPr>
          <w:ilvl w:val="0"/>
          <w:numId w:val="7"/>
        </w:numPr>
        <w:shd w:val="clear" w:color="auto" w:fill="FFFFFF"/>
        <w:suppressAutoHyphens w:val="true"/>
        <w:bidi w:val="0"/>
        <w:spacing w:lineRule="exact" w:line="259" w:before="0" w:after="0"/>
        <w:ind w:hanging="0" w:start="0" w:end="0"/>
        <w:jc w:val="both"/>
        <w:rPr>
          <w:sz w:val="24"/>
        </w:rPr>
      </w:pPr>
      <w:r>
        <w:rPr>
          <w:sz w:val="24"/>
        </w:rPr>
        <w:t>Gwarancja będzie świadczona przez Wykonawcę na koszt Wykonawcy w autoryzowanym przez producenta serwisie. Wszelkie działania organizacyjne i koszty z tym związane ponosi Wykonawca.</w:t>
      </w:r>
    </w:p>
    <w:p>
      <w:pPr>
        <w:pStyle w:val="Standard"/>
        <w:widowControl/>
        <w:numPr>
          <w:ilvl w:val="0"/>
          <w:numId w:val="7"/>
        </w:numPr>
        <w:shd w:val="clear" w:color="auto" w:fill="FFFFFF"/>
        <w:suppressAutoHyphens w:val="true"/>
        <w:bidi w:val="0"/>
        <w:spacing w:lineRule="exact" w:line="259" w:before="0" w:after="0"/>
        <w:ind w:hanging="0" w:start="0" w:end="0"/>
        <w:jc w:val="both"/>
        <w:rPr>
          <w:sz w:val="24"/>
        </w:rPr>
      </w:pPr>
      <w:r>
        <w:rPr>
          <w:sz w:val="24"/>
        </w:rPr>
        <w:t>W ramach gwarancji Wykonawca:</w:t>
      </w:r>
    </w:p>
    <w:p>
      <w:pPr>
        <w:pStyle w:val="Standard"/>
        <w:numPr>
          <w:ilvl w:val="0"/>
          <w:numId w:val="8"/>
        </w:numPr>
        <w:ind w:hanging="0" w:start="0"/>
        <w:rPr>
          <w:sz w:val="24"/>
        </w:rPr>
      </w:pPr>
      <w:r>
        <w:rPr>
          <w:sz w:val="24"/>
        </w:rPr>
        <w:t>zapewni obsługę serwisową;</w:t>
      </w:r>
    </w:p>
    <w:p>
      <w:pPr>
        <w:pStyle w:val="Standard"/>
        <w:numPr>
          <w:ilvl w:val="0"/>
          <w:numId w:val="8"/>
        </w:numPr>
        <w:ind w:hanging="0" w:start="0"/>
        <w:rPr>
          <w:sz w:val="24"/>
        </w:rPr>
      </w:pPr>
      <w:r>
        <w:rPr>
          <w:sz w:val="24"/>
        </w:rPr>
        <w:t>wykona przeglądy gwarancyjne,</w:t>
      </w:r>
    </w:p>
    <w:p>
      <w:pPr>
        <w:pStyle w:val="Standard"/>
        <w:numPr>
          <w:ilvl w:val="0"/>
          <w:numId w:val="8"/>
        </w:numPr>
        <w:ind w:hanging="0" w:start="0"/>
        <w:jc w:val="both"/>
        <w:rPr>
          <w:sz w:val="24"/>
        </w:rPr>
      </w:pPr>
      <w:r>
        <w:rPr>
          <w:sz w:val="24"/>
        </w:rPr>
        <w:t>ponosi odpowiedzialność z tytułu niewykonania lub nienależytego wykonania usługi gwarancyjnej.</w:t>
      </w:r>
    </w:p>
    <w:p>
      <w:pPr>
        <w:pStyle w:val="Standard"/>
        <w:widowControl/>
        <w:numPr>
          <w:ilvl w:val="0"/>
          <w:numId w:val="7"/>
        </w:numPr>
        <w:shd w:val="clear" w:color="auto" w:fill="FFFFFF"/>
        <w:suppressAutoHyphens w:val="true"/>
        <w:bidi w:val="0"/>
        <w:spacing w:lineRule="exact" w:line="259" w:before="0" w:after="0"/>
        <w:ind w:hanging="0" w:start="0" w:end="0"/>
        <w:jc w:val="both"/>
        <w:rPr>
          <w:sz w:val="24"/>
        </w:rPr>
      </w:pPr>
      <w:r>
        <w:rPr>
          <w:sz w:val="24"/>
        </w:rPr>
        <w:t>Okres rękojmi jest równy okresowi gwarancji.</w:t>
      </w:r>
    </w:p>
    <w:p>
      <w:pPr>
        <w:pStyle w:val="Standard"/>
        <w:widowControl/>
        <w:numPr>
          <w:ilvl w:val="0"/>
          <w:numId w:val="7"/>
        </w:numPr>
        <w:shd w:val="clear" w:color="auto" w:fill="FFFFFF"/>
        <w:suppressAutoHyphens w:val="true"/>
        <w:bidi w:val="0"/>
        <w:spacing w:lineRule="exact" w:line="259" w:before="0" w:after="0"/>
        <w:ind w:hanging="0" w:start="0" w:end="0"/>
        <w:jc w:val="both"/>
        <w:rPr>
          <w:sz w:val="24"/>
        </w:rPr>
      </w:pPr>
      <w:r>
        <w:rPr>
          <w:sz w:val="24"/>
        </w:rPr>
        <w:t>Wykonawca gwarantuje najwyższą jakość przedmiotu umowy zgodnie ze Załącznikiem 1 do umowy. Odpowiedzialność z tytułu gwarancji jakości obejmuje zarówno wady powstałe z przyczyn tkwiących w przedmiocie umowy w chwili dokonania odbioru przez Zamawiającego jak i wszelkie inne wady fizyczne, powstałe z przyczyn, za które Wykonawca ponosi odpowiedzialność.</w:t>
      </w:r>
    </w:p>
    <w:p>
      <w:pPr>
        <w:pStyle w:val="Standard"/>
        <w:widowControl/>
        <w:numPr>
          <w:ilvl w:val="0"/>
          <w:numId w:val="7"/>
        </w:numPr>
        <w:shd w:val="clear" w:color="auto" w:fill="FFFFFF"/>
        <w:suppressAutoHyphens w:val="true"/>
        <w:bidi w:val="0"/>
        <w:spacing w:lineRule="exact" w:line="259" w:before="0" w:after="0"/>
        <w:ind w:hanging="0" w:start="0" w:end="0"/>
        <w:jc w:val="both"/>
        <w:rPr>
          <w:sz w:val="24"/>
        </w:rPr>
      </w:pPr>
      <w:r>
        <w:rPr>
          <w:sz w:val="24"/>
        </w:rPr>
        <w:t xml:space="preserve">W przypadku wystąpienia konieczności naprawy samochodu w okresie gwarancji Wykonawca zapewni </w:t>
      </w:r>
      <w:r>
        <w:rPr>
          <w:rFonts w:cs="Times New Roman"/>
          <w:sz w:val="24"/>
        </w:rPr>
        <w:t>naprawę samochodu w terminie do 7 dni roboczych od dnia zgłoszenia,</w:t>
      </w:r>
      <w:r>
        <w:rPr>
          <w:sz w:val="24"/>
        </w:rPr>
        <w:t xml:space="preserve"> poza sytuacjami konieczności sprowadzenia części z zagranicy. W przypadku, o którym mowa w zdaniu pierwszym Strony uzgodnią realny termin, który będzie obowiązywał Wykonawcę.</w:t>
      </w:r>
    </w:p>
    <w:p>
      <w:pPr>
        <w:pStyle w:val="Standard"/>
        <w:widowControl/>
        <w:numPr>
          <w:ilvl w:val="0"/>
          <w:numId w:val="7"/>
        </w:numPr>
        <w:shd w:val="clear" w:color="auto" w:fill="FFFFFF"/>
        <w:suppressAutoHyphens w:val="true"/>
        <w:bidi w:val="0"/>
        <w:spacing w:before="0" w:after="0"/>
        <w:ind w:hanging="0" w:start="0" w:end="0"/>
        <w:jc w:val="both"/>
        <w:rPr>
          <w:sz w:val="24"/>
        </w:rPr>
      </w:pPr>
      <w:r>
        <w:rPr>
          <w:sz w:val="24"/>
        </w:rPr>
        <w:t>Gwarancja ulega automatycznie przedłużeniu o okres naprawy, tj. czas liczony od zgłoszenia do usunięcia awarii czy usterki.</w:t>
      </w:r>
    </w:p>
    <w:p>
      <w:pPr>
        <w:pStyle w:val="Standard"/>
        <w:widowControl/>
        <w:numPr>
          <w:ilvl w:val="0"/>
          <w:numId w:val="7"/>
        </w:numPr>
        <w:shd w:val="clear" w:color="auto" w:fill="FFFFFF"/>
        <w:suppressAutoHyphens w:val="true"/>
        <w:bidi w:val="0"/>
        <w:spacing w:before="0" w:after="0"/>
        <w:ind w:hanging="0" w:start="0" w:end="0"/>
        <w:jc w:val="both"/>
        <w:rPr>
          <w:sz w:val="24"/>
        </w:rPr>
      </w:pPr>
      <w:r>
        <w:rPr>
          <w:sz w:val="24"/>
        </w:rPr>
        <w:t>W przypadku gdy Wykonawca nie wypełni warunków gwarancji lub wypełni je w sposób nienależyty, Zamawiający jest uprawniony do usunięcia wad w drodze naprawy na ryzyko i koszt Wykonawcy zachowując przy tym inne uprawnienia przysługujące mu na podstawie umowy, a Wy</w:t>
      </w:r>
      <w:r>
        <w:rPr>
          <w:sz w:val="24"/>
          <w:szCs w:val="24"/>
        </w:rPr>
        <w:t>konawca zobowiązany jest pokryć związane z tym koszty w ciągu 7 dni od daty otrzymania faktury.</w:t>
      </w:r>
    </w:p>
    <w:p>
      <w:pPr>
        <w:pStyle w:val="Standard"/>
        <w:widowControl/>
        <w:numPr>
          <w:ilvl w:val="0"/>
          <w:numId w:val="7"/>
        </w:numPr>
        <w:shd w:val="clear" w:color="auto" w:fill="FFFFFF"/>
        <w:suppressAutoHyphens w:val="true"/>
        <w:bidi w:val="0"/>
        <w:spacing w:before="0" w:after="0"/>
        <w:ind w:hanging="0" w:start="0" w:end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Uprawnienia Zamawiającego przewidziane w ust. 9 mogą być realizowane niezależnie od uprawnienia do naliczania kar umownych.</w:t>
      </w:r>
    </w:p>
    <w:p>
      <w:pPr>
        <w:pStyle w:val="ListParagraph"/>
        <w:numPr>
          <w:ilvl w:val="0"/>
          <w:numId w:val="9"/>
        </w:numPr>
        <w:tabs>
          <w:tab w:val="clear" w:pos="720"/>
          <w:tab w:val="left" w:pos="142" w:leader="none"/>
        </w:tabs>
        <w:ind w:hanging="426" w:start="426"/>
        <w:jc w:val="both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 przypadku odmowy usunięcia wad lub nieusunięcia wad w wyznaczonym terminie lub niewykonania serwisów lub przeglądów gwarancyjnych, Zamawiający może powierzyć usunięcie wad osobie trzeciej na koszt i ryzyko Wykonawcy.</w:t>
      </w:r>
    </w:p>
    <w:p>
      <w:pPr>
        <w:pStyle w:val="ListParagraph"/>
        <w:numPr>
          <w:ilvl w:val="0"/>
          <w:numId w:val="9"/>
        </w:numPr>
        <w:tabs>
          <w:tab w:val="clear" w:pos="720"/>
          <w:tab w:val="left" w:pos="142" w:leader="none"/>
        </w:tabs>
        <w:ind w:hanging="426" w:start="426"/>
        <w:jc w:val="both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Wykonawca niezależnie od udzielonej gwarancji dostarczy wraz z samochodem kartę gwarancyjną producenta. Zamawiający, według swego wyboru, uprawniony będzie do korzystania z gwarancji Wykonawcy lub producenta.</w:t>
      </w:r>
    </w:p>
    <w:p>
      <w:pPr>
        <w:pStyle w:val="ListParagraph"/>
        <w:numPr>
          <w:ilvl w:val="0"/>
          <w:numId w:val="9"/>
        </w:numPr>
        <w:tabs>
          <w:tab w:val="clear" w:pos="720"/>
          <w:tab w:val="left" w:pos="426" w:leader="none"/>
        </w:tabs>
        <w:ind w:hanging="426" w:start="426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4"/>
          <w:szCs w:val="24"/>
        </w:rPr>
        <w:t>Powyższe zapisy nie naruszają uprawnień Zamawiającego przysługujących mu z tytułu rękojmi za wady ani z tytułu odpowiedzia</w:t>
      </w:r>
      <w:r>
        <w:rPr>
          <w:rFonts w:cs="Times New Roman" w:ascii="Times New Roman" w:hAnsi="Times New Roman"/>
        </w:rPr>
        <w:t xml:space="preserve">lności odszkodowawczej. </w:t>
      </w:r>
    </w:p>
    <w:p>
      <w:pPr>
        <w:pStyle w:val="ListParagraph"/>
        <w:numPr>
          <w:ilvl w:val="0"/>
          <w:numId w:val="9"/>
        </w:numPr>
        <w:tabs>
          <w:tab w:val="clear" w:pos="720"/>
          <w:tab w:val="left" w:pos="284" w:leader="none"/>
        </w:tabs>
        <w:ind w:hanging="426" w:start="426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Zamawiający zobowiązuje się dotrzymywać podstawowych warunków eksploatacji określonych przez producenta w zapisach kart gwarancyjnych dostarczonych przez Wykonawcę.</w:t>
      </w:r>
    </w:p>
    <w:p>
      <w:pPr>
        <w:pStyle w:val="Standard"/>
        <w:jc w:val="center"/>
        <w:rPr>
          <w:b/>
          <w:sz w:val="24"/>
        </w:rPr>
      </w:pPr>
      <w:r>
        <w:rPr>
          <w:b/>
          <w:sz w:val="24"/>
        </w:rPr>
      </w:r>
    </w:p>
    <w:p>
      <w:pPr>
        <w:pStyle w:val="Standard"/>
        <w:jc w:val="center"/>
        <w:rPr>
          <w:sz w:val="24"/>
        </w:rPr>
      </w:pPr>
      <w:r>
        <w:rPr>
          <w:b/>
          <w:sz w:val="24"/>
        </w:rPr>
        <w:t>§8</w:t>
      </w:r>
    </w:p>
    <w:p>
      <w:pPr>
        <w:pStyle w:val="Standard"/>
        <w:jc w:val="center"/>
        <w:rPr>
          <w:sz w:val="24"/>
        </w:rPr>
      </w:pPr>
      <w:r>
        <w:rPr>
          <w:b/>
          <w:sz w:val="24"/>
        </w:rPr>
        <w:t>Odstąpienie od umowy</w:t>
      </w:r>
    </w:p>
    <w:p>
      <w:pPr>
        <w:pStyle w:val="Standard"/>
        <w:widowControl/>
        <w:ind w:hanging="284" w:start="284"/>
        <w:jc w:val="both"/>
        <w:rPr>
          <w:sz w:val="24"/>
        </w:rPr>
      </w:pPr>
      <w:r>
        <w:rPr>
          <w:sz w:val="24"/>
        </w:rPr>
        <w:t>1. Oprócz wypadków wymienionych w kodeksie cywilnym, Zamawiającemu przysługuje prawo odstąpienia od umowy w terminie 30 dni od dnia wystąpienia lub powzięcia informacji o okoliczności uzasadniającej odstąpienie w następujących przypadkach:</w:t>
      </w:r>
    </w:p>
    <w:p>
      <w:pPr>
        <w:pStyle w:val="Standard"/>
        <w:widowControl/>
        <w:ind w:start="340"/>
        <w:jc w:val="both"/>
        <w:rPr>
          <w:sz w:val="24"/>
        </w:rPr>
      </w:pPr>
      <w:r>
        <w:rPr>
          <w:sz w:val="24"/>
        </w:rPr>
        <w:t>- w razie zaistnienia istotnej zmiany okoliczności powodującej, że wykonanie umowy nie leży w interesie publicznym, czego nie można było przewidzieć w chwili zawarcia umowy, lub dalsze wykonywanie umowy może zagrozić istotnemu interesowi bezpieczeństwa państwa lub bezpieczeństwu publicznemu. W tym przypadku Wykonawca może żądać wyłącznie wynagrodzenia należnego z tytułu wykonania części umowy.</w:t>
      </w:r>
    </w:p>
    <w:p>
      <w:pPr>
        <w:pStyle w:val="Standard"/>
        <w:widowControl/>
        <w:ind w:start="340"/>
        <w:jc w:val="both"/>
        <w:rPr>
          <w:sz w:val="24"/>
        </w:rPr>
      </w:pPr>
      <w:r>
        <w:rPr>
          <w:sz w:val="24"/>
        </w:rPr>
        <w:t>- jeżeli Wykonawca nie zrealizuje przedmiotu umowy w ciągu 14 dni od dnia wynikającego z §4 ust.1.</w:t>
      </w:r>
    </w:p>
    <w:p>
      <w:pPr>
        <w:pStyle w:val="Standard"/>
        <w:widowControl/>
        <w:numPr>
          <w:ilvl w:val="0"/>
          <w:numId w:val="10"/>
        </w:numPr>
        <w:jc w:val="both"/>
        <w:rPr>
          <w:sz w:val="24"/>
        </w:rPr>
      </w:pPr>
      <w:r>
        <w:rPr>
          <w:sz w:val="24"/>
        </w:rPr>
        <w:t>Odstąpienie od umowy wymaga formy pisemnej pod rygorem nieważności.</w:t>
      </w:r>
    </w:p>
    <w:p>
      <w:pPr>
        <w:pStyle w:val="Normal"/>
        <w:ind w:start="284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</w:rPr>
        <w:t>Odstąpienie od umowy wymaga podania uzasadnienia.</w:t>
      </w:r>
    </w:p>
    <w:p>
      <w:pPr>
        <w:pStyle w:val="Standard"/>
        <w:jc w:val="both"/>
        <w:rPr>
          <w:sz w:val="24"/>
        </w:rPr>
      </w:pPr>
      <w:r>
        <w:rPr>
          <w:sz w:val="24"/>
        </w:rPr>
      </w:r>
    </w:p>
    <w:p>
      <w:pPr>
        <w:pStyle w:val="Standard"/>
        <w:jc w:val="center"/>
        <w:rPr>
          <w:sz w:val="24"/>
        </w:rPr>
      </w:pPr>
      <w:r>
        <w:rPr>
          <w:b/>
          <w:sz w:val="24"/>
        </w:rPr>
        <w:t>§9</w:t>
      </w:r>
    </w:p>
    <w:p>
      <w:pPr>
        <w:pStyle w:val="Standard"/>
        <w:jc w:val="center"/>
        <w:rPr>
          <w:sz w:val="24"/>
        </w:rPr>
      </w:pPr>
      <w:r>
        <w:rPr>
          <w:b/>
          <w:sz w:val="24"/>
        </w:rPr>
        <w:t>Odbiór</w:t>
      </w:r>
    </w:p>
    <w:p>
      <w:pPr>
        <w:pStyle w:val="Standard"/>
        <w:widowControl/>
        <w:numPr>
          <w:ilvl w:val="0"/>
          <w:numId w:val="11"/>
        </w:numPr>
        <w:shd w:val="clear" w:color="auto" w:fill="FFFFFF"/>
        <w:spacing w:lineRule="exact" w:line="274"/>
        <w:jc w:val="both"/>
        <w:rPr>
          <w:sz w:val="24"/>
        </w:rPr>
      </w:pPr>
      <w:r>
        <w:rPr>
          <w:color w:val="000000"/>
          <w:sz w:val="24"/>
        </w:rPr>
        <w:t>Wykonawca ma obowiązek powiadomić Zamawiającego co najmniej cztery dni wcześniej o terminie odbioru telefonicznie lub na adres e-mail Zamawiającego.</w:t>
      </w:r>
    </w:p>
    <w:p>
      <w:pPr>
        <w:pStyle w:val="Normal"/>
        <w:widowControl w:val="false"/>
        <w:numPr>
          <w:ilvl w:val="0"/>
          <w:numId w:val="11"/>
        </w:numPr>
        <w:shd w:val="clear" w:color="auto" w:fill="FFFFFF"/>
        <w:tabs>
          <w:tab w:val="clear" w:pos="720"/>
          <w:tab w:val="left" w:pos="293" w:leader="none"/>
        </w:tabs>
        <w:spacing w:lineRule="atLeast" w:line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Strony powołują do wzajemnych kontaktów na etapie realizacji umowy następujące osoby:</w:t>
      </w:r>
    </w:p>
    <w:p>
      <w:pPr>
        <w:pStyle w:val="Normal"/>
        <w:widowControl w:val="false"/>
        <w:numPr>
          <w:ilvl w:val="0"/>
          <w:numId w:val="12"/>
        </w:numPr>
        <w:shd w:val="clear" w:color="auto" w:fill="FFFFFF"/>
        <w:tabs>
          <w:tab w:val="clear" w:pos="720"/>
          <w:tab w:val="left" w:pos="293" w:leader="none"/>
        </w:tabs>
        <w:spacing w:lineRule="atLeast" w:line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ze strony zamawiającego:</w:t>
      </w:r>
    </w:p>
    <w:p>
      <w:pPr>
        <w:pStyle w:val="Normal"/>
        <w:widowControl w:val="false"/>
        <w:shd w:val="clear" w:color="auto" w:fill="FFFFFF"/>
        <w:tabs>
          <w:tab w:val="clear" w:pos="720"/>
          <w:tab w:val="left" w:pos="293" w:leader="none"/>
        </w:tabs>
        <w:spacing w:lineRule="atLeast" w:line="0"/>
        <w:ind w:start="426"/>
        <w:jc w:val="both"/>
        <w:rPr>
          <w:rFonts w:ascii="Times New Roman" w:hAnsi="Times New Roman" w:cs="Times New Roman"/>
        </w:rPr>
      </w:pPr>
      <w:r>
        <w:rPr>
          <w:rStyle w:val="Hyperlink"/>
          <w:rFonts w:cs="Times New Roman" w:ascii="Times New Roman" w:hAnsi="Times New Roman"/>
          <w:color w:val="0D0C0C"/>
          <w:u w:val="none"/>
        </w:rPr>
        <w:t>Pan Kazimierz Sobota, Damian Nabielec, nr tel. (14) 6846104, e-mail:</w:t>
      </w:r>
      <w:r>
        <w:rPr>
          <w:rStyle w:val="Hyperlink"/>
          <w:rFonts w:cs="Times New Roman" w:ascii="Times New Roman" w:hAnsi="Times New Roman"/>
        </w:rPr>
        <w:t xml:space="preserve"> inwestycje@borzecin.pl</w:t>
      </w:r>
    </w:p>
    <w:p>
      <w:pPr>
        <w:pStyle w:val="Normal"/>
        <w:widowControl w:val="false"/>
        <w:numPr>
          <w:ilvl w:val="0"/>
          <w:numId w:val="12"/>
        </w:numPr>
        <w:shd w:val="clear" w:color="auto" w:fill="FFFFFF"/>
        <w:tabs>
          <w:tab w:val="clear" w:pos="720"/>
          <w:tab w:val="left" w:pos="293" w:leader="none"/>
        </w:tabs>
        <w:spacing w:lineRule="atLeast" w:line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ze strony Wykonawcy:</w:t>
      </w:r>
    </w:p>
    <w:p>
      <w:pPr>
        <w:pStyle w:val="Normal"/>
        <w:shd w:val="clear" w:color="auto" w:fill="FFFFFF"/>
        <w:spacing w:lineRule="atLeast" w:line="0"/>
        <w:ind w:firstLine="3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lang w:val="de-DE"/>
        </w:rPr>
        <w:t>…………………</w:t>
      </w:r>
      <w:r>
        <w:rPr>
          <w:rFonts w:cs="Times New Roman" w:ascii="Times New Roman" w:hAnsi="Times New Roman"/>
          <w:lang w:val="de-DE"/>
        </w:rPr>
        <w:t xml:space="preserve">., nr tel., e-mail: </w:t>
      </w:r>
      <w:r>
        <w:rPr>
          <w:rStyle w:val="Hyperlink"/>
          <w:rFonts w:cs="Times New Roman" w:ascii="Times New Roman" w:hAnsi="Times New Roman"/>
        </w:rPr>
        <w:t>………………..</w:t>
      </w:r>
    </w:p>
    <w:p>
      <w:pPr>
        <w:pStyle w:val="ListParagraph"/>
        <w:widowControl w:val="false"/>
        <w:numPr>
          <w:ilvl w:val="0"/>
          <w:numId w:val="13"/>
        </w:numPr>
        <w:spacing w:before="0" w:after="0"/>
        <w:ind w:hanging="357" w:start="357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Wraz z samochodem, Wykonawca przekaże Zamawiającemu następujące dokumenty:</w:t>
      </w:r>
    </w:p>
    <w:p>
      <w:pPr>
        <w:pStyle w:val="Standard"/>
        <w:numPr>
          <w:ilvl w:val="0"/>
          <w:numId w:val="14"/>
        </w:numPr>
        <w:jc w:val="both"/>
        <w:rPr>
          <w:sz w:val="24"/>
        </w:rPr>
      </w:pPr>
      <w:r>
        <w:rPr>
          <w:sz w:val="24"/>
        </w:rPr>
        <w:t>książkę gwarancyjną samochodu,</w:t>
      </w:r>
    </w:p>
    <w:p>
      <w:pPr>
        <w:pStyle w:val="Standard"/>
        <w:numPr>
          <w:ilvl w:val="0"/>
          <w:numId w:val="14"/>
        </w:numPr>
        <w:jc w:val="both"/>
        <w:rPr>
          <w:sz w:val="24"/>
        </w:rPr>
      </w:pPr>
      <w:r>
        <w:rPr>
          <w:sz w:val="24"/>
        </w:rPr>
        <w:t>dokumentację techniczną,</w:t>
      </w:r>
    </w:p>
    <w:p>
      <w:pPr>
        <w:pStyle w:val="Standard"/>
        <w:numPr>
          <w:ilvl w:val="0"/>
          <w:numId w:val="14"/>
        </w:numPr>
        <w:jc w:val="both"/>
        <w:rPr>
          <w:sz w:val="24"/>
        </w:rPr>
      </w:pPr>
      <w:r>
        <w:rPr>
          <w:sz w:val="24"/>
        </w:rPr>
        <w:t>instrukcje obsługi w języku polskim (w formie papierowej lub elektronicznej),</w:t>
      </w:r>
    </w:p>
    <w:p>
      <w:pPr>
        <w:pStyle w:val="Standard"/>
        <w:numPr>
          <w:ilvl w:val="0"/>
          <w:numId w:val="14"/>
        </w:numPr>
        <w:jc w:val="both"/>
        <w:rPr>
          <w:sz w:val="24"/>
        </w:rPr>
      </w:pPr>
      <w:r>
        <w:rPr>
          <w:sz w:val="24"/>
        </w:rPr>
        <w:t>specyfikacje katalogowe (handlowe).</w:t>
      </w:r>
    </w:p>
    <w:p>
      <w:pPr>
        <w:pStyle w:val="ListParagraph"/>
        <w:widowControl w:val="false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Wszystkie dokumenty winny być wystawione przez Wykonawcę w języku polskim. W przypadku dostarczenia oryginalnych dokumentów producenta w języku innym niż język polski, muszą być przetłumaczone na język polski.</w:t>
      </w:r>
      <w:r>
        <w:rPr>
          <w:rFonts w:cs="Times New Roman" w:ascii="Times New Roman" w:hAnsi="Times New Roman"/>
          <w:shd w:fill="FFFF00" w:val="clear"/>
        </w:rPr>
        <w:t xml:space="preserve"> </w:t>
      </w:r>
    </w:p>
    <w:p>
      <w:pPr>
        <w:pStyle w:val="ListParagraph"/>
        <w:widowControl w:val="false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Upoważnieni przedstawiciele Zamawiającego w obecności przedstawicieli Wykonawcy dokonają odbioru samochodu. Odbiór samochodu odbędzie się po sprawdzeniu spełnienia wymogów techniczno-użytkowych określonych w SWZ oraz warunków wynikających z niniejszej umowy.</w:t>
      </w:r>
    </w:p>
    <w:p>
      <w:pPr>
        <w:pStyle w:val="ListParagraph"/>
        <w:widowControl w:val="false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Cs/>
        </w:rPr>
        <w:t>W przypadku stwierdzenia, że:</w:t>
      </w:r>
    </w:p>
    <w:p>
      <w:pPr>
        <w:pStyle w:val="ListParagraph"/>
        <w:widowControl w:val="false"/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Cs/>
        </w:rPr>
        <w:t xml:space="preserve">dostarczony samochód jest niezgodny z Załącznikiem 1, </w:t>
      </w:r>
    </w:p>
    <w:p>
      <w:pPr>
        <w:pStyle w:val="ListParagraph"/>
        <w:widowControl w:val="false"/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Cs/>
        </w:rPr>
        <w:t>dostarczony samochód jest niekompletny,</w:t>
      </w:r>
    </w:p>
    <w:p>
      <w:pPr>
        <w:pStyle w:val="ListParagraph"/>
        <w:widowControl w:val="false"/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Cs/>
        </w:rPr>
        <w:t>dostarczony samochód posiada ślady użytkowania lub zewnętrznego uszkodzenia,</w:t>
      </w:r>
    </w:p>
    <w:p>
      <w:pPr>
        <w:pStyle w:val="ListParagraph"/>
        <w:widowControl w:val="false"/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Cs/>
        </w:rPr>
        <w:t>dostarczony samochód nie posiada dokumentacji, o której mowa w ust. 4,</w:t>
      </w:r>
    </w:p>
    <w:p>
      <w:pPr>
        <w:pStyle w:val="ListParagraph"/>
        <w:widowControl w:val="false"/>
        <w:numPr>
          <w:ilvl w:val="0"/>
          <w:numId w:val="17"/>
        </w:numPr>
        <w:spacing w:before="0" w:after="0"/>
        <w:ind w:hanging="357" w:start="357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Cs/>
        </w:rPr>
        <w:t>Zamawiający odmówi odbioru samochodu sporządzając protokół zawierający przyczyny odmowy odbioru (protokół rozbieżności). Zamawiający uzgodni z Wykonawcą datę ponownego odbioru, a jeżeli data ta będzie późniejsza niż termin ustalony w § 4 ust. 1 zastosowanie będą miały kary umowne, o których mowa w § 5.</w:t>
      </w:r>
    </w:p>
    <w:p>
      <w:pPr>
        <w:pStyle w:val="Standard"/>
        <w:widowControl/>
        <w:numPr>
          <w:ilvl w:val="0"/>
          <w:numId w:val="15"/>
        </w:numPr>
        <w:shd w:val="clear" w:color="auto" w:fill="FFFFFF"/>
        <w:jc w:val="both"/>
        <w:rPr>
          <w:sz w:val="24"/>
        </w:rPr>
      </w:pPr>
      <w:r>
        <w:rPr>
          <w:sz w:val="24"/>
        </w:rPr>
        <w:t xml:space="preserve">Podstawą uznania, iż samochód spełnia warunki określone w § 1 jest protokół odbioru podpisany przez Strony. </w:t>
      </w:r>
    </w:p>
    <w:p>
      <w:pPr>
        <w:pStyle w:val="Standard"/>
        <w:jc w:val="center"/>
        <w:rPr>
          <w:sz w:val="24"/>
        </w:rPr>
      </w:pPr>
      <w:r>
        <w:rPr>
          <w:sz w:val="24"/>
        </w:rPr>
      </w:r>
    </w:p>
    <w:p>
      <w:pPr>
        <w:pStyle w:val="Standard"/>
        <w:jc w:val="center"/>
        <w:rPr>
          <w:sz w:val="24"/>
        </w:rPr>
      </w:pPr>
      <w:r>
        <w:rPr>
          <w:b/>
          <w:sz w:val="24"/>
        </w:rPr>
        <w:t>§ 10</w:t>
      </w:r>
    </w:p>
    <w:p>
      <w:pPr>
        <w:pStyle w:val="Standard"/>
        <w:jc w:val="center"/>
        <w:rPr>
          <w:sz w:val="24"/>
        </w:rPr>
      </w:pPr>
      <w:r>
        <w:rPr>
          <w:b/>
          <w:sz w:val="24"/>
        </w:rPr>
        <w:t>Zmiana umowy</w:t>
      </w:r>
    </w:p>
    <w:p>
      <w:pPr>
        <w:pStyle w:val="Standard"/>
        <w:widowControl/>
        <w:numPr>
          <w:ilvl w:val="0"/>
          <w:numId w:val="18"/>
        </w:numPr>
        <w:jc w:val="both"/>
        <w:rPr>
          <w:sz w:val="24"/>
        </w:rPr>
      </w:pPr>
      <w:r>
        <w:rPr>
          <w:sz w:val="24"/>
        </w:rPr>
        <w:t>Zamawiający dopuszcza wprowadzenie do umowy zmian, które nie spowodują istotnych zmian w treści oferty Wykonawcy.</w:t>
      </w:r>
    </w:p>
    <w:p>
      <w:pPr>
        <w:pStyle w:val="Normal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Zamawiający przewiduje możliwość zmiany postanowień zawartej umowy w stosunku do treści oferty na podstawie której dokonano wyboru Wykonawcy w następujących przypadkach:</w:t>
      </w:r>
    </w:p>
    <w:p>
      <w:pPr>
        <w:pStyle w:val="Normal"/>
        <w:suppressAutoHyphens w:val="false"/>
        <w:ind w:start="624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a) zmiany danych teleadresowych, osób wykonujących zamówienie, </w:t>
      </w:r>
    </w:p>
    <w:p>
      <w:pPr>
        <w:pStyle w:val="Normal"/>
        <w:suppressAutoHyphens w:val="false"/>
        <w:ind w:start="623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b) zmiany terminu wykonania umowy o czas opóźnienia, jeżeli takie opóźnienie wystąpi lub będzie miało wpływ na wykonanie przedmiotu umowy w przypadku:</w:t>
      </w:r>
    </w:p>
    <w:p>
      <w:pPr>
        <w:pStyle w:val="ListParagraph"/>
        <w:spacing w:before="0" w:after="0"/>
        <w:ind w:start="546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- siły wyższej uniemożliwiającej wykonanie przedmiotu umowy zgodnie z jej postanowieniami</w:t>
      </w:r>
      <w:bookmarkStart w:id="1" w:name="_GoBack2"/>
      <w:bookmarkEnd w:id="1"/>
      <w:r>
        <w:rPr>
          <w:rFonts w:cs="Times New Roman" w:ascii="Times New Roman" w:hAnsi="Times New Roman"/>
        </w:rPr>
        <w:t xml:space="preserve">, </w:t>
      </w:r>
    </w:p>
    <w:p>
      <w:pPr>
        <w:pStyle w:val="ListParagraph"/>
        <w:spacing w:before="0" w:after="0"/>
        <w:ind w:start="546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- innych zdarzeń o charakterze obiektywnym, niezależnych od stron, którym nie można było zapobiec przy zachowaniu należytej staranności.</w:t>
      </w:r>
    </w:p>
    <w:p>
      <w:pPr>
        <w:pStyle w:val="ListParagraph"/>
        <w:spacing w:before="0" w:after="0"/>
        <w:ind w:hanging="284" w:start="284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3. Strona, która występuje z propozycją zmiany umowy, w oparciu o przedstawiony powyżej katalog zmian umowy zobowiązana jest do sporządzenia i uzasadnienia wniosku o taką zmianę. Zmiana postanowień umowy następuje w formie pisemnej pod rygorem nieważności.</w:t>
      </w:r>
    </w:p>
    <w:p>
      <w:pPr>
        <w:pStyle w:val="ListParagraph"/>
        <w:spacing w:before="0" w:after="0"/>
        <w:ind w:hanging="284" w:start="284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4. Zmiany umowy o których mowa w ust. 2 mogą nastąpić na uzasadniony wniosek każdej ze stron umowy, a zmiana terminu nie może przekroczyć czasu trwania okoliczności uzasadniającej zmianę.</w:t>
      </w:r>
    </w:p>
    <w:p>
      <w:pPr>
        <w:pStyle w:val="Standard"/>
        <w:shd w:val="clear" w:color="auto" w:fill="FFFFFF"/>
        <w:ind w:start="4373"/>
        <w:jc w:val="both"/>
        <w:rPr>
          <w:b/>
          <w:bCs/>
          <w:color w:val="000000"/>
          <w:spacing w:val="19"/>
          <w:sz w:val="24"/>
        </w:rPr>
      </w:pPr>
      <w:r>
        <w:rPr>
          <w:b/>
          <w:bCs/>
          <w:color w:val="000000"/>
          <w:spacing w:val="19"/>
          <w:sz w:val="24"/>
        </w:rPr>
      </w:r>
    </w:p>
    <w:p>
      <w:pPr>
        <w:pStyle w:val="Standard"/>
        <w:shd w:val="clear" w:color="auto" w:fill="FFFFFF"/>
        <w:ind w:start="4373"/>
        <w:jc w:val="both"/>
        <w:rPr>
          <w:sz w:val="24"/>
        </w:rPr>
      </w:pPr>
      <w:r>
        <w:rPr>
          <w:b/>
          <w:bCs/>
          <w:color w:val="000000"/>
          <w:spacing w:val="19"/>
          <w:sz w:val="24"/>
        </w:rPr>
        <w:t>§ 11</w:t>
      </w:r>
    </w:p>
    <w:p>
      <w:pPr>
        <w:pStyle w:val="Standard"/>
        <w:jc w:val="center"/>
        <w:rPr>
          <w:sz w:val="24"/>
        </w:rPr>
      </w:pPr>
      <w:r>
        <w:rPr>
          <w:b/>
          <w:bCs/>
          <w:sz w:val="24"/>
        </w:rPr>
        <w:t>Postanowienia końcowe</w:t>
      </w:r>
    </w:p>
    <w:p>
      <w:pPr>
        <w:pStyle w:val="Normal"/>
        <w:numPr>
          <w:ilvl w:val="0"/>
          <w:numId w:val="19"/>
        </w:numPr>
        <w:shd w:val="clear" w:color="auto" w:fill="FFFFFF"/>
        <w:tabs>
          <w:tab w:val="clear" w:pos="720"/>
          <w:tab w:val="left" w:pos="428" w:leader="none"/>
        </w:tabs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 sprawach nieuregulowanych niniejszą umową stosuje się przepisy ustawy Prawo zamówień publicznych oraz przepisy Kodeksu Cywilnego.</w:t>
      </w:r>
    </w:p>
    <w:p>
      <w:pPr>
        <w:pStyle w:val="Standard"/>
        <w:widowControl/>
        <w:numPr>
          <w:ilvl w:val="0"/>
          <w:numId w:val="19"/>
        </w:numPr>
        <w:shd w:val="clear" w:color="auto" w:fill="FFFFFF"/>
        <w:spacing w:lineRule="exact" w:line="274"/>
        <w:jc w:val="both"/>
        <w:rPr>
          <w:sz w:val="24"/>
        </w:rPr>
      </w:pPr>
      <w:r>
        <w:rPr>
          <w:color w:val="000000"/>
          <w:spacing w:val="-2"/>
          <w:sz w:val="24"/>
        </w:rPr>
        <w:t xml:space="preserve">Niniejszą umowę sporządzono w </w:t>
      </w:r>
      <w:r>
        <w:rPr>
          <w:color w:val="000000"/>
          <w:spacing w:val="-3"/>
          <w:sz w:val="24"/>
        </w:rPr>
        <w:t>3 jednobrzmiących egzemplarzach, dwie dla Zamawiającego i jedna dla Wykonawcy.</w:t>
      </w:r>
    </w:p>
    <w:p>
      <w:pPr>
        <w:pStyle w:val="Normal"/>
        <w:widowControl w:val="false"/>
        <w:suppressAutoHyphens w:val="false"/>
        <w:ind w:start="34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  <w:color w:val="000000"/>
          <w:spacing w:val="-4"/>
        </w:rPr>
        <w:t>Załączniki:</w:t>
      </w:r>
    </w:p>
    <w:p>
      <w:pPr>
        <w:pStyle w:val="Normal"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color w:val="000000"/>
          <w:spacing w:val="-4"/>
        </w:rPr>
        <w:t>- Oferta Wykonawcy</w:t>
      </w:r>
    </w:p>
    <w:p>
      <w:pPr>
        <w:pStyle w:val="Normal"/>
        <w:jc w:val="both"/>
        <w:rPr>
          <w:rFonts w:ascii="Times New Roman" w:hAnsi="Times New Roman" w:cs="Times New Roman"/>
          <w:color w:val="FF0000"/>
        </w:rPr>
      </w:pPr>
      <w:r>
        <w:rPr>
          <w:rFonts w:cs="Times New Roman" w:ascii="Times New Roman" w:hAnsi="Times New Roman"/>
          <w:color w:val="FF0000"/>
        </w:rPr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 xml:space="preserve">              </w:t>
      </w:r>
      <w:r>
        <w:rPr>
          <w:rFonts w:cs="Times New Roman" w:ascii="Times New Roman" w:hAnsi="Times New Roman"/>
          <w:b/>
          <w:bCs/>
        </w:rPr>
        <w:t xml:space="preserve">Wykonawca: </w:t>
        <w:tab/>
        <w:tab/>
        <w:tab/>
        <w:tab/>
        <w:tab/>
        <w:tab/>
        <w:tab/>
        <w:tab/>
        <w:t>Zamawiający: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widowControl w:val="false"/>
        <w:spacing w:lineRule="exact" w:line="280"/>
        <w:ind w:start="466" w:end="269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widowControl w:val="false"/>
        <w:spacing w:lineRule="exact" w:line="280"/>
        <w:ind w:start="466" w:end="26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Verdana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  <w:font w:name="OpenSymbol">
    <w:altName w:val="Arial Unicode MS"/>
    <w:charset w:val="01"/>
    <w:family w:val="auto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08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180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52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24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396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468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40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120" w:hanging="180"/>
      </w:pPr>
      <w:rPr/>
    </w:lvl>
  </w:abstractNum>
  <w:abstractNum w:abstractNumId="3">
    <w:lvl w:ilvl="0">
      <w:start w:val="1"/>
      <w:numFmt w:val="lowerLetter"/>
      <w:lvlText w:val="%1)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rFonts w:ascii="Liberation Serif" w:hAnsi="Liberation Serif" w:cs="Garamond"/>
        <w:b w:val="false"/>
        <w:bCs w:val="false"/>
        <w:sz w:val="20"/>
        <w:szCs w:val="20"/>
      </w:rPr>
    </w:lvl>
    <w:lvl w:ilvl="1">
      <w:start w:val="1"/>
      <w:numFmt w:val="decimal"/>
      <w:lvlText w:val="%2)"/>
      <w:lvlJc w:val="start"/>
      <w:pPr>
        <w:tabs>
          <w:tab w:val="num" w:pos="0"/>
        </w:tabs>
        <w:ind w:start="1440" w:hanging="360"/>
      </w:pPr>
      <w:rPr>
        <w:rFonts w:cs="Times New Roman"/>
      </w:rPr>
    </w:lvl>
    <w:lvl w:ilvl="2">
      <w:start w:val="1"/>
      <w:numFmt w:val="lowerRoman"/>
      <w:lvlText w:val="%2.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2.%3.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2.%3.%4.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2.%3.%4.%5.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2.%3.%4.%5.%6.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2.%3.%4.%5.%6.%7.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2.%3.%4.%5.%6.%7.%8.%9."/>
      <w:lvlJc w:val="end"/>
      <w:pPr>
        <w:tabs>
          <w:tab w:val="num" w:pos="0"/>
        </w:tabs>
        <w:ind w:start="6480" w:hanging="180"/>
      </w:pPr>
      <w:rPr/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08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180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52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24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396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468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40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120" w:hanging="180"/>
      </w:pPr>
      <w:rPr/>
    </w:lvl>
  </w:abstractNum>
  <w:abstractNum w:abstractNumId="6">
    <w:lvl w:ilvl="0">
      <w:start w:val="1"/>
      <w:numFmt w:val="lowerLetter"/>
      <w:lvlText w:val="%1)"/>
      <w:lvlJc w:val="start"/>
      <w:pPr>
        <w:tabs>
          <w:tab w:val="num" w:pos="0"/>
        </w:tabs>
        <w:ind w:start="720" w:hanging="360"/>
      </w:pPr>
      <w:rPr>
        <w:b w:val="false"/>
        <w:bCs w:val="false"/>
        <w:i w:val="false"/>
        <w:iCs w:val="false"/>
        <w:sz w:val="20"/>
        <w:szCs w:val="20"/>
        <w:u w:val="none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7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>
        <w:rFonts w:ascii="Times New Roman" w:hAnsi="Times New Roman"/>
        <w:b w:val="false"/>
        <w:bCs w:val="false"/>
        <w:i w:val="false"/>
        <w:iCs w:val="false"/>
        <w:sz w:val="24"/>
        <w:szCs w:val="24"/>
        <w:u w:val="none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8">
    <w:lvl w:ilvl="0">
      <w:start w:val="1"/>
      <w:numFmt w:val="lowerLetter"/>
      <w:lvlText w:val="%1)"/>
      <w:lvlJc w:val="start"/>
      <w:pPr>
        <w:tabs>
          <w:tab w:val="num" w:pos="0"/>
        </w:tabs>
        <w:ind w:start="720" w:hanging="360"/>
      </w:pPr>
      <w:rPr>
        <w:rFonts w:ascii="Times New Roman" w:hAnsi="Times New Roman"/>
        <w:b w:val="false"/>
        <w:bCs w:val="false"/>
        <w:i w:val="false"/>
        <w:iCs w:val="false"/>
        <w:sz w:val="24"/>
        <w:szCs w:val="24"/>
        <w:u w:val="none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9">
    <w:lvl w:ilvl="0">
      <w:start w:val="11"/>
      <w:numFmt w:val="decimal"/>
      <w:lvlText w:val="%1."/>
      <w:lvlJc w:val="start"/>
      <w:pPr>
        <w:tabs>
          <w:tab w:val="num" w:pos="0"/>
        </w:tabs>
        <w:ind w:start="36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08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180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52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24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396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468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40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120" w:hanging="180"/>
      </w:pPr>
      <w:rPr/>
    </w:lvl>
  </w:abstractNum>
  <w:abstractNum w:abstractNumId="10">
    <w:lvl w:ilvl="0">
      <w:start w:val="2"/>
      <w:numFmt w:val="decimal"/>
      <w:lvlText w:val="%1."/>
      <w:lvlJc w:val="start"/>
      <w:pPr>
        <w:tabs>
          <w:tab w:val="num" w:pos="0"/>
        </w:tabs>
        <w:ind w:start="36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11">
    <w:lvl w:ilvl="0">
      <w:start w:val="1"/>
      <w:numFmt w:val="decimal"/>
      <w:lvlText w:val="%1."/>
      <w:lvlJc w:val="start"/>
      <w:pPr>
        <w:tabs>
          <w:tab w:val="num" w:pos="0"/>
        </w:tabs>
        <w:ind w:start="340" w:hanging="340"/>
      </w:pPr>
      <w:rPr/>
    </w:lvl>
    <w:lvl w:ilvl="1">
      <w:start w:val="1"/>
      <w:numFmt w:val="decimal"/>
      <w:lvlText w:val="%2."/>
      <w:lvlJc w:val="start"/>
      <w:pPr>
        <w:tabs>
          <w:tab w:val="num" w:pos="0"/>
        </w:tabs>
        <w:ind w:start="0" w:hanging="0"/>
      </w:pPr>
      <w:rPr/>
    </w:lvl>
    <w:lvl w:ilvl="2">
      <w:start w:val="1"/>
      <w:numFmt w:val="decimal"/>
      <w:lvlText w:val="%3."/>
      <w:lvlJc w:val="start"/>
      <w:pPr>
        <w:tabs>
          <w:tab w:val="num" w:pos="0"/>
        </w:tabs>
        <w:ind w:start="0" w:hanging="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0" w:hanging="0"/>
      </w:pPr>
      <w:rPr/>
    </w:lvl>
    <w:lvl w:ilvl="4">
      <w:start w:val="1"/>
      <w:numFmt w:val="decimal"/>
      <w:lvlText w:val="%5."/>
      <w:lvlJc w:val="start"/>
      <w:pPr>
        <w:tabs>
          <w:tab w:val="num" w:pos="0"/>
        </w:tabs>
        <w:ind w:start="0" w:hanging="0"/>
      </w:pPr>
      <w:rPr/>
    </w:lvl>
    <w:lvl w:ilvl="5">
      <w:start w:val="1"/>
      <w:numFmt w:val="decimal"/>
      <w:lvlText w:val="%6."/>
      <w:lvlJc w:val="start"/>
      <w:pPr>
        <w:tabs>
          <w:tab w:val="num" w:pos="0"/>
        </w:tabs>
        <w:ind w:start="0" w:hanging="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0" w:hanging="0"/>
      </w:pPr>
      <w:rPr/>
    </w:lvl>
    <w:lvl w:ilvl="7">
      <w:start w:val="1"/>
      <w:numFmt w:val="decimal"/>
      <w:lvlText w:val="%8."/>
      <w:lvlJc w:val="start"/>
      <w:pPr>
        <w:tabs>
          <w:tab w:val="num" w:pos="0"/>
        </w:tabs>
        <w:ind w:start="0" w:hanging="0"/>
      </w:pPr>
      <w:rPr/>
    </w:lvl>
    <w:lvl w:ilvl="8">
      <w:start w:val="1"/>
      <w:numFmt w:val="decimal"/>
      <w:lvlText w:val="%9."/>
      <w:lvlJc w:val="start"/>
      <w:pPr>
        <w:tabs>
          <w:tab w:val="num" w:pos="0"/>
        </w:tabs>
        <w:ind w:start="0" w:hanging="0"/>
      </w:pPr>
      <w:rPr/>
    </w:lvl>
  </w:abstractNum>
  <w:abstractNum w:abstractNumId="12">
    <w:lvl w:ilvl="0">
      <w:start w:val="1"/>
      <w:numFmt w:val="lowerLetter"/>
      <w:lvlText w:val="%1)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13">
    <w:lvl w:ilvl="0">
      <w:start w:val="4"/>
      <w:numFmt w:val="decimal"/>
      <w:lvlText w:val="%1."/>
      <w:lvlJc w:val="start"/>
      <w:pPr>
        <w:tabs>
          <w:tab w:val="num" w:pos="0"/>
        </w:tabs>
        <w:ind w:start="36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08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180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52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24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396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468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40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120" w:hanging="180"/>
      </w:pPr>
      <w:rPr/>
    </w:lvl>
  </w:abstractNum>
  <w:abstractNum w:abstractNumId="14">
    <w:lvl w:ilvl="0">
      <w:start w:val="1"/>
      <w:numFmt w:val="lowerLetter"/>
      <w:lvlText w:val="%1)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15">
    <w:lvl w:ilvl="0">
      <w:start w:val="5"/>
      <w:numFmt w:val="decimal"/>
      <w:lvlText w:val="%1."/>
      <w:lvlJc w:val="start"/>
      <w:pPr>
        <w:tabs>
          <w:tab w:val="num" w:pos="0"/>
        </w:tabs>
        <w:ind w:start="36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08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180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52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24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396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468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40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120" w:hanging="180"/>
      </w:pPr>
      <w:rPr/>
    </w:lvl>
  </w:abstractNum>
  <w:abstractNum w:abstractNumId="16">
    <w:lvl w:ilvl="0">
      <w:start w:val="1"/>
      <w:numFmt w:val="lowerLetter"/>
      <w:lvlText w:val="%1)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17">
    <w:lvl w:ilvl="0">
      <w:start w:val="1"/>
      <w:numFmt w:val="bullet"/>
      <w:lvlText w:val=""/>
      <w:lvlJc w:val="start"/>
      <w:pPr>
        <w:tabs>
          <w:tab w:val="num" w:pos="0"/>
        </w:tabs>
        <w:ind w:start="70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5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60" w:hanging="360"/>
      </w:pPr>
      <w:rPr>
        <w:rFonts w:ascii="Wingdings" w:hAnsi="Wingdings" w:cs="Wingdings" w:hint="default"/>
      </w:rPr>
    </w:lvl>
  </w:abstractNum>
  <w:abstractNum w:abstractNumId="18">
    <w:lvl w:ilvl="0">
      <w:start w:val="1"/>
      <w:numFmt w:val="decimal"/>
      <w:lvlText w:val="%1."/>
      <w:lvlJc w:val="start"/>
      <w:pPr>
        <w:tabs>
          <w:tab w:val="num" w:pos="0"/>
        </w:tabs>
        <w:ind w:start="340" w:hanging="340"/>
      </w:pPr>
      <w:rPr/>
    </w:lvl>
    <w:lvl w:ilvl="1">
      <w:start w:val="1"/>
      <w:numFmt w:val="decimal"/>
      <w:lvlText w:val="%2."/>
      <w:lvlJc w:val="start"/>
      <w:pPr>
        <w:tabs>
          <w:tab w:val="num" w:pos="0"/>
        </w:tabs>
        <w:ind w:start="0" w:hanging="0"/>
      </w:pPr>
      <w:rPr/>
    </w:lvl>
    <w:lvl w:ilvl="2">
      <w:start w:val="1"/>
      <w:numFmt w:val="decimal"/>
      <w:lvlText w:val="%3."/>
      <w:lvlJc w:val="start"/>
      <w:pPr>
        <w:tabs>
          <w:tab w:val="num" w:pos="0"/>
        </w:tabs>
        <w:ind w:start="0" w:hanging="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0" w:hanging="0"/>
      </w:pPr>
      <w:rPr/>
    </w:lvl>
    <w:lvl w:ilvl="4">
      <w:start w:val="1"/>
      <w:numFmt w:val="decimal"/>
      <w:lvlText w:val="%5."/>
      <w:lvlJc w:val="start"/>
      <w:pPr>
        <w:tabs>
          <w:tab w:val="num" w:pos="0"/>
        </w:tabs>
        <w:ind w:start="0" w:hanging="0"/>
      </w:pPr>
      <w:rPr/>
    </w:lvl>
    <w:lvl w:ilvl="5">
      <w:start w:val="1"/>
      <w:numFmt w:val="decimal"/>
      <w:lvlText w:val="%6."/>
      <w:lvlJc w:val="start"/>
      <w:pPr>
        <w:tabs>
          <w:tab w:val="num" w:pos="0"/>
        </w:tabs>
        <w:ind w:start="0" w:hanging="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0" w:hanging="0"/>
      </w:pPr>
      <w:rPr/>
    </w:lvl>
    <w:lvl w:ilvl="7">
      <w:start w:val="1"/>
      <w:numFmt w:val="decimal"/>
      <w:lvlText w:val="%8."/>
      <w:lvlJc w:val="start"/>
      <w:pPr>
        <w:tabs>
          <w:tab w:val="num" w:pos="0"/>
        </w:tabs>
        <w:ind w:start="0" w:hanging="0"/>
      </w:pPr>
      <w:rPr/>
    </w:lvl>
    <w:lvl w:ilvl="8">
      <w:start w:val="1"/>
      <w:numFmt w:val="decimal"/>
      <w:lvlText w:val="%9."/>
      <w:lvlJc w:val="start"/>
      <w:pPr>
        <w:tabs>
          <w:tab w:val="num" w:pos="0"/>
        </w:tabs>
        <w:ind w:start="0" w:hanging="0"/>
      </w:pPr>
      <w:rPr/>
    </w:lvl>
  </w:abstractNum>
  <w:abstractNum w:abstractNumId="19">
    <w:lvl w:ilvl="0">
      <w:start w:val="1"/>
      <w:numFmt w:val="decimal"/>
      <w:lvlText w:val="%1."/>
      <w:lvlJc w:val="start"/>
      <w:pPr>
        <w:tabs>
          <w:tab w:val="num" w:pos="0"/>
        </w:tabs>
        <w:ind w:start="340" w:hanging="340"/>
      </w:pPr>
      <w:rPr/>
    </w:lvl>
    <w:lvl w:ilvl="1">
      <w:start w:val="1"/>
      <w:numFmt w:val="decimal"/>
      <w:lvlText w:val="%2."/>
      <w:lvlJc w:val="start"/>
      <w:pPr>
        <w:tabs>
          <w:tab w:val="num" w:pos="0"/>
        </w:tabs>
        <w:ind w:start="0" w:hanging="0"/>
      </w:pPr>
      <w:rPr/>
    </w:lvl>
    <w:lvl w:ilvl="2">
      <w:start w:val="1"/>
      <w:numFmt w:val="decimal"/>
      <w:lvlText w:val="%3."/>
      <w:lvlJc w:val="start"/>
      <w:pPr>
        <w:tabs>
          <w:tab w:val="num" w:pos="0"/>
        </w:tabs>
        <w:ind w:start="0" w:hanging="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0" w:hanging="0"/>
      </w:pPr>
      <w:rPr/>
    </w:lvl>
    <w:lvl w:ilvl="4">
      <w:start w:val="1"/>
      <w:numFmt w:val="decimal"/>
      <w:lvlText w:val="%5."/>
      <w:lvlJc w:val="start"/>
      <w:pPr>
        <w:tabs>
          <w:tab w:val="num" w:pos="0"/>
        </w:tabs>
        <w:ind w:start="0" w:hanging="0"/>
      </w:pPr>
      <w:rPr/>
    </w:lvl>
    <w:lvl w:ilvl="5">
      <w:start w:val="1"/>
      <w:numFmt w:val="decimal"/>
      <w:lvlText w:val="%6."/>
      <w:lvlJc w:val="start"/>
      <w:pPr>
        <w:tabs>
          <w:tab w:val="num" w:pos="0"/>
        </w:tabs>
        <w:ind w:start="0" w:hanging="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0" w:hanging="0"/>
      </w:pPr>
      <w:rPr/>
    </w:lvl>
    <w:lvl w:ilvl="7">
      <w:start w:val="1"/>
      <w:numFmt w:val="decimal"/>
      <w:lvlText w:val="%8."/>
      <w:lvlJc w:val="start"/>
      <w:pPr>
        <w:tabs>
          <w:tab w:val="num" w:pos="0"/>
        </w:tabs>
        <w:ind w:start="0" w:hanging="0"/>
      </w:pPr>
      <w:rPr/>
    </w:lvl>
    <w:lvl w:ilvl="8">
      <w:start w:val="1"/>
      <w:numFmt w:val="decimal"/>
      <w:lvlText w:val="%9."/>
      <w:lvlJc w:val="start"/>
      <w:pPr>
        <w:tabs>
          <w:tab w:val="num" w:pos="0"/>
        </w:tabs>
        <w:ind w:start="0" w:hanging="0"/>
      </w:pPr>
      <w:rPr/>
    </w:lvl>
  </w:abstractNum>
  <w:abstractNum w:abstractNumId="20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zh-CN" w:eastAsia="zh-CN" w:bidi="zh-C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lang w:val="pl-PL" w:eastAsia="zh-CN" w:bidi="hi-IN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qFormat="1"/>
    <w:lsdException w:name="List" w:qFormat="1"/>
    <w:lsdException w:name="Title" w:qFormat="1"/>
    <w:lsdException w:name="Default Paragraph Font" w:qFormat="1"/>
    <w:lsdException w:name="Body Text" w:qFormat="1"/>
    <w:lsdException w:name="Body Text Indent" w:qFormat="1"/>
    <w:lsdException w:name="Subtitle" w:qFormat="1"/>
    <w:lsdException w:name="Strong" w:qFormat="1"/>
    <w:lsdException w:name="Emphasis" w:qFormat="1"/>
    <w:lsdException w:name="HTML Top of Form" w:uiPriority="99" w:semiHidden="1" w:unhideWhenUsed="1"/>
    <w:lsdException w:name="HTML Bottom of Form" w:uiPriority="99" w:semiHidden="1" w:unhideWhenUsed="1"/>
    <w:lsdException w:name="Normal Table" w:semiHidden="1" w:unhideWhenUsed="1" w:qFormat="1"/>
    <w:lsdException w:name="No List" w:uiPriority="99" w:semiHidden="1" w:unhideWhenUsed="1"/>
    <w:lsdException w:name="Outline List 1" w:uiPriority="99" w:semiHidden="1" w:unhideWhenUsed="1"/>
    <w:lsdException w:name="Outline List 2" w:uiPriority="99" w:semiHidden="1" w:unhideWhenUsed="1"/>
    <w:lsdException w:name="Outline List 3" w:uiPriority="99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 w:unhideWhenUsed="1"/>
    <w:lsdException w:name="No Spacing" w:uiPriority="99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 w:unhideWhenUsed="1"/>
    <w:lsdException w:name="List Paragraph" w:qFormat="1"/>
    <w:lsdException w:name="Quote" w:uiPriority="99" w:semiHidden="1" w:unhideWhenUsed="1"/>
    <w:lsdException w:name="Intense Quote" w:uiPriority="99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SimSun" w:cs="Mangal"/>
      <w:color w:val="auto"/>
      <w:kern w:val="2"/>
      <w:sz w:val="24"/>
      <w:szCs w:val="24"/>
      <w:lang w:val="pl-PL" w:eastAsia="zh-CN" w:bidi="hi-IN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Strong">
    <w:name w:val="Strong"/>
    <w:basedOn w:val="DefaultParagraphFont"/>
    <w:qFormat/>
    <w:rsid w:val="00485297"/>
    <w:rPr>
      <w:b/>
      <w:bCs/>
    </w:rPr>
  </w:style>
  <w:style w:type="character" w:styleId="WW8Num8z0" w:customStyle="1">
    <w:name w:val="WW8Num8z0"/>
    <w:qFormat/>
    <w:rPr>
      <w:rFonts w:ascii="Liberation Serif" w:hAnsi="Liberation Serif" w:eastAsia="Times New Roman" w:cs="Arial"/>
      <w:sz w:val="20"/>
      <w:szCs w:val="20"/>
    </w:rPr>
  </w:style>
  <w:style w:type="character" w:styleId="Znakinumeracji" w:customStyle="1">
    <w:name w:val="Znaki numeracji"/>
    <w:qFormat/>
    <w:rPr>
      <w:sz w:val="20"/>
      <w:szCs w:val="20"/>
      <w:u w:val="none"/>
    </w:rPr>
  </w:style>
  <w:style w:type="character" w:styleId="Znakiwypunktowania" w:customStyle="1">
    <w:name w:val="Znaki wypunktowania"/>
    <w:qFormat/>
    <w:rPr>
      <w:rFonts w:ascii="Liberation Serif" w:hAnsi="Liberation Serif" w:eastAsia="OpenSymbol" w:cs="OpenSymbol"/>
      <w:sz w:val="22"/>
      <w:szCs w:val="22"/>
    </w:rPr>
  </w:style>
  <w:style w:type="character" w:styleId="WW8Num15z0" w:customStyle="1">
    <w:name w:val="WW8Num15z0"/>
    <w:qFormat/>
    <w:rPr>
      <w:rFonts w:cs="Verdana"/>
      <w:bCs/>
    </w:rPr>
  </w:style>
  <w:style w:type="character" w:styleId="WW8Num15z1" w:customStyle="1">
    <w:name w:val="WW8Num15z1"/>
    <w:qFormat/>
    <w:rPr/>
  </w:style>
  <w:style w:type="character" w:styleId="WW8Num15z2" w:customStyle="1">
    <w:name w:val="WW8Num15z2"/>
    <w:qFormat/>
    <w:rPr/>
  </w:style>
  <w:style w:type="character" w:styleId="WW8Num15z3" w:customStyle="1">
    <w:name w:val="WW8Num15z3"/>
    <w:qFormat/>
    <w:rPr/>
  </w:style>
  <w:style w:type="character" w:styleId="WW8Num15z4" w:customStyle="1">
    <w:name w:val="WW8Num15z4"/>
    <w:qFormat/>
    <w:rPr/>
  </w:style>
  <w:style w:type="character" w:styleId="WW8Num15z5" w:customStyle="1">
    <w:name w:val="WW8Num15z5"/>
    <w:qFormat/>
    <w:rPr/>
  </w:style>
  <w:style w:type="character" w:styleId="WW8Num15z6" w:customStyle="1">
    <w:name w:val="WW8Num15z6"/>
    <w:qFormat/>
    <w:rPr/>
  </w:style>
  <w:style w:type="character" w:styleId="WW8Num15z7" w:customStyle="1">
    <w:name w:val="WW8Num15z7"/>
    <w:qFormat/>
    <w:rPr/>
  </w:style>
  <w:style w:type="character" w:styleId="WW8Num15z8" w:customStyle="1">
    <w:name w:val="WW8Num15z8"/>
    <w:qFormat/>
    <w:rPr/>
  </w:style>
  <w:style w:type="character" w:styleId="WW8Num20z1" w:customStyle="1">
    <w:name w:val="WW8Num20z1"/>
    <w:qFormat/>
    <w:rPr/>
  </w:style>
  <w:style w:type="character" w:styleId="WW8Num20z2" w:customStyle="1">
    <w:name w:val="WW8Num20z2"/>
    <w:qFormat/>
    <w:rPr/>
  </w:style>
  <w:style w:type="character" w:styleId="WW8Num20z3" w:customStyle="1">
    <w:name w:val="WW8Num20z3"/>
    <w:qFormat/>
    <w:rPr>
      <w:rFonts w:ascii="Times New Roman" w:hAnsi="Times New Roman" w:cs="Times New Roman"/>
    </w:rPr>
  </w:style>
  <w:style w:type="character" w:styleId="WW8Num20z4" w:customStyle="1">
    <w:name w:val="WW8Num20z4"/>
    <w:qFormat/>
    <w:rPr/>
  </w:style>
  <w:style w:type="character" w:styleId="WW8Num20z5" w:customStyle="1">
    <w:name w:val="WW8Num20z5"/>
    <w:qFormat/>
    <w:rPr/>
  </w:style>
  <w:style w:type="character" w:styleId="WW8Num20z6" w:customStyle="1">
    <w:name w:val="WW8Num20z6"/>
    <w:qFormat/>
    <w:rPr/>
  </w:style>
  <w:style w:type="character" w:styleId="WW8Num20z7" w:customStyle="1">
    <w:name w:val="WW8Num20z7"/>
    <w:qFormat/>
    <w:rPr/>
  </w:style>
  <w:style w:type="character" w:styleId="WW8Num20z8" w:customStyle="1">
    <w:name w:val="WW8Num20z8"/>
    <w:qFormat/>
    <w:rPr/>
  </w:style>
  <w:style w:type="character" w:styleId="Teksttreci13" w:customStyle="1">
    <w:name w:val="Tekst treści (13)_"/>
    <w:basedOn w:val="DefaultParagraphFont"/>
    <w:qFormat/>
    <w:rPr>
      <w:rFonts w:ascii="Times New Roman" w:hAnsi="Times New Roman" w:cs="Times New Roman"/>
      <w:sz w:val="21"/>
      <w:szCs w:val="21"/>
      <w:u w:val="none"/>
    </w:rPr>
  </w:style>
  <w:style w:type="character" w:styleId="WW8Num14z0" w:customStyle="1">
    <w:name w:val="WW8Num14z0"/>
    <w:qFormat/>
    <w:rPr>
      <w:rFonts w:ascii="Liberation Serif" w:hAnsi="Liberation Serif" w:cs="Garamond"/>
      <w:sz w:val="20"/>
      <w:szCs w:val="20"/>
    </w:rPr>
  </w:style>
  <w:style w:type="character" w:styleId="WW8Num14z1" w:customStyle="1">
    <w:name w:val="WW8Num14z1"/>
    <w:qFormat/>
    <w:rPr>
      <w:rFonts w:cs="Times New Roman"/>
    </w:rPr>
  </w:style>
  <w:style w:type="character" w:styleId="WW8Num14z2" w:customStyle="1">
    <w:name w:val="WW8Num14z2"/>
    <w:qFormat/>
    <w:rPr/>
  </w:style>
  <w:style w:type="character" w:styleId="WW8Num14z3" w:customStyle="1">
    <w:name w:val="WW8Num14z3"/>
    <w:qFormat/>
    <w:rPr/>
  </w:style>
  <w:style w:type="character" w:styleId="WW8Num14z4" w:customStyle="1">
    <w:name w:val="WW8Num14z4"/>
    <w:qFormat/>
    <w:rPr/>
  </w:style>
  <w:style w:type="character" w:styleId="WW8Num14z5" w:customStyle="1">
    <w:name w:val="WW8Num14z5"/>
    <w:qFormat/>
    <w:rPr/>
  </w:style>
  <w:style w:type="character" w:styleId="WW8Num14z6" w:customStyle="1">
    <w:name w:val="WW8Num14z6"/>
    <w:qFormat/>
    <w:rPr/>
  </w:style>
  <w:style w:type="character" w:styleId="WW8Num14z7" w:customStyle="1">
    <w:name w:val="WW8Num14z7"/>
    <w:qFormat/>
    <w:rPr/>
  </w:style>
  <w:style w:type="character" w:styleId="WW8Num14z8" w:customStyle="1">
    <w:name w:val="WW8Num14z8"/>
    <w:qFormat/>
    <w:rPr/>
  </w:style>
  <w:style w:type="character" w:styleId="h11" w:customStyle="1">
    <w:name w:val="h11"/>
    <w:basedOn w:val="DefaultParagraphFont"/>
    <w:qFormat/>
    <w:rPr>
      <w:rFonts w:ascii="Verdana" w:hAnsi="Verdana" w:cs="Verdana"/>
      <w:b/>
      <w:bCs/>
      <w:sz w:val="23"/>
      <w:szCs w:val="23"/>
    </w:rPr>
  </w:style>
  <w:style w:type="character" w:styleId="Domylnaczcionkaakapitu1" w:customStyle="1">
    <w:name w:val="Domyślna czcionka akapitu1"/>
    <w:qFormat/>
    <w:rPr/>
  </w:style>
  <w:style w:type="character" w:styleId="Hyperlink" w:customStyle="1">
    <w:name w:val="Hyperlink"/>
    <w:rPr>
      <w:color w:val="000080"/>
      <w:u w:val="single"/>
    </w:rPr>
  </w:style>
  <w:style w:type="paragraph" w:styleId="Nagwek">
    <w:name w:val="Nagłówek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qFormat/>
    <w:pPr>
      <w:spacing w:lineRule="auto" w:line="288" w:before="0" w:after="140"/>
    </w:pPr>
    <w:rPr/>
  </w:style>
  <w:style w:type="paragraph" w:styleId="List">
    <w:name w:val="List"/>
    <w:basedOn w:val="BodyText"/>
    <w:qFormat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Indeks" w:customStyle="1">
    <w:name w:val="Indeks"/>
    <w:basedOn w:val="Normal"/>
    <w:qFormat/>
    <w:pPr>
      <w:suppressLineNumbers/>
    </w:pPr>
    <w:rPr/>
  </w:style>
  <w:style w:type="paragraph" w:styleId="Nagwekuser">
    <w:name w:val="Nagłówek (user)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pPr>
      <w:suppressLineNumbers/>
    </w:pPr>
    <w:rPr>
      <w:rFonts w:cs="Lucida Sans"/>
    </w:rPr>
  </w:style>
  <w:style w:type="paragraph" w:styleId="Nagwek1" w:customStyle="1">
    <w:name w:val="Nagłówek1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BodyTextIndent">
    <w:name w:val="Body Text Indent"/>
    <w:basedOn w:val="BodyText"/>
    <w:qFormat/>
    <w:pPr>
      <w:ind w:start="283"/>
    </w:pPr>
    <w:rPr/>
  </w:style>
  <w:style w:type="paragraph" w:styleId="Gwkaistopka" w:customStyle="1">
    <w:name w:val="Główka i stopka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Gwkaistopkauser">
    <w:name w:val="Główka i stopka (user)"/>
    <w:basedOn w:val="Normal"/>
    <w:pPr/>
    <w:rPr/>
  </w:style>
  <w:style w:type="paragraph" w:styleId="Footer">
    <w:name w:val="footer"/>
    <w:basedOn w:val="Normal"/>
    <w:qFormat/>
    <w:pPr>
      <w:tabs>
        <w:tab w:val="clear" w:pos="720"/>
        <w:tab w:val="center" w:pos="4536" w:leader="none"/>
        <w:tab w:val="right" w:pos="9072" w:leader="none"/>
      </w:tabs>
    </w:pPr>
    <w:rPr/>
  </w:style>
  <w:style w:type="paragraph" w:styleId="Header">
    <w:name w:val="head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Zaczniki" w:customStyle="1">
    <w:name w:val="Załączniki"/>
    <w:basedOn w:val="BodyText"/>
    <w:qFormat/>
    <w:pPr>
      <w:spacing w:before="0" w:after="85"/>
      <w:jc w:val="end"/>
      <w:outlineLvl w:val="1"/>
    </w:pPr>
    <w:rPr>
      <w:color w:val="000000"/>
      <w:sz w:val="20"/>
      <w:szCs w:val="20"/>
    </w:rPr>
  </w:style>
  <w:style w:type="paragraph" w:styleId="Tekstpodstawowy22" w:customStyle="1">
    <w:name w:val="Tekst podstawowy 22"/>
    <w:basedOn w:val="Normal"/>
    <w:qFormat/>
    <w:pPr>
      <w:jc w:val="both"/>
    </w:pPr>
    <w:rPr>
      <w:rFonts w:cs="Times New Roman"/>
    </w:rPr>
  </w:style>
  <w:style w:type="paragraph" w:styleId="Tekstpodstawowy32" w:customStyle="1">
    <w:name w:val="Tekst podstawowy 32"/>
    <w:basedOn w:val="Normal"/>
    <w:qFormat/>
    <w:pPr/>
    <w:rPr/>
  </w:style>
  <w:style w:type="paragraph" w:styleId="ListParagraph">
    <w:name w:val="List Paragraph"/>
    <w:basedOn w:val="Normal"/>
    <w:qFormat/>
    <w:pPr>
      <w:ind w:start="720"/>
    </w:pPr>
    <w:rPr/>
  </w:style>
  <w:style w:type="paragraph" w:styleId="Tekstpodstawowy21" w:customStyle="1">
    <w:name w:val="Tekst podstawowy 21"/>
    <w:basedOn w:val="Normal"/>
    <w:qFormat/>
    <w:pPr>
      <w:widowControl w:val="false"/>
      <w:spacing w:lineRule="auto" w:line="480" w:before="0" w:after="120"/>
    </w:pPr>
    <w:rPr>
      <w:rFonts w:eastAsia="Lucida Sans Unicode"/>
    </w:rPr>
  </w:style>
  <w:style w:type="paragraph" w:styleId="Zawartotabeli" w:customStyle="1">
    <w:name w:val="Zawartość tabeli"/>
    <w:basedOn w:val="Normal"/>
    <w:qFormat/>
    <w:pPr>
      <w:widowControl w:val="false"/>
      <w:suppressLineNumbers/>
    </w:pPr>
    <w:rPr/>
  </w:style>
  <w:style w:type="paragraph" w:styleId="Standard" w:customStyle="1">
    <w:name w:val="Standard"/>
    <w:qFormat/>
    <w:pPr>
      <w:widowControl w:val="false"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0"/>
      <w:szCs w:val="24"/>
      <w:lang w:val="pl-PL" w:eastAsia="pl-PL" w:bidi="ar-SA"/>
    </w:rPr>
  </w:style>
  <w:style w:type="paragraph" w:styleId="Textbody" w:customStyle="1">
    <w:name w:val="Text body"/>
    <w:basedOn w:val="Standard"/>
    <w:qFormat/>
    <w:pPr>
      <w:widowControl/>
      <w:jc w:val="both"/>
      <w:textAlignment w:val="baseline"/>
    </w:pPr>
    <w:rPr>
      <w:rFonts w:ascii="Arial" w:hAnsi="Arial" w:cs="Arial"/>
      <w:kern w:val="2"/>
    </w:rPr>
  </w:style>
  <w:style w:type="numbering" w:styleId="Bezlistyuser" w:default="1">
    <w:name w:val="Bez listy (user)"/>
    <w:uiPriority w:val="99"/>
    <w:semiHidden/>
    <w:unhideWhenUsed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itchFamily="0" charset="1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DD6114-F36A-4890-98E3-8E84CF725A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596</TotalTime>
  <Application>LibreOffice/26.8.1.1$Windows_X86_64 LibreOffice_project/bf6ef2662401c7d6dce671ab4deb26ee0af3a7c1</Application>
  <AppVersion>15.0000</AppVersion>
  <Pages>2</Pages>
  <Words>1880</Words>
  <Characters>11929</Characters>
  <CharactersWithSpaces>13713</CharactersWithSpaces>
  <Paragraphs>122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2026-08-28T08:23:00Z</dcterms:created>
  <dc:creator>Marta</dc:creator>
  <dc:description/>
  <dc:language>pl-PL</dc:language>
  <cp:lastModifiedBy/>
  <cp:lastPrinted>2026-10-21T10:31:33Z</cp:lastPrinted>
  <dcterms:modified xsi:type="dcterms:W3CDTF">2026-10-21T10:42:53Z</dcterms:modified>
  <cp:revision>54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467D7F5CDE4D44EEBE7FDAAE3481BD4F_12</vt:lpwstr>
  </property>
  <property fmtid="{D5CDD505-2E9C-101B-9397-08002B2CF9AE}" pid="3" name="KSOProductBuildVer">
    <vt:lpwstr>1045-12.2.0.23131</vt:lpwstr>
  </property>
</Properties>
</file>