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14483" w14:textId="4C5ECB63" w:rsidR="00697FB6" w:rsidRDefault="00697FB6" w:rsidP="00697FB6">
      <w:pPr>
        <w:spacing w:before="800"/>
        <w:rPr>
          <w:b/>
          <w:sz w:val="24"/>
        </w:rPr>
      </w:pPr>
      <w:r>
        <w:rPr>
          <w:b/>
          <w:sz w:val="24"/>
        </w:rPr>
        <w:t>SP-PZP.272.2.70.2026.KK.II</w:t>
      </w:r>
      <w:r>
        <w:rPr>
          <w:b/>
          <w:sz w:val="24"/>
        </w:rPr>
        <w:tab/>
      </w:r>
      <w:r>
        <w:rPr>
          <w:b/>
          <w:sz w:val="24"/>
        </w:rPr>
        <w:tab/>
      </w:r>
      <w:r>
        <w:rPr>
          <w:b/>
          <w:sz w:val="24"/>
        </w:rPr>
        <w:tab/>
      </w:r>
      <w:r>
        <w:rPr>
          <w:b/>
          <w:sz w:val="24"/>
        </w:rPr>
        <w:tab/>
      </w:r>
      <w:r>
        <w:rPr>
          <w:b/>
          <w:sz w:val="24"/>
        </w:rPr>
        <w:tab/>
      </w:r>
      <w:r>
        <w:rPr>
          <w:b/>
          <w:sz w:val="24"/>
        </w:rPr>
        <w:tab/>
      </w:r>
      <w:proofErr w:type="spellStart"/>
      <w:r>
        <w:rPr>
          <w:b/>
          <w:sz w:val="24"/>
        </w:rPr>
        <w:t>Załącznik</w:t>
      </w:r>
      <w:proofErr w:type="spellEnd"/>
      <w:r>
        <w:rPr>
          <w:b/>
          <w:sz w:val="24"/>
        </w:rPr>
        <w:t xml:space="preserve"> 5.2. do SWZ</w:t>
      </w:r>
    </w:p>
    <w:p w14:paraId="7AF0507A" w14:textId="69571799" w:rsidR="008763CD" w:rsidRDefault="00D641A8">
      <w:pPr>
        <w:spacing w:before="800"/>
        <w:jc w:val="center"/>
      </w:pPr>
      <w:r>
        <w:rPr>
          <w:b/>
          <w:sz w:val="24"/>
        </w:rPr>
        <w:t>POWIAT WROCŁAWSKI</w:t>
      </w:r>
    </w:p>
    <w:p w14:paraId="704C6303" w14:textId="77777777" w:rsidR="008763CD" w:rsidRDefault="00D641A8">
      <w:pPr>
        <w:spacing w:before="700"/>
        <w:jc w:val="center"/>
      </w:pPr>
      <w:r>
        <w:rPr>
          <w:b/>
          <w:sz w:val="32"/>
        </w:rPr>
        <w:t>D-03.02.01a</w:t>
      </w:r>
    </w:p>
    <w:p w14:paraId="3D7F4C52" w14:textId="77777777" w:rsidR="008763CD" w:rsidRDefault="00D641A8">
      <w:pPr>
        <w:spacing w:before="200"/>
        <w:jc w:val="center"/>
      </w:pPr>
      <w:r>
        <w:rPr>
          <w:b/>
          <w:sz w:val="30"/>
        </w:rPr>
        <w:t>SZCZEGÓŁOWA SPECYFIKACJA TECHNICZNA WYKONANIA I ODBIORU ROBÓT BUDOWLANYCH</w:t>
      </w:r>
    </w:p>
    <w:p w14:paraId="579FC4B9" w14:textId="77777777" w:rsidR="008763CD" w:rsidRDefault="00D641A8">
      <w:pPr>
        <w:spacing w:before="360"/>
        <w:jc w:val="center"/>
      </w:pPr>
      <w:r>
        <w:rPr>
          <w:sz w:val="22"/>
        </w:rPr>
        <w:t>Regulacja wysokościowa wpustów ulicznych oraz włazów studni kanalizacji deszczowej na drogach powiatowych Powiatu Wrocławskiego</w:t>
      </w:r>
    </w:p>
    <w:p w14:paraId="274ACC5E" w14:textId="77777777" w:rsidR="009C099D" w:rsidRDefault="009C099D">
      <w:pPr>
        <w:spacing w:before="1800"/>
        <w:jc w:val="center"/>
      </w:pPr>
    </w:p>
    <w:p w14:paraId="7B8EFFD9" w14:textId="77777777" w:rsidR="009C099D" w:rsidRDefault="009C099D">
      <w:pPr>
        <w:spacing w:before="1800"/>
        <w:jc w:val="center"/>
      </w:pPr>
    </w:p>
    <w:p w14:paraId="37FA0F89" w14:textId="77777777" w:rsidR="009C099D" w:rsidRDefault="009C099D">
      <w:pPr>
        <w:spacing w:before="1800"/>
        <w:jc w:val="center"/>
      </w:pPr>
    </w:p>
    <w:p w14:paraId="0F32BD3C" w14:textId="77777777" w:rsidR="009C099D" w:rsidRDefault="009C099D">
      <w:pPr>
        <w:spacing w:before="1800"/>
        <w:jc w:val="center"/>
      </w:pPr>
    </w:p>
    <w:p w14:paraId="28925EB2" w14:textId="77777777" w:rsidR="009C099D" w:rsidRDefault="009C099D" w:rsidP="009C099D">
      <w:pPr>
        <w:spacing w:after="0"/>
        <w:jc w:val="center"/>
      </w:pPr>
    </w:p>
    <w:p w14:paraId="12479979" w14:textId="77777777" w:rsidR="008763CD" w:rsidRDefault="00D641A8" w:rsidP="009C099D">
      <w:pPr>
        <w:spacing w:after="0"/>
        <w:jc w:val="center"/>
      </w:pPr>
      <w:proofErr w:type="spellStart"/>
      <w:r>
        <w:t>Wrocław</w:t>
      </w:r>
      <w:proofErr w:type="spellEnd"/>
      <w:r>
        <w:t>, 2026 r.</w:t>
      </w:r>
    </w:p>
    <w:p w14:paraId="69D82AEE" w14:textId="010111C2" w:rsidR="008763CD" w:rsidRDefault="00D641A8" w:rsidP="00697FB6">
      <w:pPr>
        <w:spacing w:after="0"/>
        <w:jc w:val="center"/>
      </w:pPr>
      <w:r>
        <w:br w:type="page"/>
      </w:r>
      <w:r>
        <w:rPr>
          <w:b/>
          <w:sz w:val="26"/>
        </w:rPr>
        <w:lastRenderedPageBreak/>
        <w:t>D-03.02.01a</w:t>
      </w:r>
      <w:r>
        <w:rPr>
          <w:b/>
          <w:sz w:val="26"/>
        </w:rPr>
        <w:br/>
        <w:t>REGULACJA WYSOKOŚCIOWA WPUSTÓW ULICZNYCH ORAZ WŁAZÓW STUDNI KANALIZACJI DESZCZOWEJ</w:t>
      </w:r>
    </w:p>
    <w:p w14:paraId="24F3CE9E" w14:textId="77777777" w:rsidR="008763CD" w:rsidRDefault="00D641A8">
      <w:r>
        <w:rPr>
          <w:b/>
        </w:rPr>
        <w:t>Kod CPV: 45233142-6 – Roboty w zakresie naprawy dróg; 45232130-2 – Roboty budowlane w zakresie rurociągów do odprowadzania wody burzowej</w:t>
      </w:r>
    </w:p>
    <w:p w14:paraId="384A5B4A" w14:textId="77777777" w:rsidR="008763CD" w:rsidRDefault="00D641A8" w:rsidP="00697FB6">
      <w:pPr>
        <w:pStyle w:val="Nagwek1"/>
        <w:jc w:val="both"/>
      </w:pPr>
      <w:r>
        <w:t>1. WSTĘP</w:t>
      </w:r>
    </w:p>
    <w:p w14:paraId="179D0232" w14:textId="77777777" w:rsidR="008763CD" w:rsidRDefault="00D641A8" w:rsidP="00697FB6">
      <w:pPr>
        <w:pStyle w:val="Nagwek2"/>
        <w:jc w:val="both"/>
      </w:pPr>
      <w:r>
        <w:t>1.1. Przedmiot STWiORB</w:t>
      </w:r>
    </w:p>
    <w:p w14:paraId="7D6A099C" w14:textId="77777777" w:rsidR="008763CD" w:rsidRDefault="00D641A8" w:rsidP="00697FB6">
      <w:pPr>
        <w:jc w:val="both"/>
      </w:pPr>
      <w:r>
        <w:t>Przedmiotem niniejszej Szczegółowej Specyfikacji Technicznej Wykonania i Odbioru Robót Budowlanych (STWiORB) są wymagania dotyczące wykonania i odbioru robót związanych z regulacją wysokościową istniejących wpustów ulicznych oraz studni kanalizacji deszczowej zlokalizowanych w pasach drogowych dróg powiatowych Powiatu Wrocławskiego.</w:t>
      </w:r>
    </w:p>
    <w:p w14:paraId="67FF9084" w14:textId="77777777" w:rsidR="008763CD" w:rsidRDefault="00D641A8" w:rsidP="00697FB6">
      <w:pPr>
        <w:pStyle w:val="Nagwek2"/>
        <w:jc w:val="both"/>
      </w:pPr>
      <w:r>
        <w:t>1.2. Zakres stosowania STWiORB</w:t>
      </w:r>
    </w:p>
    <w:p w14:paraId="5258190E" w14:textId="77777777" w:rsidR="008763CD" w:rsidRDefault="00D641A8" w:rsidP="00697FB6">
      <w:pPr>
        <w:jc w:val="both"/>
      </w:pPr>
      <w:r>
        <w:t>STWiORB stanowi dokument przetargowy i kontraktowy przy zlecaniu i realizacji robót. Lokalizacje urządzeń przeznaczonych do regulacji będą wskazywane sukcesywnie przez Zamawiającego w okresie obowiązywania umowy.</w:t>
      </w:r>
    </w:p>
    <w:p w14:paraId="18C606A7" w14:textId="77777777" w:rsidR="008763CD" w:rsidRDefault="00D641A8" w:rsidP="00697FB6">
      <w:pPr>
        <w:pStyle w:val="Nagwek2"/>
        <w:jc w:val="both"/>
      </w:pPr>
      <w:r>
        <w:t>1.3. Zakres robót objętych STWiORB</w:t>
      </w:r>
    </w:p>
    <w:p w14:paraId="7FFA02F7" w14:textId="77777777" w:rsidR="008763CD" w:rsidRDefault="00D641A8" w:rsidP="00697FB6">
      <w:pPr>
        <w:jc w:val="both"/>
      </w:pPr>
      <w:r>
        <w:t>Zakres zamówienia obejmuje trzy podstawowe rodzaje robót:</w:t>
      </w:r>
    </w:p>
    <w:p w14:paraId="3550B6D1" w14:textId="77777777" w:rsidR="008763CD" w:rsidRDefault="00D641A8" w:rsidP="00697FB6">
      <w:pPr>
        <w:pStyle w:val="Listapunktowana"/>
        <w:spacing w:after="20"/>
        <w:jc w:val="both"/>
      </w:pPr>
      <w:r>
        <w:t>• regulację wysokościową wpustu ulicznego bez wymiany elementu żeliwnego,</w:t>
      </w:r>
    </w:p>
    <w:p w14:paraId="748237C7" w14:textId="77777777" w:rsidR="008763CD" w:rsidRDefault="00D641A8" w:rsidP="00697FB6">
      <w:pPr>
        <w:pStyle w:val="Listapunktowana"/>
        <w:spacing w:after="20"/>
        <w:jc w:val="both"/>
      </w:pPr>
      <w:r>
        <w:t>• regulację wysokościową wpustu ulicznego wraz z wymianą kompletnego elementu żeliwnego,</w:t>
      </w:r>
    </w:p>
    <w:p w14:paraId="42A2D4EA" w14:textId="77777777" w:rsidR="008763CD" w:rsidRDefault="00D641A8" w:rsidP="00697FB6">
      <w:pPr>
        <w:pStyle w:val="Listapunktowana"/>
        <w:spacing w:after="20"/>
        <w:jc w:val="both"/>
      </w:pPr>
      <w:r>
        <w:t>• regulację wysokościową studni kanalizacji deszczowej bez wymiany włazu.</w:t>
      </w:r>
    </w:p>
    <w:p w14:paraId="7BCEE627" w14:textId="77777777" w:rsidR="00201ABF" w:rsidRDefault="00697FB6" w:rsidP="00697FB6">
      <w:pPr>
        <w:jc w:val="both"/>
      </w:pPr>
      <w:r>
        <w:t>Zakres zadaniowy: Zadanie nr 1 obejmuje wyłącznie regulacje wpustów ulicznych (z wymianą albo b</w:t>
      </w:r>
      <w:r>
        <w:t>ez wymiany elementu żeliwnego). Zadanie nr 2 obejmuje regulacje wpustów ulicznych (z wymianą albo bez wymiany elementu żeliwnego) oraz regulacje włazów studni kanalizacji deszczowej bez wymiany włazu. Wymiana włazów studni kanalizacji deszczowej nie jest o</w:t>
      </w:r>
      <w:r>
        <w:t>bjęta niniejszym zamówieniem.</w:t>
      </w:r>
    </w:p>
    <w:p w14:paraId="4B605B81" w14:textId="77777777" w:rsidR="008763CD" w:rsidRDefault="00D641A8" w:rsidP="00697FB6">
      <w:pPr>
        <w:jc w:val="both"/>
      </w:pPr>
      <w:r>
        <w:t>Regulacja w ramach ceny jednostkowej obejmuje przebudowę górnej części urządzenia w zakresie niezbędnym do uzyskania wymaganej rzędnej, przy czym standardowy zakres regulacji wysokościowej obejmuje zmianę położenia zwieńczenia do 20 cm. Roboty wymagające ingerencji głębszej niż 20 cm, naprawy korpusu studni, przykanalika, przewodu, dennicy lub usunięcia rozległego wymycia gruntu wymagają odrębnego uzgodnienia z Zamawiającym i nie są objęte podstawową ceną jednostkową regulacji.</w:t>
      </w:r>
    </w:p>
    <w:p w14:paraId="4AA34F16" w14:textId="77777777" w:rsidR="008763CD" w:rsidRDefault="00D641A8" w:rsidP="00697FB6">
      <w:pPr>
        <w:jc w:val="both"/>
      </w:pPr>
      <w:r>
        <w:t>W ramach każdej pozycji, odpowiednio do stanu istniejącego, należy uwzględnić w szczególności:</w:t>
      </w:r>
    </w:p>
    <w:p w14:paraId="761DD60E" w14:textId="77777777" w:rsidR="008763CD" w:rsidRDefault="00D641A8" w:rsidP="00697FB6">
      <w:pPr>
        <w:pStyle w:val="Listapunktowana"/>
        <w:spacing w:after="20"/>
        <w:jc w:val="both"/>
      </w:pPr>
      <w:r>
        <w:t>zabezpieczenie i oznakowanie miejsca robót zgodnie z zatwierdzoną organizacją ruchu lub schematem dopuszczonym przez Zamawiającego,</w:t>
      </w:r>
    </w:p>
    <w:p w14:paraId="71A9D9D5" w14:textId="77777777" w:rsidR="008763CD" w:rsidRDefault="00D641A8" w:rsidP="00697FB6">
      <w:pPr>
        <w:pStyle w:val="Listapunktowana"/>
        <w:spacing w:after="20"/>
        <w:jc w:val="both"/>
      </w:pPr>
      <w:r>
        <w:t>mechaniczne nacięcie oraz rozbiórkę nawierzchni i warstw konstrukcyjnych w zakresie technicznie niezbędnym,</w:t>
      </w:r>
    </w:p>
    <w:p w14:paraId="1C16BF3C" w14:textId="77777777" w:rsidR="008763CD" w:rsidRDefault="00D641A8" w:rsidP="00697FB6">
      <w:pPr>
        <w:pStyle w:val="Listapunktowana"/>
        <w:spacing w:after="20"/>
        <w:jc w:val="both"/>
      </w:pPr>
      <w:r>
        <w:t>demontaż i oczyszczenie istniejącego zwieńczenia,</w:t>
      </w:r>
    </w:p>
    <w:p w14:paraId="2FB32834" w14:textId="77777777" w:rsidR="008763CD" w:rsidRDefault="00D641A8" w:rsidP="00697FB6">
      <w:pPr>
        <w:pStyle w:val="Listapunktowana"/>
        <w:spacing w:after="20"/>
        <w:jc w:val="both"/>
      </w:pPr>
      <w:r>
        <w:t>sprawdzenie stanu górnej części studni lub wpustu oraz usunięcie elementów luźnych i uszkodzonych,</w:t>
      </w:r>
    </w:p>
    <w:p w14:paraId="071A30B4" w14:textId="77777777" w:rsidR="008763CD" w:rsidRDefault="00D641A8" w:rsidP="00697FB6">
      <w:pPr>
        <w:pStyle w:val="Listapunktowana"/>
        <w:spacing w:after="20"/>
        <w:jc w:val="both"/>
      </w:pPr>
      <w:r>
        <w:t>wykonanie lub wymianę elementów regulacyjnych, pierścieni, podlewek i warstw podparcia,</w:t>
      </w:r>
    </w:p>
    <w:p w14:paraId="12CB2CC1" w14:textId="77777777" w:rsidR="008763CD" w:rsidRDefault="00D641A8" w:rsidP="00697FB6">
      <w:pPr>
        <w:pStyle w:val="Listapunktowana"/>
        <w:spacing w:after="20"/>
        <w:jc w:val="both"/>
      </w:pPr>
      <w:r>
        <w:t>osadzenie istniejącego albo nowego zwieńczenia na wymaganej rzędnej,</w:t>
      </w:r>
    </w:p>
    <w:p w14:paraId="1780A6E8" w14:textId="77777777" w:rsidR="008763CD" w:rsidRDefault="00D641A8" w:rsidP="00697FB6">
      <w:pPr>
        <w:pStyle w:val="Listapunktowana"/>
        <w:spacing w:after="20"/>
        <w:jc w:val="both"/>
      </w:pPr>
      <w:r>
        <w:t>odtworzenie konstrukcji i nawierzchni drogi lub chodnika w zakresie naruszonym robotami,</w:t>
      </w:r>
    </w:p>
    <w:p w14:paraId="3D8FCE00" w14:textId="77777777" w:rsidR="008763CD" w:rsidRDefault="00D641A8" w:rsidP="00697FB6">
      <w:pPr>
        <w:pStyle w:val="Listapunktowana"/>
        <w:spacing w:after="20"/>
        <w:jc w:val="both"/>
      </w:pPr>
      <w:r>
        <w:t>uszczelnienie połączenia nowej i istniejącej nawierzchni,</w:t>
      </w:r>
    </w:p>
    <w:p w14:paraId="50DEA6EC" w14:textId="77777777" w:rsidR="008763CD" w:rsidRDefault="00D641A8" w:rsidP="00697FB6">
      <w:pPr>
        <w:pStyle w:val="Listapunktowana"/>
        <w:spacing w:after="20"/>
        <w:jc w:val="both"/>
      </w:pPr>
      <w:r>
        <w:t>oczyszczenie wnętrza wpustu/studni oraz zapewnienie drożności urządzenia,</w:t>
      </w:r>
    </w:p>
    <w:p w14:paraId="08B68C2C" w14:textId="77777777" w:rsidR="008763CD" w:rsidRDefault="00D641A8" w:rsidP="00697FB6">
      <w:pPr>
        <w:pStyle w:val="Listapunktowana"/>
        <w:spacing w:after="20"/>
        <w:jc w:val="both"/>
      </w:pPr>
      <w:r>
        <w:t>wywóz i zagospodarowanie odpadów, z zastrzeżeniem postanowień dotyczących zdemontowanych elementów żeliwnych,</w:t>
      </w:r>
    </w:p>
    <w:p w14:paraId="5E2C1EB1" w14:textId="77777777" w:rsidR="008763CD" w:rsidRDefault="00D641A8" w:rsidP="00697FB6">
      <w:pPr>
        <w:pStyle w:val="Listapunktowana"/>
        <w:spacing w:after="20"/>
        <w:jc w:val="both"/>
      </w:pPr>
      <w:r>
        <w:t>uporządkowanie terenu i przywrócenie go do stanu właściwego.</w:t>
      </w:r>
    </w:p>
    <w:p w14:paraId="5DA25AAB" w14:textId="77777777" w:rsidR="008763CD" w:rsidRDefault="00D641A8" w:rsidP="00697FB6">
      <w:pPr>
        <w:pStyle w:val="Nagwek2"/>
        <w:jc w:val="both"/>
      </w:pPr>
      <w:r>
        <w:t>1.4. Określenia podstawowe</w:t>
      </w:r>
    </w:p>
    <w:p w14:paraId="387D4151" w14:textId="77777777" w:rsidR="008763CD" w:rsidRDefault="00D641A8" w:rsidP="00697FB6">
      <w:pPr>
        <w:jc w:val="both"/>
      </w:pPr>
      <w:r>
        <w:rPr>
          <w:b/>
        </w:rPr>
        <w:t xml:space="preserve">Studnia kanalizacji deszczowej – </w:t>
      </w:r>
      <w:r>
        <w:t>urządzenie na przewodzie kanalizacji deszczowej umożliwiające dostęp, kontrolę, konserwację i eksploatację przewodu.</w:t>
      </w:r>
    </w:p>
    <w:p w14:paraId="383F892F" w14:textId="77777777" w:rsidR="008763CD" w:rsidRDefault="00D641A8" w:rsidP="00697FB6">
      <w:pPr>
        <w:jc w:val="both"/>
      </w:pPr>
      <w:r>
        <w:rPr>
          <w:b/>
        </w:rPr>
        <w:t xml:space="preserve">Wpust uliczny – </w:t>
      </w:r>
      <w:r>
        <w:t>urządzenie przeznaczone do przejmowania wód opadowych lub roztopowych z powierzchni drogi i odprowadzania ich do kanalizacji deszczowej.</w:t>
      </w:r>
    </w:p>
    <w:p w14:paraId="787E91DC" w14:textId="77777777" w:rsidR="008763CD" w:rsidRDefault="00D641A8" w:rsidP="00697FB6">
      <w:pPr>
        <w:jc w:val="both"/>
      </w:pPr>
      <w:r>
        <w:rPr>
          <w:b/>
        </w:rPr>
        <w:lastRenderedPageBreak/>
        <w:t xml:space="preserve">Właz – </w:t>
      </w:r>
      <w:r>
        <w:t>kompletne zwieńczenie studni, obejmujące ramę i pokrywę.</w:t>
      </w:r>
    </w:p>
    <w:p w14:paraId="2AAE9132" w14:textId="77777777" w:rsidR="008763CD" w:rsidRDefault="00D641A8" w:rsidP="00697FB6">
      <w:pPr>
        <w:jc w:val="both"/>
      </w:pPr>
      <w:r>
        <w:rPr>
          <w:b/>
        </w:rPr>
        <w:t xml:space="preserve">Kratka/nasada wpustu – </w:t>
      </w:r>
      <w:r>
        <w:t>kompletne zwieńczenie wpustu, obejmujące element nośny i kratę lub pokrywę odpowiednią do istniejącego typu wpustu.</w:t>
      </w:r>
    </w:p>
    <w:p w14:paraId="0604F0C7" w14:textId="77777777" w:rsidR="008763CD" w:rsidRDefault="00D641A8" w:rsidP="00697FB6">
      <w:pPr>
        <w:jc w:val="both"/>
      </w:pPr>
      <w:r>
        <w:rPr>
          <w:b/>
        </w:rPr>
        <w:t xml:space="preserve">Regulacja wysokościowa – </w:t>
      </w:r>
      <w:r>
        <w:t>zmiana rzędnej posadowienia zwieńczenia w celu jego prawidłowego powiązania z nawierzchnią i zapewnienia bezpiecznej eksploatacji.</w:t>
      </w:r>
    </w:p>
    <w:p w14:paraId="0695ABF5" w14:textId="77777777" w:rsidR="008763CD" w:rsidRDefault="00D641A8" w:rsidP="00697FB6">
      <w:pPr>
        <w:jc w:val="both"/>
      </w:pPr>
      <w:r>
        <w:rPr>
          <w:b/>
        </w:rPr>
        <w:t xml:space="preserve">Element regulacyjny – </w:t>
      </w:r>
      <w:r>
        <w:t>prefabrykowany pierścień, płyta, zaprawa systemowa albo inny element przeznaczony do trwałego osadzenia i regulacji zwieńczenia.</w:t>
      </w:r>
    </w:p>
    <w:p w14:paraId="36F2892E" w14:textId="77777777" w:rsidR="008763CD" w:rsidRDefault="00D641A8" w:rsidP="00697FB6">
      <w:pPr>
        <w:pStyle w:val="Nagwek2"/>
        <w:jc w:val="both"/>
      </w:pPr>
      <w:r>
        <w:t>1.5. Ogólne wymagania dotyczące robót</w:t>
      </w:r>
    </w:p>
    <w:p w14:paraId="118585E0" w14:textId="77777777" w:rsidR="008763CD" w:rsidRDefault="00D641A8" w:rsidP="00697FB6">
      <w:pPr>
        <w:jc w:val="both"/>
      </w:pPr>
      <w:r>
        <w:t>Wykonawca odpowiada za jakość robót, zgodność wykonania z STWiORB, OPZ, dokumentami zamówienia, obowiązującymi przepisami, zasadami wiedzy technicznej i poleceniami Zamawiającego. Przed rozpoczęciem robót Wykonawca jest zobowiązany do oględzin urządzenia i jego bezpośredniego otoczenia.</w:t>
      </w:r>
    </w:p>
    <w:p w14:paraId="4A6DA5E3" w14:textId="77777777" w:rsidR="008763CD" w:rsidRDefault="00D641A8" w:rsidP="00697FB6">
      <w:pPr>
        <w:pStyle w:val="Nagwek1"/>
        <w:jc w:val="both"/>
      </w:pPr>
      <w:r>
        <w:t>2. MATERIAŁY</w:t>
      </w:r>
    </w:p>
    <w:p w14:paraId="6B81C230" w14:textId="77777777" w:rsidR="008763CD" w:rsidRDefault="00D641A8" w:rsidP="00697FB6">
      <w:pPr>
        <w:pStyle w:val="Nagwek2"/>
        <w:jc w:val="both"/>
      </w:pPr>
      <w:r>
        <w:t>2.1. Wymagania ogólne</w:t>
      </w:r>
    </w:p>
    <w:p w14:paraId="6C03ABA3" w14:textId="77777777" w:rsidR="008763CD" w:rsidRDefault="00D641A8" w:rsidP="00697FB6">
      <w:pPr>
        <w:jc w:val="both"/>
      </w:pPr>
      <w:r>
        <w:t>Materiały i wyroby zastosowane do robót muszą być właściwe dla przewidywanego zastosowania, odporne na obciążenia ruchu drogowego, wodę, mróz i środki odladzające oraz posiadać wymagane dokumenty dopuszczające do stosowania w budownictwie. Na żądanie Zamawiającego Wykonawca przedstawi deklaracje właściwości użytkowych, krajowe deklaracje właściwości użytkowych, certyfikaty, KOT/ETA lub inne dokumenty wymagane dla danego wyrobu.</w:t>
      </w:r>
    </w:p>
    <w:p w14:paraId="63DC8453" w14:textId="77777777" w:rsidR="008763CD" w:rsidRDefault="00D641A8" w:rsidP="00697FB6">
      <w:pPr>
        <w:pStyle w:val="Nagwek2"/>
        <w:jc w:val="both"/>
      </w:pPr>
      <w:r>
        <w:t>2.2. Zwieńczenia żeliwne</w:t>
      </w:r>
    </w:p>
    <w:p w14:paraId="1DCD4496" w14:textId="77777777" w:rsidR="008763CD" w:rsidRDefault="00D641A8" w:rsidP="00697FB6">
      <w:pPr>
        <w:jc w:val="both"/>
      </w:pPr>
      <w:r>
        <w:t>Nowe zwieńczenia powinny być zgodne z PN-EN 124-1:2015-07 oraz PN-EN 124-2:2015-07, z uwzględnieniem obowiązujących poprawek. W jezdniach dróg, na utwardzonych poboczach i innych miejscach dostępnych dla ruchu wszystkich rodzajów pojazdów należy stosować co najmniej klasę D400. W strefie przykrawężnikowej dopuszcza się klasę C250 wyłącznie wtedy, gdy miejsce zabudowy odpowiada grupie określonej w PN-EN 124; w razie wątpliwości należy zastosować klasę D400.</w:t>
      </w:r>
    </w:p>
    <w:p w14:paraId="66CCFF90" w14:textId="77777777" w:rsidR="008763CD" w:rsidRDefault="00D641A8" w:rsidP="00697FB6">
      <w:pPr>
        <w:pStyle w:val="Listapunktowana"/>
        <w:spacing w:after="20"/>
        <w:jc w:val="both"/>
      </w:pPr>
      <w:r>
        <w:t>właz lub wpust musi być kompletny i dopasowany wymiarowo do istniejącej konstrukcji,</w:t>
      </w:r>
    </w:p>
    <w:p w14:paraId="617525AE" w14:textId="77777777" w:rsidR="008763CD" w:rsidRDefault="00D641A8" w:rsidP="00697FB6">
      <w:pPr>
        <w:pStyle w:val="Listapunktowana"/>
        <w:spacing w:after="20"/>
        <w:jc w:val="both"/>
      </w:pPr>
      <w:r>
        <w:t>rama musi umożliwiać równomierne przeniesienie obciążeń na konstrukcję studni/wpustu,</w:t>
      </w:r>
    </w:p>
    <w:p w14:paraId="66337367" w14:textId="77777777" w:rsidR="008763CD" w:rsidRDefault="00D641A8" w:rsidP="00697FB6">
      <w:pPr>
        <w:pStyle w:val="Listapunktowana"/>
        <w:spacing w:after="20"/>
        <w:jc w:val="both"/>
      </w:pPr>
      <w:r>
        <w:t>pokrywa lub krata nie może klawiszować ani przemieszczać się pod wpływem ruchu,</w:t>
      </w:r>
    </w:p>
    <w:p w14:paraId="5EDF2589" w14:textId="77777777" w:rsidR="008763CD" w:rsidRDefault="00D641A8" w:rsidP="00697FB6">
      <w:pPr>
        <w:pStyle w:val="Listapunktowana"/>
        <w:spacing w:after="20"/>
        <w:jc w:val="both"/>
      </w:pPr>
      <w:r>
        <w:t>element powinien posiadać rozwiązanie ograniczające hałas eksploatacyjny, jeśli jest to właściwe dla danego typu zwieńczenia,</w:t>
      </w:r>
    </w:p>
    <w:p w14:paraId="31AFE0EC" w14:textId="77777777" w:rsidR="008763CD" w:rsidRDefault="00D641A8" w:rsidP="00697FB6">
      <w:pPr>
        <w:pStyle w:val="Listapunktowana"/>
        <w:spacing w:after="20"/>
        <w:jc w:val="both"/>
      </w:pPr>
      <w:r>
        <w:t>nie dopuszcza się elementów pękniętych, odkształconych, z ubytkami ani niespełniających wymagań klasy obciążenia.</w:t>
      </w:r>
    </w:p>
    <w:p w14:paraId="435483A5" w14:textId="77777777" w:rsidR="008763CD" w:rsidRDefault="00D641A8" w:rsidP="00697FB6">
      <w:pPr>
        <w:pStyle w:val="Nagwek2"/>
        <w:jc w:val="both"/>
      </w:pPr>
      <w:r>
        <w:t>2.3. Elementy regulacyjne i zaprawy</w:t>
      </w:r>
    </w:p>
    <w:p w14:paraId="1C4B167A" w14:textId="77777777" w:rsidR="008763CD" w:rsidRDefault="00D641A8" w:rsidP="00697FB6">
      <w:pPr>
        <w:jc w:val="both"/>
      </w:pPr>
      <w:r>
        <w:t>Do regulacji należy stosować prefabrykowane pierścienie regulacyjne, elementy systemowe oraz szybkowiążące, bezskurczowe zaprawy montażowe/podlewkowe przeznaczone do infrastruktury drogowej. W przypadku stosowania zapraw naprawczych do konstrukcyjnego odtworzenia podparcia wymagane są wyroby o parametrach odpowiednich do obciążeń dynamicznych; zaleca się klasę R4 według PN-EN 1504-3:2006.</w:t>
      </w:r>
    </w:p>
    <w:p w14:paraId="07AA0F61" w14:textId="77777777" w:rsidR="008763CD" w:rsidRDefault="00D641A8" w:rsidP="00697FB6">
      <w:pPr>
        <w:jc w:val="both"/>
      </w:pPr>
      <w:r>
        <w:t>Nie dopuszcza się wykonywania regulacji przez punktowe podkładanie przypadkowych materiałów, w szczególności:</w:t>
      </w:r>
    </w:p>
    <w:p w14:paraId="221CB38A" w14:textId="77777777" w:rsidR="008763CD" w:rsidRDefault="00D641A8" w:rsidP="00697FB6">
      <w:pPr>
        <w:pStyle w:val="Listapunktowana"/>
        <w:spacing w:after="20"/>
        <w:jc w:val="both"/>
      </w:pPr>
      <w:r>
        <w:t>kawałków cegieł,</w:t>
      </w:r>
    </w:p>
    <w:p w14:paraId="42206A8F" w14:textId="77777777" w:rsidR="008763CD" w:rsidRDefault="00D641A8" w:rsidP="00697FB6">
      <w:pPr>
        <w:pStyle w:val="Listapunktowana"/>
        <w:spacing w:after="20"/>
        <w:jc w:val="both"/>
      </w:pPr>
      <w:r>
        <w:t>kostki brukowej,</w:t>
      </w:r>
    </w:p>
    <w:p w14:paraId="70A4B6FB" w14:textId="77777777" w:rsidR="008763CD" w:rsidRDefault="00D641A8" w:rsidP="00697FB6">
      <w:pPr>
        <w:pStyle w:val="Listapunktowana"/>
        <w:spacing w:after="20"/>
        <w:jc w:val="both"/>
      </w:pPr>
      <w:r>
        <w:t>fragmentów płyt chodnikowych,</w:t>
      </w:r>
    </w:p>
    <w:p w14:paraId="7A0C9C83" w14:textId="77777777" w:rsidR="008763CD" w:rsidRDefault="00D641A8" w:rsidP="00697FB6">
      <w:pPr>
        <w:pStyle w:val="Listapunktowana"/>
        <w:spacing w:after="20"/>
        <w:jc w:val="both"/>
      </w:pPr>
      <w:r>
        <w:t>kamieni, drewna lub luźnych kawałków betonu.</w:t>
      </w:r>
    </w:p>
    <w:p w14:paraId="50DD4BFE" w14:textId="77777777" w:rsidR="008763CD" w:rsidRDefault="00D641A8" w:rsidP="00697FB6">
      <w:pPr>
        <w:pStyle w:val="Nagwek2"/>
        <w:jc w:val="both"/>
      </w:pPr>
      <w:r>
        <w:t>2.4. Beton</w:t>
      </w:r>
    </w:p>
    <w:p w14:paraId="54B93999" w14:textId="77777777" w:rsidR="008763CD" w:rsidRDefault="00D641A8" w:rsidP="00697FB6">
      <w:pPr>
        <w:jc w:val="both"/>
      </w:pPr>
      <w:r>
        <w:t>Jeżeli przyjęta technologia wymaga wykonania monolitycznego pierścienia, kołnierza lub innego elementu z betonu, należy stosować beton zgodny z PN-EN 206+A2:2021-08 oraz PN-B-06265:2022-08 wraz z Az1:2025-08, klasy co najmniej C16/20. Jeżeli warunki ekspozycji, dokumentacja producenta systemu lub przyjęta technologia wymagają wyższych parametrów, należy zastosować odpowiednio wyższą klasę betonu. Wykonywanie elementów betonowych należy prowadzić zgodnie z PN-EN 13670:2011 z poprawką PN-EN 13670:2011/Ap1:2026-04.</w:t>
      </w:r>
    </w:p>
    <w:p w14:paraId="60E372C1" w14:textId="77777777" w:rsidR="008763CD" w:rsidRDefault="00D641A8" w:rsidP="00697FB6">
      <w:pPr>
        <w:pStyle w:val="Nagwek2"/>
        <w:jc w:val="both"/>
      </w:pPr>
      <w:r>
        <w:lastRenderedPageBreak/>
        <w:t>2.5. Materiały do odtworzenia nawierzchni</w:t>
      </w:r>
    </w:p>
    <w:p w14:paraId="10B63D98" w14:textId="77777777" w:rsidR="008763CD" w:rsidRDefault="00D641A8" w:rsidP="00697FB6">
      <w:pPr>
        <w:jc w:val="both"/>
      </w:pPr>
      <w:r>
        <w:t>Materiały do odtworzenia konstrukcji nawierzchni powinny odpowiadać rodzajowi i parametrom istniejącej nawierzchni. Mieszanki mineralno-asfaltowe należy dobierać zgodnie z PN-EN 13108-1:2016-07 i aktualnymi wymaganiami technicznymi dla mieszanek mineralno-asfaltowych. Kruszywa do warstw niezwiązanych powinny spełniać wymagania PN-EN 13242+A1:2010. Nieuszkodzoną kostkę betonową lub kamienną z rozbiórki należy wykorzystać ponownie, o ile nadaje się do wbudowania.</w:t>
      </w:r>
    </w:p>
    <w:p w14:paraId="3A659DC7" w14:textId="77777777" w:rsidR="008763CD" w:rsidRDefault="00D641A8" w:rsidP="00697FB6">
      <w:pPr>
        <w:pStyle w:val="Nagwek2"/>
        <w:jc w:val="both"/>
      </w:pPr>
      <w:r>
        <w:t>2.6. Materiały z rozbiórki</w:t>
      </w:r>
    </w:p>
    <w:p w14:paraId="67629F8D" w14:textId="77777777" w:rsidR="008763CD" w:rsidRDefault="00D641A8" w:rsidP="00697FB6">
      <w:pPr>
        <w:jc w:val="both"/>
      </w:pPr>
      <w:r>
        <w:t>Zdemontowane elementy żeliwne przeznaczone do wymiany należy zabezpieczyć i przekazać Zamawiającemu w miejsce wskazane na terenie właściwego Obwodu Drogowego, chyba że Zamawiający w zleceniu wskaże inny sposób postępowania. Pozostałe odpady Wykonawca zagospodaruje zgodnie z obowiązującymi przepisami.</w:t>
      </w:r>
    </w:p>
    <w:p w14:paraId="4D8FD045" w14:textId="77777777" w:rsidR="008763CD" w:rsidRDefault="00D641A8" w:rsidP="00697FB6">
      <w:pPr>
        <w:pStyle w:val="Nagwek1"/>
        <w:jc w:val="both"/>
      </w:pPr>
      <w:r>
        <w:t>3. SPRZĘT</w:t>
      </w:r>
    </w:p>
    <w:p w14:paraId="2135BE0F" w14:textId="77777777" w:rsidR="008763CD" w:rsidRDefault="00D641A8" w:rsidP="00697FB6">
      <w:pPr>
        <w:jc w:val="both"/>
      </w:pPr>
      <w:r>
        <w:t>Wykonawca powinien dysponować sprzętem zapewniającym prawidłowe i bezpieczne wykonanie robót, w szczególności:</w:t>
      </w:r>
    </w:p>
    <w:p w14:paraId="25C91ADF" w14:textId="77777777" w:rsidR="008763CD" w:rsidRDefault="00D641A8" w:rsidP="00697FB6">
      <w:pPr>
        <w:pStyle w:val="Listapunktowana"/>
        <w:spacing w:after="20"/>
        <w:jc w:val="both"/>
      </w:pPr>
      <w:r>
        <w:t>przecinarką do nawierzchni,</w:t>
      </w:r>
    </w:p>
    <w:p w14:paraId="2F189330" w14:textId="77777777" w:rsidR="008763CD" w:rsidRDefault="00D641A8" w:rsidP="00697FB6">
      <w:pPr>
        <w:pStyle w:val="Listapunktowana"/>
        <w:spacing w:after="20"/>
        <w:jc w:val="both"/>
      </w:pPr>
      <w:r>
        <w:t>młotami wyburzeniowymi i sprzętem do rozbiórki,</w:t>
      </w:r>
    </w:p>
    <w:p w14:paraId="5CD3586D" w14:textId="77777777" w:rsidR="008763CD" w:rsidRDefault="00D641A8" w:rsidP="00697FB6">
      <w:pPr>
        <w:pStyle w:val="Listapunktowana"/>
        <w:spacing w:after="20"/>
        <w:jc w:val="both"/>
      </w:pPr>
      <w:r>
        <w:t>sprzętem do podnoszenia i demontażu zwieńczeń,</w:t>
      </w:r>
    </w:p>
    <w:p w14:paraId="32F42C15" w14:textId="77777777" w:rsidR="008763CD" w:rsidRDefault="00D641A8" w:rsidP="00697FB6">
      <w:pPr>
        <w:pStyle w:val="Listapunktowana"/>
        <w:spacing w:after="20"/>
        <w:jc w:val="both"/>
      </w:pPr>
      <w:r>
        <w:t>zagęszczarkami odpowiednimi do pracy w ograniczonej przestrzeni,</w:t>
      </w:r>
    </w:p>
    <w:p w14:paraId="5C4BFD57" w14:textId="77777777" w:rsidR="008763CD" w:rsidRDefault="00D641A8" w:rsidP="00697FB6">
      <w:pPr>
        <w:pStyle w:val="Listapunktowana"/>
        <w:spacing w:after="20"/>
        <w:jc w:val="both"/>
      </w:pPr>
      <w:r>
        <w:t>sprzętem do przygotowania i wbudowania mieszanek mineralno-asfaltowych,</w:t>
      </w:r>
    </w:p>
    <w:p w14:paraId="6A42D908" w14:textId="77777777" w:rsidR="008763CD" w:rsidRDefault="00D641A8" w:rsidP="00697FB6">
      <w:pPr>
        <w:pStyle w:val="Listapunktowana"/>
        <w:spacing w:after="20"/>
        <w:jc w:val="both"/>
      </w:pPr>
      <w:r>
        <w:t>łatą, niwelatorem lub innymi przyrządami do ustalania rzędnej,</w:t>
      </w:r>
    </w:p>
    <w:p w14:paraId="218CED5D" w14:textId="77777777" w:rsidR="008763CD" w:rsidRDefault="00D641A8" w:rsidP="00697FB6">
      <w:pPr>
        <w:pStyle w:val="Listapunktowana"/>
        <w:spacing w:after="20"/>
        <w:jc w:val="both"/>
      </w:pPr>
      <w:r>
        <w:t>sprzętem do oczyszczania studni i wpustów.</w:t>
      </w:r>
    </w:p>
    <w:p w14:paraId="367ABA04" w14:textId="77777777" w:rsidR="008763CD" w:rsidRDefault="00D641A8" w:rsidP="00697FB6">
      <w:pPr>
        <w:pStyle w:val="Nagwek1"/>
        <w:jc w:val="both"/>
      </w:pPr>
      <w:r>
        <w:t>4. TRANSPORT</w:t>
      </w:r>
    </w:p>
    <w:p w14:paraId="1D3EEBE5" w14:textId="77777777" w:rsidR="008763CD" w:rsidRDefault="00D641A8" w:rsidP="00697FB6">
      <w:pPr>
        <w:jc w:val="both"/>
      </w:pPr>
      <w:r>
        <w:t>Materiały należy transportować i składować w sposób zabezpieczający je przed uszkodzeniem, zanieczyszczeniem, zawilgoceniem lub utratą właściwości. Odpady i materiały z rozbiórki należy transportować zgodnie z przepisami, bez zanieczyszczania pasa drogowego.</w:t>
      </w:r>
    </w:p>
    <w:p w14:paraId="11EC6BC3" w14:textId="77777777" w:rsidR="008763CD" w:rsidRDefault="00D641A8" w:rsidP="00697FB6">
      <w:pPr>
        <w:pStyle w:val="Nagwek1"/>
        <w:jc w:val="both"/>
      </w:pPr>
      <w:r>
        <w:t>5. WYKONANIE ROBÓT</w:t>
      </w:r>
    </w:p>
    <w:p w14:paraId="35EEDAD4" w14:textId="77777777" w:rsidR="008763CD" w:rsidRDefault="00D641A8" w:rsidP="00697FB6">
      <w:pPr>
        <w:pStyle w:val="Nagwek2"/>
        <w:jc w:val="both"/>
      </w:pPr>
      <w:r>
        <w:t>5.1. Roboty przygotowawcze</w:t>
      </w:r>
    </w:p>
    <w:p w14:paraId="274DB954" w14:textId="77777777" w:rsidR="008763CD" w:rsidRDefault="00D641A8" w:rsidP="00697FB6">
      <w:pPr>
        <w:pStyle w:val="Listapunktowana"/>
        <w:spacing w:after="20"/>
        <w:jc w:val="both"/>
      </w:pPr>
      <w:r>
        <w:t>zabezpieczyć i oznakować miejsce robót,</w:t>
      </w:r>
    </w:p>
    <w:p w14:paraId="6BCB9BD6" w14:textId="77777777" w:rsidR="008763CD" w:rsidRDefault="00D641A8" w:rsidP="00697FB6">
      <w:pPr>
        <w:pStyle w:val="Listapunktowana"/>
        <w:spacing w:after="20"/>
        <w:jc w:val="both"/>
      </w:pPr>
      <w:r>
        <w:t>ustalić stan techniczny studni/wpustu i zwieńczenia,</w:t>
      </w:r>
    </w:p>
    <w:p w14:paraId="7D265627" w14:textId="77777777" w:rsidR="008763CD" w:rsidRDefault="00D641A8" w:rsidP="00697FB6">
      <w:pPr>
        <w:pStyle w:val="Listapunktowana"/>
        <w:spacing w:after="20"/>
        <w:jc w:val="both"/>
      </w:pPr>
      <w:r>
        <w:t>ustalić docelową rzędną oraz kierunki spływu wody,</w:t>
      </w:r>
    </w:p>
    <w:p w14:paraId="42C40849" w14:textId="77777777" w:rsidR="008763CD" w:rsidRDefault="00D641A8" w:rsidP="00697FB6">
      <w:pPr>
        <w:pStyle w:val="Listapunktowana"/>
        <w:spacing w:after="20"/>
        <w:jc w:val="both"/>
      </w:pPr>
      <w:r>
        <w:t>określić możliwość ponownego wykorzystania istniejącego elementu żeliwnego,</w:t>
      </w:r>
    </w:p>
    <w:p w14:paraId="757EA492" w14:textId="77777777" w:rsidR="008763CD" w:rsidRDefault="00D641A8" w:rsidP="00697FB6">
      <w:pPr>
        <w:pStyle w:val="Listapunktowana"/>
        <w:spacing w:after="20"/>
        <w:jc w:val="both"/>
      </w:pPr>
      <w:r>
        <w:t>zabezpieczyć wnętrze urządzenia przed gruzem i materiałami z rozbiórki.</w:t>
      </w:r>
    </w:p>
    <w:p w14:paraId="167C5CE4" w14:textId="77777777" w:rsidR="008763CD" w:rsidRDefault="00D641A8" w:rsidP="00697FB6">
      <w:pPr>
        <w:pStyle w:val="Nagwek2"/>
        <w:jc w:val="both"/>
      </w:pPr>
      <w:r>
        <w:t>5.2. Rozbiórka nawierzchni</w:t>
      </w:r>
    </w:p>
    <w:p w14:paraId="3C046760" w14:textId="77777777" w:rsidR="008763CD" w:rsidRDefault="00D641A8" w:rsidP="00697FB6">
      <w:pPr>
        <w:jc w:val="both"/>
      </w:pPr>
      <w:r>
        <w:t>Nawierzchnię bitumiczną należy naciąć mechanicznie, uzyskując równe, niepostrzępione krawędzie. Zakres rozbiórki powinien obejmować powierzchnię niezbędną technologicznie oraz wszystkie fragmenty bezpośrednio przylegające do urządzenia, które są spękane, odspojone, zapadnięte lub utraciły nośność. W nawierzchniach z kostki elementy należy zdemontować w zakresie umożliwiającym prawidłowe wykonanie regulacji i ponowne zagęszczenie podłoża.</w:t>
      </w:r>
    </w:p>
    <w:p w14:paraId="0FFEB1D5" w14:textId="77777777" w:rsidR="008763CD" w:rsidRDefault="00D641A8" w:rsidP="00697FB6">
      <w:pPr>
        <w:pStyle w:val="Nagwek2"/>
        <w:jc w:val="both"/>
      </w:pPr>
      <w:r>
        <w:t>5.3. Demontaż i ocena zwieńczenia</w:t>
      </w:r>
    </w:p>
    <w:p w14:paraId="38F8F7B2" w14:textId="77777777" w:rsidR="008763CD" w:rsidRDefault="00D641A8" w:rsidP="00697FB6">
      <w:pPr>
        <w:jc w:val="both"/>
      </w:pPr>
      <w:r>
        <w:t>Istniejący właz lub kratkę należy zdemontować w sposób ograniczający możliwość uszkodzenia, jeżeli przewidziano ponowne wykorzystanie. Po demontażu należy oczyścić górną część konstrukcji i ocenić jej stan. Element może zostać ponownie wbudowany tylko wtedy, gdy jest kompletny, stabilny, bez pęknięć i odkształceń oraz zachowuje wymagane cechy użytkowe.</w:t>
      </w:r>
    </w:p>
    <w:p w14:paraId="42432DCC" w14:textId="77777777" w:rsidR="008763CD" w:rsidRDefault="00D641A8" w:rsidP="00697FB6">
      <w:pPr>
        <w:pStyle w:val="Nagwek2"/>
        <w:jc w:val="both"/>
      </w:pPr>
      <w:r>
        <w:t>5.4. Wykonanie regulacji wysokościowej</w:t>
      </w:r>
    </w:p>
    <w:p w14:paraId="2640C58D" w14:textId="77777777" w:rsidR="008763CD" w:rsidRDefault="00D641A8" w:rsidP="00697FB6">
      <w:pPr>
        <w:jc w:val="both"/>
      </w:pPr>
      <w:r>
        <w:t>Powierzchnia pod elementy regulacyjne musi być nośna, równa i oczyszczona. Regulację należy wykonać z zastosowaniem prefabrykowanych lub systemowych elementów oraz materiałów przeznaczonych do tego celu. Rama zwieńczenia musi być podparta równomiernie na całym obwodzie. Nie dopuszcza się podparcia punktowego.</w:t>
      </w:r>
    </w:p>
    <w:p w14:paraId="1DE76EEB" w14:textId="77777777" w:rsidR="008763CD" w:rsidRDefault="00D641A8" w:rsidP="00697FB6">
      <w:pPr>
        <w:jc w:val="both"/>
      </w:pPr>
      <w:r>
        <w:lastRenderedPageBreak/>
        <w:t>W przypadku zastosowania zapraw lub betonów szybkowiążących należy bezwzględnie przestrzegać wymagań producenta dotyczących przygotowania podłoża, grubości warstwy, temperatury stosowania, czasu dojrzewania i terminu dopuszczenia do ruchu.</w:t>
      </w:r>
    </w:p>
    <w:p w14:paraId="5296E5CB" w14:textId="77777777" w:rsidR="008763CD" w:rsidRDefault="00D641A8" w:rsidP="00697FB6">
      <w:pPr>
        <w:pStyle w:val="Nagwek2"/>
        <w:jc w:val="both"/>
      </w:pPr>
      <w:r>
        <w:t>5.5. Ustalenie rzędnej włazu studni</w:t>
      </w:r>
    </w:p>
    <w:p w14:paraId="01FA6DF9" w14:textId="77777777" w:rsidR="008763CD" w:rsidRDefault="00D641A8" w:rsidP="00697FB6">
      <w:pPr>
        <w:jc w:val="both"/>
      </w:pPr>
      <w:r>
        <w:t>Właz studni należy osadzić w sposób zapewniający prawidłowe powiązanie z profilem nawierzchni. Po zakończeniu robót właz powinien być zlicowany z nawierzchnią; dopuszcza się jego obniżenie do 3 mm w stosunku do przyległej nawierzchni. Nie dopuszcza się wystawania włazu ponad powierzchnię jezdni.</w:t>
      </w:r>
    </w:p>
    <w:p w14:paraId="7F599908" w14:textId="77777777" w:rsidR="008763CD" w:rsidRDefault="00D641A8" w:rsidP="00697FB6">
      <w:pPr>
        <w:pStyle w:val="Nagwek2"/>
        <w:jc w:val="both"/>
      </w:pPr>
      <w:r>
        <w:t>5.6. Ustalenie rzędnej wpustu ulicznego</w:t>
      </w:r>
    </w:p>
    <w:p w14:paraId="2B50D53A" w14:textId="77777777" w:rsidR="008763CD" w:rsidRDefault="00D641A8" w:rsidP="00697FB6">
      <w:pPr>
        <w:jc w:val="both"/>
      </w:pPr>
      <w:r>
        <w:t>Kratkę wpustu należy osadzić w sposób zapewniający swobodny dopływ wód opadowych i roztopowych. Górna powierzchnia kratki powinna znajdować się co do zasady 3–5 mm poniżej przyległej nawierzchni, z zachowaniem prawidłowych spadków w kierunku wpustu. Nie dopuszcza się wystawania kratki ponad nawierzchnię ani wykonania lokalnego zagłębienia powodującego zastój wody poza wpustem.</w:t>
      </w:r>
    </w:p>
    <w:p w14:paraId="5710CC4A" w14:textId="77777777" w:rsidR="008763CD" w:rsidRDefault="00D641A8" w:rsidP="00697FB6">
      <w:pPr>
        <w:pStyle w:val="Nagwek2"/>
        <w:jc w:val="both"/>
      </w:pPr>
      <w:r>
        <w:t>5.7. Odtworzenie konstrukcji i nawierzchni</w:t>
      </w:r>
    </w:p>
    <w:p w14:paraId="3A7A11E4" w14:textId="77777777" w:rsidR="008763CD" w:rsidRDefault="00D641A8" w:rsidP="00697FB6">
      <w:pPr>
        <w:jc w:val="both"/>
      </w:pPr>
      <w:r>
        <w:t>Po wykonaniu regulacji należy odtworzyć wszystkie naruszone warstwy konstrukcyjne. Podłoże i podbudowę należy zagęścić. W nawierzchniach bitumicznych krawędzie powinny być równo przycięte, powierzchnie styku przygotowane i skropione odpowiednim lepiszczem, a połączenie nowej i istniejącej nawierzchni szczelne. Warstwę asfaltową należy wykonać w grubości nie mniejszej niż istniejąca warstwa odtworzona w miejscu robót, z zapewnieniem prawidłowego zagęszczenia.</w:t>
      </w:r>
    </w:p>
    <w:p w14:paraId="780D3DF4" w14:textId="77777777" w:rsidR="008763CD" w:rsidRDefault="00D641A8" w:rsidP="00697FB6">
      <w:pPr>
        <w:jc w:val="both"/>
      </w:pPr>
      <w:r>
        <w:t>W nawierzchniach z kostki należy odtworzyć istniejący układ, podsypkę i podbudowę oraz zapewnić równość i stateczność nawierzchni. Niedopuszczalne są szczeliny, progi, klawiszowanie, zapadnięcia i wybrzuszenia.</w:t>
      </w:r>
    </w:p>
    <w:p w14:paraId="2F0EA996" w14:textId="77777777" w:rsidR="008763CD" w:rsidRDefault="00D641A8" w:rsidP="00697FB6">
      <w:pPr>
        <w:pStyle w:val="Nagwek2"/>
        <w:jc w:val="both"/>
      </w:pPr>
      <w:r>
        <w:t>5.8. Oczyszczenie urządzenia i dopuszczenie do ruchu</w:t>
      </w:r>
    </w:p>
    <w:p w14:paraId="608CA15A" w14:textId="77777777" w:rsidR="008763CD" w:rsidRDefault="00D641A8" w:rsidP="00697FB6">
      <w:pPr>
        <w:jc w:val="both"/>
      </w:pPr>
      <w:r>
        <w:t>Po zakończeniu robót należy usunąć ze studni lub wpustu materiały, które przedostały się do wnętrza. Wpust musi być drożny. Miejsce robót można dopuścić do ruchu po osiągnięciu przez zastosowane materiały parametrów umożliwiających bezpieczne przenoszenie obciążeń ruchu drogowego.</w:t>
      </w:r>
    </w:p>
    <w:p w14:paraId="0E16ECF0" w14:textId="77777777" w:rsidR="008763CD" w:rsidRDefault="00D641A8" w:rsidP="00697FB6">
      <w:pPr>
        <w:pStyle w:val="Nagwek1"/>
        <w:jc w:val="both"/>
      </w:pPr>
      <w:r>
        <w:t>6. KONTROLA JAKOŚCI ROBÓT</w:t>
      </w:r>
    </w:p>
    <w:p w14:paraId="208C749A" w14:textId="77777777" w:rsidR="008763CD" w:rsidRDefault="00D641A8" w:rsidP="00697FB6">
      <w:pPr>
        <w:pStyle w:val="Nagwek2"/>
        <w:jc w:val="both"/>
      </w:pPr>
      <w:r>
        <w:t>6.1. Kontrola przed rozpoczęciem robót</w:t>
      </w:r>
    </w:p>
    <w:p w14:paraId="47620160" w14:textId="77777777" w:rsidR="008763CD" w:rsidRDefault="00D641A8" w:rsidP="00697FB6">
      <w:pPr>
        <w:pStyle w:val="Listapunktowana"/>
        <w:spacing w:after="20"/>
        <w:jc w:val="both"/>
      </w:pPr>
      <w:r>
        <w:t>stan techniczny studni/wpustu i zwieńczenia,</w:t>
      </w:r>
    </w:p>
    <w:p w14:paraId="15DB9A04" w14:textId="77777777" w:rsidR="008763CD" w:rsidRDefault="00D641A8" w:rsidP="00697FB6">
      <w:pPr>
        <w:pStyle w:val="Listapunktowana"/>
        <w:spacing w:after="20"/>
        <w:jc w:val="both"/>
      </w:pPr>
      <w:r>
        <w:t>rodzaj i stan nawierzchni,</w:t>
      </w:r>
    </w:p>
    <w:p w14:paraId="24B052A3" w14:textId="77777777" w:rsidR="008763CD" w:rsidRDefault="00D641A8" w:rsidP="00697FB6">
      <w:pPr>
        <w:pStyle w:val="Listapunktowana"/>
        <w:spacing w:after="20"/>
        <w:jc w:val="both"/>
      </w:pPr>
      <w:r>
        <w:t>docelową rzędną,</w:t>
      </w:r>
    </w:p>
    <w:p w14:paraId="1B5F001F" w14:textId="77777777" w:rsidR="008763CD" w:rsidRDefault="00D641A8" w:rsidP="00697FB6">
      <w:pPr>
        <w:pStyle w:val="Listapunktowana"/>
        <w:spacing w:after="20"/>
        <w:jc w:val="both"/>
      </w:pPr>
      <w:r>
        <w:t>zakres rozbiórki i możliwość ponownego wykorzystania materiałów.</w:t>
      </w:r>
    </w:p>
    <w:p w14:paraId="269474FD" w14:textId="77777777" w:rsidR="008763CD" w:rsidRDefault="00D641A8" w:rsidP="00697FB6">
      <w:pPr>
        <w:pStyle w:val="Nagwek2"/>
        <w:jc w:val="both"/>
      </w:pPr>
      <w:r>
        <w:t>6.2. Kontrola w czasie robót</w:t>
      </w:r>
    </w:p>
    <w:p w14:paraId="2858CB94" w14:textId="77777777" w:rsidR="008763CD" w:rsidRDefault="00D641A8" w:rsidP="00697FB6">
      <w:pPr>
        <w:pStyle w:val="Listapunktowana"/>
        <w:spacing w:after="20"/>
        <w:jc w:val="both"/>
      </w:pPr>
      <w:r>
        <w:t>prawidłowość wykonania rozbiórki i przygotowania podłoża,</w:t>
      </w:r>
    </w:p>
    <w:p w14:paraId="7186B30C" w14:textId="77777777" w:rsidR="008763CD" w:rsidRDefault="00D641A8" w:rsidP="00697FB6">
      <w:pPr>
        <w:pStyle w:val="Listapunktowana"/>
        <w:spacing w:after="20"/>
        <w:jc w:val="both"/>
      </w:pPr>
      <w:r>
        <w:t>rodzaj i jakość elementów regulacyjnych,</w:t>
      </w:r>
    </w:p>
    <w:p w14:paraId="578FBBBC" w14:textId="77777777" w:rsidR="008763CD" w:rsidRDefault="00D641A8" w:rsidP="00697FB6">
      <w:pPr>
        <w:pStyle w:val="Listapunktowana"/>
        <w:spacing w:after="20"/>
        <w:jc w:val="both"/>
      </w:pPr>
      <w:r>
        <w:t>równomierność podparcia ramy,</w:t>
      </w:r>
    </w:p>
    <w:p w14:paraId="4021F62F" w14:textId="77777777" w:rsidR="008763CD" w:rsidRDefault="00D641A8" w:rsidP="00697FB6">
      <w:pPr>
        <w:pStyle w:val="Listapunktowana"/>
        <w:spacing w:after="20"/>
        <w:jc w:val="both"/>
      </w:pPr>
      <w:r>
        <w:t>rzędną i stabilność zwieńczenia,</w:t>
      </w:r>
    </w:p>
    <w:p w14:paraId="71EE4F93" w14:textId="77777777" w:rsidR="008763CD" w:rsidRDefault="00D641A8" w:rsidP="00697FB6">
      <w:pPr>
        <w:pStyle w:val="Listapunktowana"/>
        <w:spacing w:after="20"/>
        <w:jc w:val="both"/>
      </w:pPr>
      <w:r>
        <w:t>wykonanie i zagęszczenie warstw konstrukcyjnych,</w:t>
      </w:r>
    </w:p>
    <w:p w14:paraId="5E6FA6D2" w14:textId="77777777" w:rsidR="008763CD" w:rsidRDefault="00D641A8" w:rsidP="00697FB6">
      <w:pPr>
        <w:pStyle w:val="Listapunktowana"/>
        <w:spacing w:after="20"/>
        <w:jc w:val="both"/>
      </w:pPr>
      <w:r>
        <w:t>jakość odtworzenia nawierzchni i uszczelnienia styku.</w:t>
      </w:r>
    </w:p>
    <w:p w14:paraId="7C5FC032" w14:textId="77777777" w:rsidR="008763CD" w:rsidRDefault="00D641A8" w:rsidP="00697FB6">
      <w:pPr>
        <w:pStyle w:val="Nagwek2"/>
        <w:jc w:val="both"/>
      </w:pPr>
      <w:r>
        <w:t>6.3. Kontrola końcowa i tolerancje</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67"/>
        <w:gridCol w:w="2551"/>
        <w:gridCol w:w="4535"/>
        <w:gridCol w:w="2268"/>
      </w:tblGrid>
      <w:tr w:rsidR="008763CD" w14:paraId="06A11B20" w14:textId="77777777">
        <w:trPr>
          <w:tblHeader/>
          <w:jc w:val="center"/>
        </w:trPr>
        <w:tc>
          <w:tcPr>
            <w:tcW w:w="567" w:type="dxa"/>
            <w:vAlign w:val="center"/>
          </w:tcPr>
          <w:p w14:paraId="005D2C50" w14:textId="77777777" w:rsidR="008763CD" w:rsidRDefault="00D641A8" w:rsidP="00697FB6">
            <w:pPr>
              <w:spacing w:after="0"/>
              <w:jc w:val="both"/>
            </w:pPr>
            <w:r>
              <w:rPr>
                <w:b/>
                <w:sz w:val="17"/>
              </w:rPr>
              <w:t>Lp.</w:t>
            </w:r>
          </w:p>
        </w:tc>
        <w:tc>
          <w:tcPr>
            <w:tcW w:w="2551" w:type="dxa"/>
            <w:vAlign w:val="center"/>
          </w:tcPr>
          <w:p w14:paraId="1179AD24" w14:textId="77777777" w:rsidR="008763CD" w:rsidRDefault="00D641A8" w:rsidP="00697FB6">
            <w:pPr>
              <w:spacing w:after="0"/>
              <w:jc w:val="both"/>
            </w:pPr>
            <w:r>
              <w:rPr>
                <w:b/>
                <w:sz w:val="17"/>
              </w:rPr>
              <w:t>Kontrolowany element</w:t>
            </w:r>
          </w:p>
        </w:tc>
        <w:tc>
          <w:tcPr>
            <w:tcW w:w="4535" w:type="dxa"/>
            <w:vAlign w:val="center"/>
          </w:tcPr>
          <w:p w14:paraId="03F3FAC7" w14:textId="77777777" w:rsidR="008763CD" w:rsidRDefault="00D641A8" w:rsidP="00697FB6">
            <w:pPr>
              <w:spacing w:after="0"/>
              <w:jc w:val="both"/>
            </w:pPr>
            <w:r>
              <w:rPr>
                <w:b/>
                <w:sz w:val="17"/>
              </w:rPr>
              <w:t>Wymaganie / tolerancja</w:t>
            </w:r>
          </w:p>
        </w:tc>
        <w:tc>
          <w:tcPr>
            <w:tcW w:w="2268" w:type="dxa"/>
            <w:vAlign w:val="center"/>
          </w:tcPr>
          <w:p w14:paraId="41E844B8" w14:textId="77777777" w:rsidR="008763CD" w:rsidRDefault="00D641A8" w:rsidP="00697FB6">
            <w:pPr>
              <w:spacing w:after="0"/>
              <w:jc w:val="both"/>
            </w:pPr>
            <w:r>
              <w:rPr>
                <w:b/>
                <w:sz w:val="17"/>
              </w:rPr>
              <w:t>Sposób kontroli</w:t>
            </w:r>
          </w:p>
        </w:tc>
      </w:tr>
      <w:tr w:rsidR="008763CD" w14:paraId="7C79090D" w14:textId="77777777">
        <w:trPr>
          <w:cantSplit/>
          <w:jc w:val="center"/>
        </w:trPr>
        <w:tc>
          <w:tcPr>
            <w:tcW w:w="567" w:type="dxa"/>
            <w:tcMar>
              <w:top w:w="70" w:type="dxa"/>
              <w:left w:w="70" w:type="dxa"/>
              <w:bottom w:w="70" w:type="dxa"/>
              <w:right w:w="70" w:type="dxa"/>
            </w:tcMar>
            <w:vAlign w:val="center"/>
          </w:tcPr>
          <w:p w14:paraId="6D9A3CDD" w14:textId="77777777" w:rsidR="008763CD" w:rsidRDefault="00D641A8" w:rsidP="00697FB6">
            <w:pPr>
              <w:spacing w:after="0"/>
              <w:jc w:val="both"/>
            </w:pPr>
            <w:r>
              <w:rPr>
                <w:sz w:val="16"/>
              </w:rPr>
              <w:t>1</w:t>
            </w:r>
          </w:p>
        </w:tc>
        <w:tc>
          <w:tcPr>
            <w:tcW w:w="2551" w:type="dxa"/>
            <w:tcMar>
              <w:top w:w="70" w:type="dxa"/>
              <w:left w:w="70" w:type="dxa"/>
              <w:bottom w:w="70" w:type="dxa"/>
              <w:right w:w="70" w:type="dxa"/>
            </w:tcMar>
            <w:vAlign w:val="center"/>
          </w:tcPr>
          <w:p w14:paraId="511DEADD" w14:textId="77777777" w:rsidR="008763CD" w:rsidRDefault="00D641A8" w:rsidP="00697FB6">
            <w:pPr>
              <w:spacing w:after="0"/>
              <w:jc w:val="both"/>
            </w:pPr>
            <w:r>
              <w:rPr>
                <w:sz w:val="16"/>
              </w:rPr>
              <w:t>Właz studni</w:t>
            </w:r>
          </w:p>
        </w:tc>
        <w:tc>
          <w:tcPr>
            <w:tcW w:w="4535" w:type="dxa"/>
            <w:tcMar>
              <w:top w:w="70" w:type="dxa"/>
              <w:left w:w="70" w:type="dxa"/>
              <w:bottom w:w="70" w:type="dxa"/>
              <w:right w:w="70" w:type="dxa"/>
            </w:tcMar>
            <w:vAlign w:val="center"/>
          </w:tcPr>
          <w:p w14:paraId="03C7EE70" w14:textId="77777777" w:rsidR="008763CD" w:rsidRDefault="00D641A8" w:rsidP="00697FB6">
            <w:pPr>
              <w:spacing w:after="0"/>
              <w:jc w:val="both"/>
            </w:pPr>
            <w:r>
              <w:rPr>
                <w:sz w:val="16"/>
              </w:rPr>
              <w:t>0 do 3 mm poniżej nawierzchni; nie może wystawać</w:t>
            </w:r>
          </w:p>
        </w:tc>
        <w:tc>
          <w:tcPr>
            <w:tcW w:w="2268" w:type="dxa"/>
            <w:tcMar>
              <w:top w:w="70" w:type="dxa"/>
              <w:left w:w="70" w:type="dxa"/>
              <w:bottom w:w="70" w:type="dxa"/>
              <w:right w:w="70" w:type="dxa"/>
            </w:tcMar>
            <w:vAlign w:val="center"/>
          </w:tcPr>
          <w:p w14:paraId="28130379" w14:textId="77777777" w:rsidR="008763CD" w:rsidRDefault="00D641A8" w:rsidP="00697FB6">
            <w:pPr>
              <w:spacing w:after="0"/>
              <w:jc w:val="both"/>
            </w:pPr>
            <w:r>
              <w:rPr>
                <w:sz w:val="16"/>
              </w:rPr>
              <w:t>łata / pomiar</w:t>
            </w:r>
          </w:p>
        </w:tc>
      </w:tr>
      <w:tr w:rsidR="008763CD" w14:paraId="51FFF1C4" w14:textId="77777777">
        <w:trPr>
          <w:cantSplit/>
          <w:jc w:val="center"/>
        </w:trPr>
        <w:tc>
          <w:tcPr>
            <w:tcW w:w="567" w:type="dxa"/>
            <w:tcMar>
              <w:top w:w="70" w:type="dxa"/>
              <w:left w:w="70" w:type="dxa"/>
              <w:bottom w:w="70" w:type="dxa"/>
              <w:right w:w="70" w:type="dxa"/>
            </w:tcMar>
            <w:vAlign w:val="center"/>
          </w:tcPr>
          <w:p w14:paraId="4A5D3E98" w14:textId="77777777" w:rsidR="008763CD" w:rsidRDefault="00D641A8" w:rsidP="00697FB6">
            <w:pPr>
              <w:spacing w:after="0"/>
              <w:jc w:val="both"/>
            </w:pPr>
            <w:r>
              <w:rPr>
                <w:sz w:val="16"/>
              </w:rPr>
              <w:t>2</w:t>
            </w:r>
          </w:p>
        </w:tc>
        <w:tc>
          <w:tcPr>
            <w:tcW w:w="2551" w:type="dxa"/>
            <w:tcMar>
              <w:top w:w="70" w:type="dxa"/>
              <w:left w:w="70" w:type="dxa"/>
              <w:bottom w:w="70" w:type="dxa"/>
              <w:right w:w="70" w:type="dxa"/>
            </w:tcMar>
            <w:vAlign w:val="center"/>
          </w:tcPr>
          <w:p w14:paraId="76372542" w14:textId="77777777" w:rsidR="008763CD" w:rsidRDefault="00D641A8" w:rsidP="00697FB6">
            <w:pPr>
              <w:spacing w:after="0"/>
              <w:jc w:val="both"/>
            </w:pPr>
            <w:r>
              <w:rPr>
                <w:sz w:val="16"/>
              </w:rPr>
              <w:t>Kratka wpustu</w:t>
            </w:r>
          </w:p>
        </w:tc>
        <w:tc>
          <w:tcPr>
            <w:tcW w:w="4535" w:type="dxa"/>
            <w:tcMar>
              <w:top w:w="70" w:type="dxa"/>
              <w:left w:w="70" w:type="dxa"/>
              <w:bottom w:w="70" w:type="dxa"/>
              <w:right w:w="70" w:type="dxa"/>
            </w:tcMar>
            <w:vAlign w:val="center"/>
          </w:tcPr>
          <w:p w14:paraId="3C9D3F3A" w14:textId="77777777" w:rsidR="008763CD" w:rsidRDefault="00D641A8" w:rsidP="00697FB6">
            <w:pPr>
              <w:spacing w:after="0"/>
              <w:jc w:val="both"/>
            </w:pPr>
            <w:r>
              <w:rPr>
                <w:sz w:val="16"/>
              </w:rPr>
              <w:t>co do zasady 3–5 mm poniżej nawierzchni; zapewniony spływ</w:t>
            </w:r>
          </w:p>
        </w:tc>
        <w:tc>
          <w:tcPr>
            <w:tcW w:w="2268" w:type="dxa"/>
            <w:tcMar>
              <w:top w:w="70" w:type="dxa"/>
              <w:left w:w="70" w:type="dxa"/>
              <w:bottom w:w="70" w:type="dxa"/>
              <w:right w:w="70" w:type="dxa"/>
            </w:tcMar>
            <w:vAlign w:val="center"/>
          </w:tcPr>
          <w:p w14:paraId="778F5D6C" w14:textId="77777777" w:rsidR="008763CD" w:rsidRDefault="00D641A8" w:rsidP="00697FB6">
            <w:pPr>
              <w:spacing w:after="0"/>
              <w:jc w:val="both"/>
            </w:pPr>
            <w:r>
              <w:rPr>
                <w:sz w:val="16"/>
              </w:rPr>
              <w:t>łata / pomiar / próba spływu</w:t>
            </w:r>
          </w:p>
        </w:tc>
      </w:tr>
      <w:tr w:rsidR="008763CD" w14:paraId="6F9BA0C1" w14:textId="77777777">
        <w:trPr>
          <w:cantSplit/>
          <w:jc w:val="center"/>
        </w:trPr>
        <w:tc>
          <w:tcPr>
            <w:tcW w:w="567" w:type="dxa"/>
            <w:tcMar>
              <w:top w:w="70" w:type="dxa"/>
              <w:left w:w="70" w:type="dxa"/>
              <w:bottom w:w="70" w:type="dxa"/>
              <w:right w:w="70" w:type="dxa"/>
            </w:tcMar>
            <w:vAlign w:val="center"/>
          </w:tcPr>
          <w:p w14:paraId="62EADE04" w14:textId="77777777" w:rsidR="008763CD" w:rsidRDefault="00D641A8" w:rsidP="00697FB6">
            <w:pPr>
              <w:spacing w:after="0"/>
              <w:jc w:val="both"/>
            </w:pPr>
            <w:r>
              <w:rPr>
                <w:sz w:val="16"/>
              </w:rPr>
              <w:t>3</w:t>
            </w:r>
          </w:p>
        </w:tc>
        <w:tc>
          <w:tcPr>
            <w:tcW w:w="2551" w:type="dxa"/>
            <w:tcMar>
              <w:top w:w="70" w:type="dxa"/>
              <w:left w:w="70" w:type="dxa"/>
              <w:bottom w:w="70" w:type="dxa"/>
              <w:right w:w="70" w:type="dxa"/>
            </w:tcMar>
            <w:vAlign w:val="center"/>
          </w:tcPr>
          <w:p w14:paraId="67543C48" w14:textId="77777777" w:rsidR="008763CD" w:rsidRDefault="00D641A8" w:rsidP="00697FB6">
            <w:pPr>
              <w:spacing w:after="0"/>
              <w:jc w:val="both"/>
            </w:pPr>
            <w:r>
              <w:rPr>
                <w:sz w:val="16"/>
              </w:rPr>
              <w:t>Stabilność zwieńczenia</w:t>
            </w:r>
          </w:p>
        </w:tc>
        <w:tc>
          <w:tcPr>
            <w:tcW w:w="4535" w:type="dxa"/>
            <w:tcMar>
              <w:top w:w="70" w:type="dxa"/>
              <w:left w:w="70" w:type="dxa"/>
              <w:bottom w:w="70" w:type="dxa"/>
              <w:right w:w="70" w:type="dxa"/>
            </w:tcMar>
            <w:vAlign w:val="center"/>
          </w:tcPr>
          <w:p w14:paraId="25998786" w14:textId="77777777" w:rsidR="008763CD" w:rsidRDefault="00D641A8" w:rsidP="00697FB6">
            <w:pPr>
              <w:spacing w:after="0"/>
              <w:jc w:val="both"/>
            </w:pPr>
            <w:r>
              <w:rPr>
                <w:sz w:val="16"/>
              </w:rPr>
              <w:t>brak przemieszczeń, kołysania i klawiszowania</w:t>
            </w:r>
          </w:p>
        </w:tc>
        <w:tc>
          <w:tcPr>
            <w:tcW w:w="2268" w:type="dxa"/>
            <w:tcMar>
              <w:top w:w="70" w:type="dxa"/>
              <w:left w:w="70" w:type="dxa"/>
              <w:bottom w:w="70" w:type="dxa"/>
              <w:right w:w="70" w:type="dxa"/>
            </w:tcMar>
            <w:vAlign w:val="center"/>
          </w:tcPr>
          <w:p w14:paraId="0DF0F2B4" w14:textId="77777777" w:rsidR="008763CD" w:rsidRDefault="00D641A8" w:rsidP="00697FB6">
            <w:pPr>
              <w:spacing w:after="0"/>
              <w:jc w:val="both"/>
            </w:pPr>
            <w:r>
              <w:rPr>
                <w:sz w:val="16"/>
              </w:rPr>
              <w:t>kontrola funkcjonalna</w:t>
            </w:r>
          </w:p>
        </w:tc>
      </w:tr>
      <w:tr w:rsidR="008763CD" w14:paraId="3768C896" w14:textId="77777777">
        <w:trPr>
          <w:cantSplit/>
          <w:jc w:val="center"/>
        </w:trPr>
        <w:tc>
          <w:tcPr>
            <w:tcW w:w="567" w:type="dxa"/>
            <w:tcMar>
              <w:top w:w="70" w:type="dxa"/>
              <w:left w:w="70" w:type="dxa"/>
              <w:bottom w:w="70" w:type="dxa"/>
              <w:right w:w="70" w:type="dxa"/>
            </w:tcMar>
            <w:vAlign w:val="center"/>
          </w:tcPr>
          <w:p w14:paraId="40730340" w14:textId="77777777" w:rsidR="008763CD" w:rsidRDefault="00D641A8" w:rsidP="00697FB6">
            <w:pPr>
              <w:spacing w:after="0"/>
              <w:jc w:val="both"/>
            </w:pPr>
            <w:r>
              <w:rPr>
                <w:sz w:val="16"/>
              </w:rPr>
              <w:t>4</w:t>
            </w:r>
          </w:p>
        </w:tc>
        <w:tc>
          <w:tcPr>
            <w:tcW w:w="2551" w:type="dxa"/>
            <w:tcMar>
              <w:top w:w="70" w:type="dxa"/>
              <w:left w:w="70" w:type="dxa"/>
              <w:bottom w:w="70" w:type="dxa"/>
              <w:right w:w="70" w:type="dxa"/>
            </w:tcMar>
            <w:vAlign w:val="center"/>
          </w:tcPr>
          <w:p w14:paraId="175080E6" w14:textId="77777777" w:rsidR="008763CD" w:rsidRDefault="00D641A8" w:rsidP="00697FB6">
            <w:pPr>
              <w:spacing w:after="0"/>
              <w:jc w:val="both"/>
            </w:pPr>
            <w:r>
              <w:rPr>
                <w:sz w:val="16"/>
              </w:rPr>
              <w:t>Nawierzchnia odtworzona</w:t>
            </w:r>
          </w:p>
        </w:tc>
        <w:tc>
          <w:tcPr>
            <w:tcW w:w="4535" w:type="dxa"/>
            <w:tcMar>
              <w:top w:w="70" w:type="dxa"/>
              <w:left w:w="70" w:type="dxa"/>
              <w:bottom w:w="70" w:type="dxa"/>
              <w:right w:w="70" w:type="dxa"/>
            </w:tcMar>
            <w:vAlign w:val="center"/>
          </w:tcPr>
          <w:p w14:paraId="066DB872" w14:textId="77777777" w:rsidR="008763CD" w:rsidRDefault="00D641A8" w:rsidP="00697FB6">
            <w:pPr>
              <w:spacing w:after="0"/>
              <w:jc w:val="both"/>
            </w:pPr>
            <w:r>
              <w:rPr>
                <w:sz w:val="16"/>
              </w:rPr>
              <w:t>brak progów, szczelin, spękań, ubytków i zapadnięć</w:t>
            </w:r>
          </w:p>
        </w:tc>
        <w:tc>
          <w:tcPr>
            <w:tcW w:w="2268" w:type="dxa"/>
            <w:tcMar>
              <w:top w:w="70" w:type="dxa"/>
              <w:left w:w="70" w:type="dxa"/>
              <w:bottom w:w="70" w:type="dxa"/>
              <w:right w:w="70" w:type="dxa"/>
            </w:tcMar>
            <w:vAlign w:val="center"/>
          </w:tcPr>
          <w:p w14:paraId="3A49AC6E" w14:textId="77777777" w:rsidR="008763CD" w:rsidRDefault="00D641A8" w:rsidP="00697FB6">
            <w:pPr>
              <w:spacing w:after="0"/>
              <w:jc w:val="both"/>
            </w:pPr>
            <w:r>
              <w:rPr>
                <w:sz w:val="16"/>
              </w:rPr>
              <w:t>oględziny / łata</w:t>
            </w:r>
          </w:p>
        </w:tc>
      </w:tr>
      <w:tr w:rsidR="008763CD" w14:paraId="00AC964D" w14:textId="77777777">
        <w:trPr>
          <w:cantSplit/>
          <w:jc w:val="center"/>
        </w:trPr>
        <w:tc>
          <w:tcPr>
            <w:tcW w:w="567" w:type="dxa"/>
            <w:tcMar>
              <w:top w:w="70" w:type="dxa"/>
              <w:left w:w="70" w:type="dxa"/>
              <w:bottom w:w="70" w:type="dxa"/>
              <w:right w:w="70" w:type="dxa"/>
            </w:tcMar>
            <w:vAlign w:val="center"/>
          </w:tcPr>
          <w:p w14:paraId="49E3E70D" w14:textId="77777777" w:rsidR="008763CD" w:rsidRDefault="00D641A8" w:rsidP="00697FB6">
            <w:pPr>
              <w:spacing w:after="0"/>
              <w:jc w:val="both"/>
            </w:pPr>
            <w:r>
              <w:rPr>
                <w:sz w:val="16"/>
              </w:rPr>
              <w:t>5</w:t>
            </w:r>
          </w:p>
        </w:tc>
        <w:tc>
          <w:tcPr>
            <w:tcW w:w="2551" w:type="dxa"/>
            <w:tcMar>
              <w:top w:w="70" w:type="dxa"/>
              <w:left w:w="70" w:type="dxa"/>
              <w:bottom w:w="70" w:type="dxa"/>
              <w:right w:w="70" w:type="dxa"/>
            </w:tcMar>
            <w:vAlign w:val="center"/>
          </w:tcPr>
          <w:p w14:paraId="4723BF47" w14:textId="77777777" w:rsidR="008763CD" w:rsidRDefault="00D641A8" w:rsidP="00697FB6">
            <w:pPr>
              <w:spacing w:after="0"/>
              <w:jc w:val="both"/>
            </w:pPr>
            <w:r>
              <w:rPr>
                <w:sz w:val="16"/>
              </w:rPr>
              <w:t>Drożność wpustu</w:t>
            </w:r>
          </w:p>
        </w:tc>
        <w:tc>
          <w:tcPr>
            <w:tcW w:w="4535" w:type="dxa"/>
            <w:tcMar>
              <w:top w:w="70" w:type="dxa"/>
              <w:left w:w="70" w:type="dxa"/>
              <w:bottom w:w="70" w:type="dxa"/>
              <w:right w:w="70" w:type="dxa"/>
            </w:tcMar>
            <w:vAlign w:val="center"/>
          </w:tcPr>
          <w:p w14:paraId="416DF3AA" w14:textId="77777777" w:rsidR="008763CD" w:rsidRDefault="00D641A8" w:rsidP="00697FB6">
            <w:pPr>
              <w:spacing w:after="0"/>
              <w:jc w:val="both"/>
            </w:pPr>
            <w:r>
              <w:rPr>
                <w:sz w:val="16"/>
              </w:rPr>
              <w:t>swobodny odpływ wody</w:t>
            </w:r>
          </w:p>
        </w:tc>
        <w:tc>
          <w:tcPr>
            <w:tcW w:w="2268" w:type="dxa"/>
            <w:tcMar>
              <w:top w:w="70" w:type="dxa"/>
              <w:left w:w="70" w:type="dxa"/>
              <w:bottom w:w="70" w:type="dxa"/>
              <w:right w:w="70" w:type="dxa"/>
            </w:tcMar>
            <w:vAlign w:val="center"/>
          </w:tcPr>
          <w:p w14:paraId="322997AD" w14:textId="77777777" w:rsidR="008763CD" w:rsidRDefault="00D641A8" w:rsidP="00697FB6">
            <w:pPr>
              <w:spacing w:after="0"/>
              <w:jc w:val="both"/>
            </w:pPr>
            <w:r>
              <w:rPr>
                <w:sz w:val="16"/>
              </w:rPr>
              <w:t>kontrola / próba spływu</w:t>
            </w:r>
          </w:p>
        </w:tc>
      </w:tr>
    </w:tbl>
    <w:p w14:paraId="780EC244" w14:textId="77777777" w:rsidR="008763CD" w:rsidRDefault="00D641A8" w:rsidP="00697FB6">
      <w:pPr>
        <w:pStyle w:val="Nagwek1"/>
        <w:jc w:val="both"/>
      </w:pPr>
      <w:r>
        <w:t>7. OBMIAR ROBÓT</w:t>
      </w:r>
    </w:p>
    <w:p w14:paraId="693F90AE" w14:textId="77777777" w:rsidR="008763CD" w:rsidRDefault="00D641A8" w:rsidP="00697FB6">
      <w:pPr>
        <w:jc w:val="both"/>
      </w:pPr>
      <w:r>
        <w:t>Jednostką obmiarową jest 1 szt. kompletnej regulacji jednego urządzenia. Rozliczeniu podlegają odrębnie:</w:t>
      </w:r>
    </w:p>
    <w:p w14:paraId="469E50D5" w14:textId="77777777" w:rsidR="008763CD" w:rsidRDefault="00D641A8" w:rsidP="00697FB6">
      <w:pPr>
        <w:pStyle w:val="Listapunktowana"/>
        <w:spacing w:after="20"/>
        <w:jc w:val="both"/>
      </w:pPr>
      <w:r>
        <w:lastRenderedPageBreak/>
        <w:t>1 szt. – regulacja wysokościowa wpustu ulicznego bez wymiany elementu żeliwnego,</w:t>
      </w:r>
    </w:p>
    <w:p w14:paraId="428FCB41" w14:textId="77777777" w:rsidR="008763CD" w:rsidRDefault="00D641A8" w:rsidP="00697FB6">
      <w:pPr>
        <w:pStyle w:val="Listapunktowana"/>
        <w:spacing w:after="20"/>
        <w:jc w:val="both"/>
      </w:pPr>
      <w:r>
        <w:t>1 szt. – regulacja wysokościowa wpustu ulicznego z wymianą kompletnego elementu żeliwnego,</w:t>
      </w:r>
    </w:p>
    <w:p w14:paraId="21754838" w14:textId="77777777" w:rsidR="008763CD" w:rsidRDefault="00D641A8" w:rsidP="00697FB6">
      <w:pPr>
        <w:pStyle w:val="Listapunktowana"/>
        <w:spacing w:after="20"/>
        <w:jc w:val="both"/>
      </w:pPr>
      <w:r>
        <w:t>1 szt. – regulacja wysokościowa studni kanalizacji deszczowej bez wymiany włazu,</w:t>
      </w:r>
    </w:p>
    <w:p w14:paraId="2B604A63" w14:textId="77777777" w:rsidR="008763CD" w:rsidRDefault="00D641A8" w:rsidP="00697FB6">
      <w:pPr>
        <w:jc w:val="both"/>
      </w:pPr>
      <w:r>
        <w:t>Ilości wskazane w przedmiarze/formularzu cenowym mają charakter szacunkowy. Podstawą rozliczenia będą faktycznie wykonane i odebrane ilości robót, pomnożone przez ceny jednostkowe oferty, z zastrzeżeniem postanowień umowy dotyczących maksymalnej wartości zamówienia.</w:t>
      </w:r>
    </w:p>
    <w:p w14:paraId="28127ABA" w14:textId="77777777" w:rsidR="008763CD" w:rsidRDefault="00D641A8" w:rsidP="00697FB6">
      <w:pPr>
        <w:pStyle w:val="Nagwek1"/>
        <w:jc w:val="both"/>
      </w:pPr>
      <w:r>
        <w:t>8. ODBIÓR ROBÓT</w:t>
      </w:r>
    </w:p>
    <w:p w14:paraId="67FB0557" w14:textId="77777777" w:rsidR="008763CD" w:rsidRDefault="00D641A8" w:rsidP="00697FB6">
      <w:pPr>
        <w:jc w:val="both"/>
      </w:pPr>
      <w:r>
        <w:t>Roboty podlegają odbiorowi po zgłoszeniu ich zakończenia przez Wykonawcę. Roboty ulegające zakryciu, w szczególności wykonanie warstw podparcia i elementów regulacyjnych, powinny być możliwe do skontrolowania przez Zamawiającego przed ich zakryciem, jeżeli Zamawiający tego zażąda.</w:t>
      </w:r>
    </w:p>
    <w:p w14:paraId="2408B74B" w14:textId="77777777" w:rsidR="008763CD" w:rsidRDefault="00D641A8" w:rsidP="00697FB6">
      <w:pPr>
        <w:jc w:val="both"/>
      </w:pPr>
      <w:r>
        <w:t>Roboty uznaje się za wykonane prawidłowo, jeżeli:</w:t>
      </w:r>
    </w:p>
    <w:p w14:paraId="7D6C862B" w14:textId="77777777" w:rsidR="008763CD" w:rsidRDefault="00D641A8" w:rsidP="00697FB6">
      <w:pPr>
        <w:pStyle w:val="Listapunktowana"/>
        <w:spacing w:after="20"/>
        <w:jc w:val="both"/>
      </w:pPr>
      <w:r>
        <w:t>spełniają wymagania STWiORB i zlecenia,</w:t>
      </w:r>
    </w:p>
    <w:p w14:paraId="47641C3A" w14:textId="77777777" w:rsidR="008763CD" w:rsidRDefault="00D641A8" w:rsidP="00697FB6">
      <w:pPr>
        <w:pStyle w:val="Listapunktowana"/>
        <w:spacing w:after="20"/>
        <w:jc w:val="both"/>
      </w:pPr>
      <w:r>
        <w:t>zastosowane materiały posiadają wymagane właściwości i dokumenty,</w:t>
      </w:r>
    </w:p>
    <w:p w14:paraId="669BB99B" w14:textId="77777777" w:rsidR="008763CD" w:rsidRDefault="00D641A8" w:rsidP="00697FB6">
      <w:pPr>
        <w:pStyle w:val="Listapunktowana"/>
        <w:spacing w:after="20"/>
        <w:jc w:val="both"/>
      </w:pPr>
      <w:r>
        <w:t>zwieńczenie jest stabilne i osadzone na właściwej rzędnej,</w:t>
      </w:r>
    </w:p>
    <w:p w14:paraId="7F2C55A8" w14:textId="77777777" w:rsidR="008763CD" w:rsidRDefault="00D641A8" w:rsidP="00697FB6">
      <w:pPr>
        <w:pStyle w:val="Listapunktowana"/>
        <w:spacing w:after="20"/>
        <w:jc w:val="both"/>
      </w:pPr>
      <w:r>
        <w:t>odtworzona nawierzchnia jest równa, szczelna i właściwie zagęszczona,</w:t>
      </w:r>
    </w:p>
    <w:p w14:paraId="62DF12E1" w14:textId="77777777" w:rsidR="008763CD" w:rsidRDefault="00D641A8" w:rsidP="00697FB6">
      <w:pPr>
        <w:pStyle w:val="Listapunktowana"/>
        <w:spacing w:after="20"/>
        <w:jc w:val="both"/>
      </w:pPr>
      <w:r>
        <w:t>wpust zachowuje drożność i prawidłowo odbiera wodę,</w:t>
      </w:r>
    </w:p>
    <w:p w14:paraId="22E41D87" w14:textId="77777777" w:rsidR="008763CD" w:rsidRDefault="00D641A8" w:rsidP="00697FB6">
      <w:pPr>
        <w:pStyle w:val="Listapunktowana"/>
        <w:spacing w:after="20"/>
        <w:jc w:val="both"/>
      </w:pPr>
      <w:r>
        <w:t>teren został uporządkowany.</w:t>
      </w:r>
    </w:p>
    <w:p w14:paraId="244D8B14" w14:textId="77777777" w:rsidR="008763CD" w:rsidRDefault="00D641A8" w:rsidP="00697FB6">
      <w:pPr>
        <w:pStyle w:val="Nagwek1"/>
        <w:jc w:val="both"/>
      </w:pPr>
      <w:r>
        <w:t>9. PODSTAWA PŁATNOŚCI</w:t>
      </w:r>
    </w:p>
    <w:p w14:paraId="4DDD393C" w14:textId="77777777" w:rsidR="008763CD" w:rsidRDefault="00D641A8" w:rsidP="00697FB6">
      <w:pPr>
        <w:pStyle w:val="Nagwek2"/>
        <w:jc w:val="both"/>
      </w:pPr>
      <w:r>
        <w:t>9.1. Zasady ogólne</w:t>
      </w:r>
    </w:p>
    <w:p w14:paraId="3AE98AC3" w14:textId="77777777" w:rsidR="008763CD" w:rsidRDefault="00D641A8" w:rsidP="00697FB6">
      <w:pPr>
        <w:jc w:val="both"/>
      </w:pPr>
      <w:r>
        <w:t>Cena jednostkowa obejmuje wszystkie czynności, materiały, sprzęt, transport, zabezpieczenie robót, organizację ruchu w zakresie wymaganym dokumentami zamówienia, odpady, pomiary i koszty pośrednie niezbędne do kompletnego wykonania i odbioru regulacji.</w:t>
      </w:r>
    </w:p>
    <w:p w14:paraId="2C7D3E1F" w14:textId="77777777" w:rsidR="008763CD" w:rsidRDefault="00D641A8" w:rsidP="00697FB6">
      <w:pPr>
        <w:pStyle w:val="Nagwek2"/>
        <w:jc w:val="both"/>
      </w:pPr>
      <w:r>
        <w:t>9.2. Regulacja bez wymiany zwieńczenia</w:t>
      </w:r>
    </w:p>
    <w:p w14:paraId="5BC4F896" w14:textId="77777777" w:rsidR="008763CD" w:rsidRDefault="00D641A8" w:rsidP="00697FB6">
      <w:pPr>
        <w:pStyle w:val="Listapunktowana"/>
        <w:spacing w:after="20"/>
        <w:jc w:val="both"/>
      </w:pPr>
      <w:r>
        <w:t>dojazd i organizację stanowiska robót,</w:t>
      </w:r>
    </w:p>
    <w:p w14:paraId="2E817DB7" w14:textId="77777777" w:rsidR="008763CD" w:rsidRDefault="00D641A8" w:rsidP="00697FB6">
      <w:pPr>
        <w:pStyle w:val="Listapunktowana"/>
        <w:spacing w:after="20"/>
        <w:jc w:val="both"/>
      </w:pPr>
      <w:r>
        <w:t>oznakowanie i zabezpieczenie miejsca robót,</w:t>
      </w:r>
    </w:p>
    <w:p w14:paraId="38C0AC8C" w14:textId="77777777" w:rsidR="008763CD" w:rsidRDefault="00D641A8" w:rsidP="00697FB6">
      <w:pPr>
        <w:pStyle w:val="Listapunktowana"/>
        <w:spacing w:after="20"/>
        <w:jc w:val="both"/>
      </w:pPr>
      <w:r>
        <w:t>nacięcie i rozbiórkę nawierzchni,</w:t>
      </w:r>
    </w:p>
    <w:p w14:paraId="52A8533F" w14:textId="77777777" w:rsidR="008763CD" w:rsidRDefault="00D641A8" w:rsidP="00697FB6">
      <w:pPr>
        <w:pStyle w:val="Listapunktowana"/>
        <w:spacing w:after="20"/>
        <w:jc w:val="both"/>
      </w:pPr>
      <w:r>
        <w:t>demontaż i oczyszczenie istniejącego zwieńczenia,</w:t>
      </w:r>
    </w:p>
    <w:p w14:paraId="1E8E704E" w14:textId="77777777" w:rsidR="008763CD" w:rsidRDefault="00D641A8" w:rsidP="00697FB6">
      <w:pPr>
        <w:pStyle w:val="Listapunktowana"/>
        <w:spacing w:after="20"/>
        <w:jc w:val="both"/>
      </w:pPr>
      <w:r>
        <w:t>wykonanie regulacji górnej części urządzenia do 20 cm, wraz z wymaganymi elementami regulacyjnymi i materiałami,</w:t>
      </w:r>
    </w:p>
    <w:p w14:paraId="597720B3" w14:textId="77777777" w:rsidR="008763CD" w:rsidRDefault="00D641A8" w:rsidP="00697FB6">
      <w:pPr>
        <w:pStyle w:val="Listapunktowana"/>
        <w:spacing w:after="20"/>
        <w:jc w:val="both"/>
      </w:pPr>
      <w:r>
        <w:t>ponowne osadzenie istniejącego zwieńczenia,</w:t>
      </w:r>
    </w:p>
    <w:p w14:paraId="4A2E4DFD" w14:textId="77777777" w:rsidR="008763CD" w:rsidRDefault="00D641A8" w:rsidP="00697FB6">
      <w:pPr>
        <w:pStyle w:val="Listapunktowana"/>
        <w:spacing w:after="20"/>
        <w:jc w:val="both"/>
      </w:pPr>
      <w:r>
        <w:t>odtworzenie konstrukcji i nawierzchni w zakresie naruszonym robotami,</w:t>
      </w:r>
    </w:p>
    <w:p w14:paraId="6D72D061" w14:textId="77777777" w:rsidR="008763CD" w:rsidRDefault="00D641A8" w:rsidP="00697FB6">
      <w:pPr>
        <w:pStyle w:val="Listapunktowana"/>
        <w:spacing w:after="20"/>
        <w:jc w:val="both"/>
      </w:pPr>
      <w:r>
        <w:t>oczyszczenie urządzenia, wywóz odpadów, pomiary i uporządkowanie terenu.</w:t>
      </w:r>
    </w:p>
    <w:p w14:paraId="68B10189" w14:textId="77777777" w:rsidR="008763CD" w:rsidRDefault="00D641A8" w:rsidP="00697FB6">
      <w:pPr>
        <w:pStyle w:val="Nagwek2"/>
        <w:jc w:val="both"/>
      </w:pPr>
      <w:r>
        <w:t>9.3. Regulacja z wymianą zwieńczenia</w:t>
      </w:r>
    </w:p>
    <w:p w14:paraId="6994DEFA" w14:textId="77777777" w:rsidR="008763CD" w:rsidRDefault="00D641A8" w:rsidP="00697FB6">
      <w:pPr>
        <w:jc w:val="both"/>
      </w:pPr>
      <w:r>
        <w:t>Cena obejmuje wszystkie czynności wymienione w pkt 9.2 oraz - dla regulacji wpustu ulicznego w wariancie z wymianą - dostawę kompletnego nowego zwieńczenia odpowiedniego typu i klasy obciążenia, jego dopasowanie i osadzenie, a także transport zdemontowanego elementu żeliwnego do miejsca wskazanego przez Zamawiającego.</w:t>
      </w:r>
    </w:p>
    <w:p w14:paraId="0F3B007A" w14:textId="77777777" w:rsidR="008763CD" w:rsidRDefault="00D641A8" w:rsidP="00697FB6">
      <w:pPr>
        <w:jc w:val="both"/>
      </w:pPr>
      <w:r>
        <w:t>Za czynności konieczne technologicznie do prawidłowego wykonania kompletnej regulacji, a niewymienione odrębnie w przedmiarze, nie przysługuje dodatkowe wynagrodzenie, jeżeli mieszczą się w zakresie określonym STWiORB.</w:t>
      </w:r>
    </w:p>
    <w:p w14:paraId="658E121F" w14:textId="77777777" w:rsidR="008763CD" w:rsidRDefault="00D641A8" w:rsidP="00697FB6">
      <w:pPr>
        <w:pStyle w:val="Nagwek1"/>
        <w:jc w:val="both"/>
      </w:pPr>
      <w:r>
        <w:t>10. PRZEPISY I DOKUMENTY ODNIESIENIA</w:t>
      </w:r>
    </w:p>
    <w:p w14:paraId="165A2C3F" w14:textId="77777777" w:rsidR="008763CD" w:rsidRDefault="00D641A8" w:rsidP="00697FB6">
      <w:pPr>
        <w:pStyle w:val="Listapunktowana"/>
        <w:spacing w:after="20"/>
        <w:jc w:val="both"/>
      </w:pPr>
      <w:r>
        <w:t>PN-EN 124-1:2015-07 – Zwieńczenia wpustów ściekowych i studzienek włazowych do nawierzchni dla ruchu pieszego i kołowego – Część 1: Definicje, klasyfikacja, ogólne zasady projektowania, właściwości użytkowe i metody badań, wraz z obowiązującymi poprawkami.</w:t>
      </w:r>
    </w:p>
    <w:p w14:paraId="1C601F77" w14:textId="77777777" w:rsidR="008763CD" w:rsidRDefault="00D641A8" w:rsidP="00697FB6">
      <w:pPr>
        <w:pStyle w:val="Listapunktowana"/>
        <w:spacing w:after="20"/>
        <w:jc w:val="both"/>
      </w:pPr>
      <w:r>
        <w:t>PN-EN 124-2:2015-07 – Zwieńczenia wpustów ściekowych i studzienek włazowych do nawierzchni dla ruchu pieszego i kołowego – Część 2: Zwieńczenia wykonane z żeliwa, wraz z obowiązującymi poprawkami.</w:t>
      </w:r>
    </w:p>
    <w:p w14:paraId="2EA3E303" w14:textId="77777777" w:rsidR="008763CD" w:rsidRDefault="00D641A8" w:rsidP="00697FB6">
      <w:pPr>
        <w:pStyle w:val="Listapunktowana"/>
        <w:spacing w:after="20"/>
        <w:jc w:val="both"/>
      </w:pPr>
      <w:r>
        <w:t>PN-EN 206+A2:2021-08 – Beton – Wymagania, właściwości użytkowe, produkcja i zgodność.</w:t>
      </w:r>
    </w:p>
    <w:p w14:paraId="6048A834" w14:textId="77777777" w:rsidR="008763CD" w:rsidRDefault="00D641A8" w:rsidP="00697FB6">
      <w:pPr>
        <w:pStyle w:val="Listapunktowana"/>
        <w:spacing w:after="20"/>
        <w:jc w:val="both"/>
      </w:pPr>
      <w:r>
        <w:t>PN-B-06265:2022-08 wraz z Az1:2025-08 – Beton – Wymagania, właściwości użytkowe, produkcja i zgodność – Krajowe uzupełnienie PN-EN 206+A2:2021-08.</w:t>
      </w:r>
    </w:p>
    <w:p w14:paraId="5E69C2FB" w14:textId="77777777" w:rsidR="008763CD" w:rsidRDefault="00D641A8" w:rsidP="00697FB6">
      <w:pPr>
        <w:pStyle w:val="Listapunktowana"/>
        <w:spacing w:after="20"/>
        <w:jc w:val="both"/>
      </w:pPr>
      <w:r>
        <w:lastRenderedPageBreak/>
        <w:t>PN-EN 13670:2011 wraz z PN-EN 13670:2011/Ap1:2026-04 – Wykonywanie konstrukcji z betonu.</w:t>
      </w:r>
    </w:p>
    <w:p w14:paraId="1A6A0D33" w14:textId="77777777" w:rsidR="008763CD" w:rsidRDefault="00D641A8" w:rsidP="00697FB6">
      <w:pPr>
        <w:pStyle w:val="Listapunktowana"/>
        <w:spacing w:after="20"/>
        <w:jc w:val="both"/>
      </w:pPr>
      <w:r>
        <w:t>PN-EN 1504-3:2006 – Wyroby i systemy do ochrony i napraw konstrukcji betonowych – Część 3: Naprawy konstrukcyjne i niekonstrukcyjne.</w:t>
      </w:r>
    </w:p>
    <w:p w14:paraId="71891439" w14:textId="77777777" w:rsidR="008763CD" w:rsidRDefault="00D641A8" w:rsidP="00697FB6">
      <w:pPr>
        <w:pStyle w:val="Listapunktowana"/>
        <w:spacing w:after="20"/>
        <w:jc w:val="both"/>
      </w:pPr>
      <w:r>
        <w:t>PN-EN 13108-1:2016-07 – Mieszanki mineralno-asfaltowe – Wymagania – Część 1: Beton asfaltowy.</w:t>
      </w:r>
    </w:p>
    <w:p w14:paraId="32D9BF7A" w14:textId="77777777" w:rsidR="008763CD" w:rsidRDefault="00D641A8" w:rsidP="00697FB6">
      <w:pPr>
        <w:pStyle w:val="Listapunktowana"/>
        <w:spacing w:after="20"/>
        <w:jc w:val="both"/>
      </w:pPr>
      <w:r>
        <w:t>PN-EN 13242+A1:2010 – Kruszywa do niezwiązanych i związanych hydraulicznie materiałów stosowanych w obiektach budowlanych i budownictwie drogowym.</w:t>
      </w:r>
    </w:p>
    <w:p w14:paraId="66936D08" w14:textId="77777777" w:rsidR="008763CD" w:rsidRDefault="00D641A8" w:rsidP="00697FB6">
      <w:pPr>
        <w:pStyle w:val="Listapunktowana"/>
        <w:spacing w:after="20"/>
        <w:jc w:val="both"/>
      </w:pPr>
      <w:r>
        <w:t>Obowiązujące przepisy techniczno-budowlane dotyczące dróg publicznych oraz przepisy dotyczące oznakowania i zabezpieczenia robót w pasie drogowym.</w:t>
      </w:r>
    </w:p>
    <w:p w14:paraId="40CAB136" w14:textId="77777777" w:rsidR="008763CD" w:rsidRDefault="00D641A8" w:rsidP="00697FB6">
      <w:pPr>
        <w:pStyle w:val="Listapunktowana"/>
        <w:spacing w:after="20"/>
        <w:jc w:val="both"/>
      </w:pPr>
      <w:r>
        <w:t>Dokumenty zamówienia, OPZ, projekt umowy oraz polecenia Zamawiającego.</w:t>
      </w:r>
    </w:p>
    <w:p w14:paraId="3AFD2E46" w14:textId="77777777" w:rsidR="008763CD" w:rsidRDefault="008763CD" w:rsidP="00697FB6">
      <w:pPr>
        <w:jc w:val="both"/>
      </w:pPr>
    </w:p>
    <w:p w14:paraId="1DE4FC1D" w14:textId="77777777" w:rsidR="008763CD" w:rsidRDefault="00D641A8" w:rsidP="00697FB6">
      <w:pPr>
        <w:jc w:val="both"/>
      </w:pPr>
      <w:r>
        <w:rPr>
          <w:b/>
        </w:rPr>
        <w:t xml:space="preserve">Uwaga: </w:t>
      </w:r>
      <w:r>
        <w:t>w przypadku zmiany, wycofania lub zastąpienia wskazanej normy stosuje się jej aktualne wydanie lub dokument zastępujący, o ile dokumenty zamówienia albo obowiązujące przepisy nie stanowią inaczej.</w:t>
      </w:r>
    </w:p>
    <w:sectPr w:rsidR="008763CD" w:rsidSect="00034616">
      <w:headerReference w:type="default" r:id="rId8"/>
      <w:footerReference w:type="default" r:id="rId9"/>
      <w:pgSz w:w="12240" w:h="15840"/>
      <w:pgMar w:top="1020" w:right="1020"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41050" w14:textId="77777777" w:rsidR="00D641A8" w:rsidRDefault="00D641A8">
      <w:pPr>
        <w:spacing w:after="0" w:line="240" w:lineRule="auto"/>
      </w:pPr>
      <w:r>
        <w:separator/>
      </w:r>
    </w:p>
  </w:endnote>
  <w:endnote w:type="continuationSeparator" w:id="0">
    <w:p w14:paraId="074CDFAE" w14:textId="77777777" w:rsidR="00D641A8" w:rsidRDefault="00D6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0DFE0" w14:textId="77777777" w:rsidR="008763CD" w:rsidRDefault="00D641A8">
    <w:pPr>
      <w:pStyle w:val="Stopka"/>
      <w:jc w:val="right"/>
    </w:pPr>
    <w:r>
      <w:rPr>
        <w:sz w:val="16"/>
      </w:rPr>
      <w:t xml:space="preserve">Strona </w:t>
    </w:r>
    <w:r>
      <w:rPr>
        <w:sz w:val="16"/>
      </w:rPr>
      <w:fldChar w:fldCharType="begin"/>
    </w:r>
    <w:r>
      <w:rPr>
        <w:sz w:val="16"/>
      </w:rPr>
      <w:instrText>PAGE</w:instrText>
    </w:r>
    <w:r>
      <w:rPr>
        <w:sz w:val="16"/>
      </w:rPr>
      <w:fldChar w:fldCharType="separate"/>
    </w:r>
    <w:r w:rsidR="009C099D">
      <w:rPr>
        <w:noProof/>
        <w:sz w:val="16"/>
      </w:rPr>
      <w:t>6</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89F5A" w14:textId="77777777" w:rsidR="00D641A8" w:rsidRDefault="00D641A8">
      <w:pPr>
        <w:spacing w:after="0" w:line="240" w:lineRule="auto"/>
      </w:pPr>
      <w:r>
        <w:separator/>
      </w:r>
    </w:p>
  </w:footnote>
  <w:footnote w:type="continuationSeparator" w:id="0">
    <w:p w14:paraId="169FA784" w14:textId="77777777" w:rsidR="00D641A8" w:rsidRDefault="00D64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2BE5F" w14:textId="77777777" w:rsidR="00201ABF" w:rsidRDefault="00201A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ABF"/>
    <w:rsid w:val="0029639D"/>
    <w:rsid w:val="00326F90"/>
    <w:rsid w:val="00697FB6"/>
    <w:rsid w:val="008763CD"/>
    <w:rsid w:val="009C099D"/>
    <w:rsid w:val="00AA1D8D"/>
    <w:rsid w:val="00B47730"/>
    <w:rsid w:val="00CB0664"/>
    <w:rsid w:val="00D641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428174"/>
  <w14:defaultImageDpi w14:val="300"/>
  <w15:docId w15:val="{0833AE15-3FF2-4491-B736-CE2089799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2" w:lineRule="auto"/>
    </w:pPr>
    <w:rPr>
      <w:rFonts w:ascii="Arial" w:hAnsi="Arial"/>
      <w:sz w:val="20"/>
    </w:rPr>
  </w:style>
  <w:style w:type="paragraph" w:styleId="Nagwek1">
    <w:name w:val="heading 1"/>
    <w:basedOn w:val="Normalny"/>
    <w:next w:val="Normalny"/>
    <w:link w:val="Nagwek1Znak"/>
    <w:uiPriority w:val="9"/>
    <w:qFormat/>
    <w:rsid w:val="00FC693F"/>
    <w:pPr>
      <w:keepNext/>
      <w:keepLines/>
      <w:spacing w:before="140"/>
      <w:outlineLvl w:val="0"/>
    </w:pPr>
    <w:rPr>
      <w:rFonts w:asciiTheme="majorHAnsi" w:eastAsiaTheme="majorEastAsia" w:hAnsiTheme="majorHAnsi" w:cstheme="majorBidi"/>
      <w:b/>
      <w:bCs/>
      <w:color w:val="000000"/>
      <w:sz w:val="24"/>
      <w:szCs w:val="28"/>
    </w:rPr>
  </w:style>
  <w:style w:type="paragraph" w:styleId="Nagwek2">
    <w:name w:val="heading 2"/>
    <w:basedOn w:val="Normalny"/>
    <w:next w:val="Normalny"/>
    <w:link w:val="Nagwek2Znak"/>
    <w:uiPriority w:val="9"/>
    <w:unhideWhenUsed/>
    <w:qFormat/>
    <w:rsid w:val="00FC693F"/>
    <w:pPr>
      <w:keepNext/>
      <w:keepLines/>
      <w:spacing w:before="140"/>
      <w:outlineLvl w:val="1"/>
    </w:pPr>
    <w:rPr>
      <w:rFonts w:asciiTheme="majorHAnsi" w:eastAsiaTheme="majorEastAsia" w:hAnsiTheme="majorHAnsi" w:cstheme="majorBidi"/>
      <w:b/>
      <w:bCs/>
      <w:color w:val="000000"/>
      <w:sz w:val="21"/>
      <w:szCs w:val="26"/>
    </w:rPr>
  </w:style>
  <w:style w:type="paragraph" w:styleId="Nagwek3">
    <w:name w:val="heading 3"/>
    <w:basedOn w:val="Normalny"/>
    <w:next w:val="Normalny"/>
    <w:link w:val="Nagwek3Znak"/>
    <w:uiPriority w:val="9"/>
    <w:unhideWhenUsed/>
    <w:qFormat/>
    <w:rsid w:val="00FC693F"/>
    <w:pPr>
      <w:keepNext/>
      <w:keepLines/>
      <w:spacing w:before="140"/>
      <w:outlineLvl w:val="2"/>
    </w:pPr>
    <w:rPr>
      <w:rFonts w:asciiTheme="majorHAnsi" w:eastAsiaTheme="majorEastAsia" w:hAnsiTheme="majorHAnsi" w:cstheme="majorBidi"/>
      <w:b/>
      <w:bCs/>
      <w:color w:val="000000"/>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9529D-E2FE-415D-91D3-E9DC1A614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2527</Words>
  <Characters>15163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Katarzyna Kubiak</cp:lastModifiedBy>
  <cp:revision>3</cp:revision>
  <dcterms:created xsi:type="dcterms:W3CDTF">2013-12-23T23:15:00Z</dcterms:created>
  <dcterms:modified xsi:type="dcterms:W3CDTF">2026-10-22T09:42:00Z</dcterms:modified>
  <cp:category/>
</cp:coreProperties>
</file>